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903932" w:rsidRPr="00903932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19 октября 2021 года</w:t>
      </w:r>
      <w:r w:rsidR="00903932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903932" w:rsidRPr="00903932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№ 1190 «Об утверждении муниципальной программы Новокубанского городского поселения Новокубанского района «Обеспечение безопасности населения», изложив приложение «Обеспечение безопасности населения»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903932" w:rsidRPr="009039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19 октября 2021 года № 1190 «Об утверждении муниципальной программы Новокубанского городского поселения Новокубанского района «Обеспечение безопасности населения», изложив приложение «Обеспечение безопасности населения»</w:t>
      </w:r>
      <w:r w:rsidR="00A0324D" w:rsidRP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</w:t>
      </w:r>
      <w:proofErr w:type="gramEnd"/>
      <w:r w:rsidR="00A0324D">
        <w:rPr>
          <w:rStyle w:val="a4"/>
          <w:rFonts w:eastAsiaTheme="minorHAnsi"/>
          <w:sz w:val="28"/>
          <w:szCs w:val="28"/>
        </w:rPr>
        <w:t>, формирования, реализации и оценки эффективности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26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B05" w:rsidRPr="00ED6B05">
        <w:rPr>
          <w:rFonts w:ascii="Times New Roman" w:hAnsi="Times New Roman" w:cs="Times New Roman"/>
          <w:color w:val="000000"/>
          <w:sz w:val="28"/>
          <w:szCs w:val="28"/>
        </w:rPr>
        <w:t>администрация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26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0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115DA6"/>
    <w:rsid w:val="00173FEA"/>
    <w:rsid w:val="001F079F"/>
    <w:rsid w:val="00287063"/>
    <w:rsid w:val="002B0156"/>
    <w:rsid w:val="0041329A"/>
    <w:rsid w:val="005A5271"/>
    <w:rsid w:val="005D3863"/>
    <w:rsid w:val="00662653"/>
    <w:rsid w:val="006D7E7D"/>
    <w:rsid w:val="00764E4E"/>
    <w:rsid w:val="00903932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  <w:rsid w:val="00ED6B05"/>
    <w:rsid w:val="00F3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10</cp:revision>
  <cp:lastPrinted>2023-10-31T07:06:00Z</cp:lastPrinted>
  <dcterms:created xsi:type="dcterms:W3CDTF">2023-10-27T11:24:00Z</dcterms:created>
  <dcterms:modified xsi:type="dcterms:W3CDTF">2023-10-31T08:11:00Z</dcterms:modified>
</cp:coreProperties>
</file>