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77" w:rsidRDefault="00677977" w:rsidP="00677977">
      <w:pPr>
        <w:pStyle w:val="5"/>
        <w:tabs>
          <w:tab w:val="left" w:pos="3375"/>
        </w:tabs>
        <w:jc w:val="center"/>
        <w:rPr>
          <w:rStyle w:val="a8"/>
        </w:rPr>
      </w:pPr>
    </w:p>
    <w:p w:rsidR="00677977" w:rsidRPr="00677977" w:rsidRDefault="00677977" w:rsidP="00677977">
      <w:pPr>
        <w:pStyle w:val="5"/>
        <w:tabs>
          <w:tab w:val="left" w:pos="3375"/>
        </w:tabs>
        <w:jc w:val="center"/>
        <w:rPr>
          <w:rStyle w:val="a8"/>
        </w:rPr>
      </w:pPr>
      <w:r w:rsidRPr="00677977">
        <w:rPr>
          <w:rStyle w:val="a8"/>
        </w:rPr>
        <w:t>ОБЪЯВЛЕНИЕ</w:t>
      </w:r>
    </w:p>
    <w:p w:rsidR="00677977" w:rsidRPr="00677977" w:rsidRDefault="00677977" w:rsidP="00677977">
      <w:pPr>
        <w:jc w:val="center"/>
        <w:rPr>
          <w:rFonts w:ascii="Times New Roman" w:hAnsi="Times New Roman" w:cs="Times New Roman"/>
          <w:b/>
          <w:sz w:val="28"/>
          <w:szCs w:val="28"/>
        </w:rPr>
      </w:pPr>
      <w:r w:rsidRPr="00677977">
        <w:rPr>
          <w:rFonts w:ascii="Times New Roman" w:hAnsi="Times New Roman" w:cs="Times New Roman"/>
          <w:b/>
          <w:sz w:val="28"/>
          <w:szCs w:val="28"/>
        </w:rPr>
        <w:t xml:space="preserve">о проведении конкурса на предоставление  </w:t>
      </w:r>
      <w:r w:rsidRPr="00677977">
        <w:rPr>
          <w:rFonts w:ascii="Times New Roman" w:hAnsi="Times New Roman" w:cs="Times New Roman"/>
          <w:b/>
          <w:sz w:val="28"/>
          <w:szCs w:val="28"/>
          <w:shd w:val="clear" w:color="auto" w:fill="FFFFFF"/>
        </w:rPr>
        <w:t>в 202</w:t>
      </w:r>
      <w:r w:rsidR="00CD72C3">
        <w:rPr>
          <w:rFonts w:ascii="Times New Roman" w:hAnsi="Times New Roman" w:cs="Times New Roman"/>
          <w:b/>
          <w:sz w:val="28"/>
          <w:szCs w:val="28"/>
          <w:shd w:val="clear" w:color="auto" w:fill="FFFFFF"/>
        </w:rPr>
        <w:t>4</w:t>
      </w:r>
      <w:r w:rsidRPr="00677977">
        <w:rPr>
          <w:rFonts w:ascii="Times New Roman" w:hAnsi="Times New Roman" w:cs="Times New Roman"/>
          <w:b/>
          <w:sz w:val="28"/>
          <w:szCs w:val="28"/>
          <w:shd w:val="clear" w:color="auto" w:fill="FFFFFF"/>
        </w:rPr>
        <w:t xml:space="preserve"> году субсидий на </w:t>
      </w:r>
      <w:r w:rsidRPr="00677977">
        <w:rPr>
          <w:rFonts w:ascii="Times New Roman" w:hAnsi="Times New Roman" w:cs="Times New Roman"/>
          <w:b/>
          <w:sz w:val="28"/>
          <w:szCs w:val="28"/>
        </w:rPr>
        <w:t xml:space="preserve">финансовую поддержку </w:t>
      </w:r>
      <w:r w:rsidRPr="00677977">
        <w:rPr>
          <w:rFonts w:ascii="Times New Roman" w:hAnsi="Times New Roman" w:cs="Times New Roman"/>
          <w:b/>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677977" w:rsidRPr="00677977" w:rsidRDefault="00677977" w:rsidP="00677977">
      <w:pPr>
        <w:ind w:firstLine="708"/>
        <w:jc w:val="both"/>
        <w:rPr>
          <w:rFonts w:ascii="Times New Roman" w:hAnsi="Times New Roman" w:cs="Times New Roman"/>
          <w:sz w:val="28"/>
          <w:szCs w:val="28"/>
          <w:shd w:val="clear" w:color="auto" w:fill="FFFFFF"/>
        </w:rPr>
      </w:pPr>
      <w:r w:rsidRPr="00677977">
        <w:rPr>
          <w:rFonts w:ascii="Times New Roman" w:hAnsi="Times New Roman" w:cs="Times New Roman"/>
          <w:sz w:val="28"/>
          <w:szCs w:val="28"/>
        </w:rPr>
        <w:t xml:space="preserve">Администрация Новокубанского городского поселения Новокубанского района в соответствии с </w:t>
      </w:r>
      <w:r w:rsidRPr="00677977">
        <w:rPr>
          <w:rFonts w:ascii="Times New Roman" w:hAnsi="Times New Roman" w:cs="Times New Roman"/>
          <w:sz w:val="28"/>
          <w:szCs w:val="28"/>
          <w:shd w:val="clear" w:color="auto" w:fill="FFFFFF"/>
        </w:rPr>
        <w:t>постановлением администрации Новокубанского городского поселения Новокубанского района от 01 декабря 2020 года № 1052  «</w:t>
      </w:r>
      <w:r w:rsidRPr="00677977">
        <w:rPr>
          <w:rFonts w:ascii="Times New Roman" w:hAnsi="Times New Roman" w:cs="Times New Roman"/>
          <w:sz w:val="28"/>
          <w:szCs w:val="28"/>
        </w:rPr>
        <w:t>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w:t>
      </w:r>
      <w:r w:rsidRPr="00677977">
        <w:rPr>
          <w:rFonts w:ascii="Times New Roman" w:hAnsi="Times New Roman" w:cs="Times New Roman"/>
          <w:b/>
          <w:sz w:val="28"/>
          <w:szCs w:val="28"/>
        </w:rPr>
        <w:t xml:space="preserve"> </w:t>
      </w:r>
      <w:r w:rsidRPr="00677977">
        <w:rPr>
          <w:rFonts w:ascii="Times New Roman" w:hAnsi="Times New Roman" w:cs="Times New Roman"/>
          <w:sz w:val="28"/>
          <w:szCs w:val="28"/>
        </w:rPr>
        <w:t xml:space="preserve">городского поселения Новокубанского района» извещает о начале проведения конкурса на предоставление  </w:t>
      </w:r>
      <w:r w:rsidRPr="00677977">
        <w:rPr>
          <w:rFonts w:ascii="Times New Roman" w:hAnsi="Times New Roman" w:cs="Times New Roman"/>
          <w:sz w:val="28"/>
          <w:szCs w:val="28"/>
          <w:shd w:val="clear" w:color="auto" w:fill="FFFFFF"/>
        </w:rPr>
        <w:t xml:space="preserve">в 2023 году субсидий на </w:t>
      </w:r>
      <w:r w:rsidRPr="00677977">
        <w:rPr>
          <w:rFonts w:ascii="Times New Roman" w:hAnsi="Times New Roman" w:cs="Times New Roman"/>
          <w:sz w:val="28"/>
          <w:szCs w:val="28"/>
        </w:rPr>
        <w:t xml:space="preserve">финансовую поддержку </w:t>
      </w:r>
      <w:r w:rsidRPr="00677977">
        <w:rPr>
          <w:rFonts w:ascii="Times New Roman" w:hAnsi="Times New Roman" w:cs="Times New Roman"/>
          <w:sz w:val="28"/>
          <w:szCs w:val="28"/>
          <w:shd w:val="clear" w:color="auto" w:fill="FFFFFF"/>
        </w:rPr>
        <w:t>социально-ориентированным некоммерческим организациям, осуществляющим деятельность на территории Новокубанского городского поселения Новокубанского района.</w:t>
      </w:r>
    </w:p>
    <w:p w:rsidR="00677977" w:rsidRPr="00677977" w:rsidRDefault="00677977" w:rsidP="00677977">
      <w:pPr>
        <w:ind w:firstLine="708"/>
        <w:jc w:val="both"/>
        <w:rPr>
          <w:rFonts w:ascii="Times New Roman" w:hAnsi="Times New Roman" w:cs="Times New Roman"/>
          <w:sz w:val="28"/>
          <w:szCs w:val="28"/>
          <w:shd w:val="clear" w:color="auto" w:fill="FFFFFF"/>
        </w:rPr>
      </w:pPr>
      <w:r w:rsidRPr="00677977">
        <w:rPr>
          <w:rFonts w:ascii="Times New Roman" w:hAnsi="Times New Roman" w:cs="Times New Roman"/>
          <w:sz w:val="28"/>
          <w:szCs w:val="28"/>
          <w:shd w:val="clear" w:color="auto" w:fill="FFFFFF"/>
        </w:rPr>
        <w:t>Для участия в конкурсе организации предоставляют в отдел организационно-кадровой работы администрации Новокубанского городского поселения заявку на участие в конкурсе.</w:t>
      </w:r>
    </w:p>
    <w:p w:rsidR="00677977" w:rsidRPr="00677977" w:rsidRDefault="00677977" w:rsidP="00677977">
      <w:pPr>
        <w:ind w:firstLine="708"/>
        <w:jc w:val="both"/>
        <w:rPr>
          <w:rFonts w:ascii="Times New Roman" w:hAnsi="Times New Roman" w:cs="Times New Roman"/>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12"/>
      </w:tblGrid>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Организатор конкурса</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Администрация Новокубанского городского поселения Новокубанского района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Место предоставления заявки на участие в конкурсе</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352240, Краснодарский край, Новокубанский район, г.Новокубанск, ул.Первомайская, 128,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2-ой этаж, кабинет № 1 (приемная)</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Телефон: 8(86195) 3-27-73, 3-29-83</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Электронный адрес: </w:t>
            </w:r>
            <w:r w:rsidRPr="00677977">
              <w:rPr>
                <w:rFonts w:ascii="Times New Roman" w:hAnsi="Times New Roman" w:cs="Times New Roman"/>
                <w:sz w:val="28"/>
                <w:szCs w:val="28"/>
                <w:lang w:val="en-US"/>
              </w:rPr>
              <w:t>admgornovokub</w:t>
            </w:r>
            <w:r w:rsidRPr="00677977">
              <w:rPr>
                <w:rFonts w:ascii="Times New Roman" w:hAnsi="Times New Roman" w:cs="Times New Roman"/>
                <w:sz w:val="28"/>
                <w:szCs w:val="28"/>
              </w:rPr>
              <w:t>@</w:t>
            </w:r>
            <w:r w:rsidRPr="00677977">
              <w:rPr>
                <w:rFonts w:ascii="Times New Roman" w:hAnsi="Times New Roman" w:cs="Times New Roman"/>
                <w:sz w:val="28"/>
                <w:szCs w:val="28"/>
                <w:lang w:val="en-US"/>
              </w:rPr>
              <w:t>mail</w:t>
            </w:r>
            <w:r w:rsidRPr="00677977">
              <w:rPr>
                <w:rFonts w:ascii="Times New Roman" w:hAnsi="Times New Roman" w:cs="Times New Roman"/>
                <w:sz w:val="28"/>
                <w:szCs w:val="28"/>
              </w:rPr>
              <w:t>.</w:t>
            </w:r>
            <w:r w:rsidRPr="00677977">
              <w:rPr>
                <w:rFonts w:ascii="Times New Roman" w:hAnsi="Times New Roman" w:cs="Times New Roman"/>
                <w:sz w:val="28"/>
                <w:szCs w:val="28"/>
                <w:lang w:val="en-US"/>
              </w:rPr>
              <w:t>ru</w:t>
            </w:r>
          </w:p>
        </w:tc>
      </w:tr>
      <w:tr w:rsidR="00CD72C3" w:rsidRPr="00677977" w:rsidTr="002F6954">
        <w:tc>
          <w:tcPr>
            <w:tcW w:w="3936" w:type="dxa"/>
          </w:tcPr>
          <w:p w:rsidR="00CD72C3" w:rsidRPr="00677977" w:rsidRDefault="00CD72C3" w:rsidP="002F6954">
            <w:pPr>
              <w:jc w:val="both"/>
              <w:rPr>
                <w:rFonts w:ascii="Times New Roman" w:hAnsi="Times New Roman" w:cs="Times New Roman"/>
                <w:sz w:val="28"/>
                <w:szCs w:val="28"/>
              </w:rPr>
            </w:pPr>
            <w:r w:rsidRPr="00677977">
              <w:rPr>
                <w:rFonts w:ascii="Times New Roman" w:hAnsi="Times New Roman" w:cs="Times New Roman"/>
                <w:sz w:val="28"/>
                <w:szCs w:val="28"/>
              </w:rPr>
              <w:t>Срок (дата) начала предоставления заявки на участие конкурса</w:t>
            </w:r>
          </w:p>
        </w:tc>
        <w:tc>
          <w:tcPr>
            <w:tcW w:w="5912" w:type="dxa"/>
          </w:tcPr>
          <w:p w:rsidR="00CD72C3" w:rsidRPr="00CD72C3" w:rsidRDefault="00CD72C3" w:rsidP="00A255F4">
            <w:pPr>
              <w:jc w:val="both"/>
              <w:rPr>
                <w:rFonts w:ascii="Times New Roman" w:hAnsi="Times New Roman" w:cs="Times New Roman"/>
                <w:sz w:val="28"/>
                <w:szCs w:val="28"/>
              </w:rPr>
            </w:pPr>
            <w:r w:rsidRPr="00CD72C3">
              <w:rPr>
                <w:rFonts w:ascii="Times New Roman" w:hAnsi="Times New Roman" w:cs="Times New Roman"/>
                <w:sz w:val="28"/>
                <w:szCs w:val="28"/>
              </w:rPr>
              <w:t>18 января 2024 года</w:t>
            </w:r>
          </w:p>
        </w:tc>
      </w:tr>
      <w:tr w:rsidR="00CD72C3" w:rsidRPr="00677977" w:rsidTr="002F6954">
        <w:tc>
          <w:tcPr>
            <w:tcW w:w="3936" w:type="dxa"/>
          </w:tcPr>
          <w:p w:rsidR="00CD72C3" w:rsidRPr="00677977" w:rsidRDefault="00CD72C3" w:rsidP="002F6954">
            <w:pPr>
              <w:jc w:val="both"/>
              <w:rPr>
                <w:rFonts w:ascii="Times New Roman" w:hAnsi="Times New Roman" w:cs="Times New Roman"/>
                <w:sz w:val="28"/>
                <w:szCs w:val="28"/>
              </w:rPr>
            </w:pPr>
            <w:r w:rsidRPr="00677977">
              <w:rPr>
                <w:rFonts w:ascii="Times New Roman" w:hAnsi="Times New Roman" w:cs="Times New Roman"/>
                <w:sz w:val="28"/>
                <w:szCs w:val="28"/>
              </w:rPr>
              <w:t>Срок (дата) окончания предоставления заявки на участие конкурса</w:t>
            </w:r>
          </w:p>
        </w:tc>
        <w:tc>
          <w:tcPr>
            <w:tcW w:w="5912" w:type="dxa"/>
          </w:tcPr>
          <w:p w:rsidR="00CD72C3" w:rsidRPr="00CD72C3" w:rsidRDefault="00CD72C3" w:rsidP="00A255F4">
            <w:pPr>
              <w:jc w:val="both"/>
              <w:rPr>
                <w:rFonts w:ascii="Times New Roman" w:hAnsi="Times New Roman" w:cs="Times New Roman"/>
                <w:sz w:val="28"/>
                <w:szCs w:val="28"/>
              </w:rPr>
            </w:pPr>
            <w:r w:rsidRPr="00CD72C3">
              <w:rPr>
                <w:rFonts w:ascii="Times New Roman" w:hAnsi="Times New Roman" w:cs="Times New Roman"/>
                <w:sz w:val="28"/>
                <w:szCs w:val="28"/>
              </w:rPr>
              <w:t xml:space="preserve">16 февраля 2024 года </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Время приема заявок</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понедельник – четверг,</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с 9-00 до 18-00 часов,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 xml:space="preserve">пятница с 9-00 до 17-00 часов </w:t>
            </w:r>
          </w:p>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(перерыв с 13-00 до 14-00)</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Цель предоставления субсидии</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финансовая поддержка деятельности социально ориентированных некоммерческих организаций, по решению социальных проблем в Новокубанском городском поселении Новокубанского района</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Период предоставления субсидии</w:t>
            </w:r>
          </w:p>
        </w:tc>
        <w:tc>
          <w:tcPr>
            <w:tcW w:w="5912"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2023 год</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Объем субсидии</w:t>
            </w:r>
          </w:p>
        </w:tc>
        <w:tc>
          <w:tcPr>
            <w:tcW w:w="5912" w:type="dxa"/>
          </w:tcPr>
          <w:p w:rsidR="00677977" w:rsidRPr="00B800D1" w:rsidRDefault="00B800D1" w:rsidP="00085001">
            <w:pPr>
              <w:jc w:val="both"/>
              <w:rPr>
                <w:rFonts w:ascii="Times New Roman" w:hAnsi="Times New Roman" w:cs="Times New Roman"/>
                <w:sz w:val="28"/>
                <w:szCs w:val="28"/>
              </w:rPr>
            </w:pPr>
            <w:r w:rsidRPr="00B800D1">
              <w:rPr>
                <w:rFonts w:ascii="Times New Roman" w:hAnsi="Times New Roman" w:cs="Times New Roman"/>
                <w:sz w:val="28"/>
                <w:szCs w:val="28"/>
              </w:rPr>
              <w:t>680 000,0 (шестьсот восемьдесят тысяч) рублей</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t>Критерии отбора получателей субсидий</w:t>
            </w:r>
          </w:p>
        </w:tc>
        <w:tc>
          <w:tcPr>
            <w:tcW w:w="5912" w:type="dxa"/>
          </w:tcPr>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у участника Конкурса должна отсутствовать просроченная задолженность по возврату в бюджет Новокубанского городского поселения Новокубанского района, а также иная просроченная (неурегулированная) задолженность по денежным обязательствам перед Новокубанским городским поселением Новокубанского района;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677977">
              <w:rPr>
                <w:rFonts w:ascii="Times New Roman" w:hAnsi="Times New Roman" w:cs="Times New Roman"/>
                <w:sz w:val="28"/>
                <w:szCs w:val="28"/>
              </w:rPr>
              <w:lastRenderedPageBreak/>
              <w:t>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w:t>
            </w:r>
            <w:r w:rsidRPr="00677977">
              <w:rPr>
                <w:rFonts w:ascii="Times New Roman" w:hAnsi="Times New Roman" w:cs="Times New Roman"/>
                <w:sz w:val="28"/>
                <w:szCs w:val="28"/>
              </w:rPr>
              <w:lastRenderedPageBreak/>
              <w:t>Федерации (нормативных правовых актов субъекта Российской Федерации, муниципальных правовых актов) на цели, установленные правовым актом;</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по социальной поддержке и защите граждан;</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в области патриотического воспитания граждан и пропаганды здорового образа жизни;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направленную на развитие духовно-нравственного воспитания;</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деятельность по сохранению и развитию национальных культур и гармонизации межнациональных отношений.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степень охвата жителей Новокубанского городского поселения Новокубанского района предлагаемыми мероприятиями;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актуальность мероприятий, их социальная значимость;</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оригинальность мероприятий;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информативность мероприятий;</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численность членов организации;</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наличие у организации плана мероприятий на текущий финансовый год.</w:t>
            </w:r>
          </w:p>
          <w:p w:rsidR="00677977" w:rsidRPr="00677977" w:rsidRDefault="00677977" w:rsidP="002F6954">
            <w:pPr>
              <w:jc w:val="both"/>
              <w:rPr>
                <w:rFonts w:ascii="Times New Roman" w:hAnsi="Times New Roman" w:cs="Times New Roman"/>
                <w:sz w:val="28"/>
                <w:szCs w:val="28"/>
              </w:rPr>
            </w:pPr>
          </w:p>
        </w:tc>
      </w:tr>
      <w:tr w:rsidR="00677977" w:rsidRPr="00677977" w:rsidTr="002F6954">
        <w:tc>
          <w:tcPr>
            <w:tcW w:w="3936" w:type="dxa"/>
          </w:tcPr>
          <w:p w:rsidR="00677977" w:rsidRPr="00085001" w:rsidRDefault="00677977" w:rsidP="002F6954">
            <w:pPr>
              <w:jc w:val="both"/>
              <w:rPr>
                <w:rFonts w:ascii="Times New Roman" w:hAnsi="Times New Roman" w:cs="Times New Roman"/>
                <w:sz w:val="28"/>
                <w:szCs w:val="28"/>
              </w:rPr>
            </w:pPr>
            <w:r w:rsidRPr="00085001">
              <w:rPr>
                <w:rFonts w:ascii="Times New Roman" w:hAnsi="Times New Roman" w:cs="Times New Roman"/>
                <w:sz w:val="28"/>
                <w:szCs w:val="28"/>
              </w:rPr>
              <w:lastRenderedPageBreak/>
              <w:t>Документы, предоставляемые на участие в конкурсе</w:t>
            </w:r>
          </w:p>
        </w:tc>
        <w:tc>
          <w:tcPr>
            <w:tcW w:w="5912" w:type="dxa"/>
          </w:tcPr>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 заявление на получение Субсидии (по   форме  согласно приложения к настоящему объявлению);</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 копию устава или иного учредительного документа;</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справку налогового органа, </w:t>
            </w:r>
            <w:r w:rsidRPr="00085001">
              <w:rPr>
                <w:rFonts w:ascii="Times New Roman" w:hAnsi="Times New Roman" w:cs="Times New Roman"/>
                <w:sz w:val="28"/>
                <w:szCs w:val="28"/>
              </w:rPr>
              <w:lastRenderedPageBreak/>
              <w:t>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-копию бухгалтерского баланса на последнюю отчетную дату с отметкой ИФНС России;</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выписку из Единого государственного реестра юридических лиц.</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 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смета расходов;</w:t>
            </w:r>
          </w:p>
          <w:p w:rsidR="00677977" w:rsidRPr="00085001" w:rsidRDefault="00677977" w:rsidP="002F6954">
            <w:pPr>
              <w:ind w:firstLine="709"/>
              <w:jc w:val="both"/>
              <w:rPr>
                <w:rFonts w:ascii="Times New Roman" w:hAnsi="Times New Roman" w:cs="Times New Roman"/>
                <w:sz w:val="28"/>
                <w:szCs w:val="28"/>
              </w:rPr>
            </w:pPr>
            <w:r w:rsidRPr="00085001">
              <w:rPr>
                <w:rFonts w:ascii="Times New Roman" w:hAnsi="Times New Roman" w:cs="Times New Roman"/>
                <w:sz w:val="28"/>
                <w:szCs w:val="28"/>
              </w:rPr>
              <w:t>опись представленных документов.</w:t>
            </w:r>
          </w:p>
          <w:p w:rsidR="00677977" w:rsidRPr="00085001" w:rsidRDefault="00677977" w:rsidP="002F6954">
            <w:pPr>
              <w:pStyle w:val="a9"/>
              <w:tabs>
                <w:tab w:val="left" w:pos="851"/>
                <w:tab w:val="left" w:pos="1276"/>
              </w:tabs>
              <w:ind w:left="0" w:firstLine="708"/>
              <w:jc w:val="both"/>
              <w:rPr>
                <w:sz w:val="28"/>
                <w:szCs w:val="28"/>
              </w:rPr>
            </w:pPr>
            <w:r w:rsidRPr="00085001">
              <w:rPr>
                <w:sz w:val="28"/>
                <w:szCs w:val="28"/>
              </w:rPr>
              <w:t>Если предоставляемые документы содержат персональные данные, необходимо согласие на обработку персональных данных.</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Заявление на участие в отборе представляется в Администрацию на бумажном носителе.</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Каждая социально ориентированная некоммерческая организация подает только одно заявление. </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 xml:space="preserve">Все листы заявления и приложенные к нему документы должны быть прошиты и пронумерованы. Соблюдение социально </w:t>
            </w:r>
            <w:r w:rsidRPr="00085001">
              <w:rPr>
                <w:rFonts w:ascii="Times New Roman" w:hAnsi="Times New Roman" w:cs="Times New Roman"/>
                <w:sz w:val="28"/>
                <w:szCs w:val="28"/>
              </w:rPr>
              <w:lastRenderedPageBreak/>
              <w:t>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b/>
                <w:sz w:val="28"/>
                <w:szCs w:val="28"/>
              </w:rPr>
              <w:t>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Новокубанского городского поселения Новокубанского района</w:t>
            </w:r>
            <w:r w:rsidRPr="00085001">
              <w:rPr>
                <w:rFonts w:ascii="Times New Roman" w:hAnsi="Times New Roman" w:cs="Times New Roman"/>
                <w:sz w:val="28"/>
                <w:szCs w:val="28"/>
              </w:rPr>
              <w:t>».</w:t>
            </w:r>
          </w:p>
          <w:p w:rsidR="00677977" w:rsidRPr="00085001" w:rsidRDefault="00677977" w:rsidP="002F6954">
            <w:pPr>
              <w:pStyle w:val="1"/>
              <w:ind w:firstLine="709"/>
              <w:jc w:val="both"/>
              <w:rPr>
                <w:rFonts w:ascii="Times New Roman" w:hAnsi="Times New Roman" w:cs="Times New Roman"/>
                <w:sz w:val="28"/>
                <w:szCs w:val="28"/>
              </w:rPr>
            </w:pPr>
            <w:r w:rsidRPr="00085001">
              <w:rPr>
                <w:rFonts w:ascii="Times New Roman" w:hAnsi="Times New Roman" w:cs="Times New Roman"/>
                <w:sz w:val="28"/>
                <w:szCs w:val="28"/>
              </w:rPr>
              <w:t>Заявление на участие в Конкурсе представляется в Администрацию непосредственно или направляется почтовым отправлением.</w:t>
            </w:r>
          </w:p>
          <w:p w:rsidR="00677977" w:rsidRPr="00085001" w:rsidRDefault="00677977" w:rsidP="002F6954">
            <w:pPr>
              <w:ind w:firstLine="709"/>
              <w:jc w:val="both"/>
              <w:rPr>
                <w:rFonts w:ascii="Times New Roman" w:hAnsi="Times New Roman" w:cs="Times New Roman"/>
                <w:sz w:val="28"/>
                <w:szCs w:val="28"/>
              </w:rPr>
            </w:pP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Правила рассмотрения и оценки предложений (заявок) участников конкурса</w:t>
            </w:r>
          </w:p>
        </w:tc>
        <w:tc>
          <w:tcPr>
            <w:tcW w:w="5912" w:type="dxa"/>
          </w:tcPr>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несоответствие участника отбора требованиям, установленным в пункте 11 настоящего Порядка;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планируемое осуществление </w:t>
            </w:r>
            <w:r w:rsidRPr="00677977">
              <w:rPr>
                <w:rFonts w:ascii="Times New Roman" w:hAnsi="Times New Roman" w:cs="Times New Roman"/>
                <w:sz w:val="28"/>
                <w:szCs w:val="28"/>
              </w:rPr>
              <w:lastRenderedPageBreak/>
              <w:t>мероприятий не соответствует уставу организации;</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заявление поступило в Администрацию после установленного срока приёма заявлений.</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677977" w:rsidRPr="00677977" w:rsidRDefault="00677977" w:rsidP="002F6954">
            <w:pPr>
              <w:ind w:firstLine="709"/>
              <w:jc w:val="both"/>
              <w:rPr>
                <w:rFonts w:ascii="Times New Roman" w:hAnsi="Times New Roman" w:cs="Times New Roman"/>
                <w:sz w:val="28"/>
                <w:szCs w:val="28"/>
              </w:rPr>
            </w:pPr>
            <w:r w:rsidRPr="00677977">
              <w:rPr>
                <w:rFonts w:ascii="Times New Roman" w:hAnsi="Times New Roman" w:cs="Times New Roman"/>
                <w:sz w:val="28"/>
                <w:szCs w:val="28"/>
              </w:rPr>
              <w:t>наличие опыта успешной деятельности по организационно-методической поддержке деятельности социально ориентированных некоммерческих организаций - 0,1 (число баллов определяется  комиссией по результатам оценки заявки на участие в конкурсе – от 0 до 100)</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 xml:space="preserve">      количество запланированных мероприятий, отвечающим требованиям Устава организации -1 (одно мероприятие</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 xml:space="preserve"> соответствует 10 баллам)</w:t>
            </w:r>
          </w:p>
          <w:p w:rsidR="00677977" w:rsidRPr="00677977" w:rsidRDefault="00677977" w:rsidP="002F6954">
            <w:pPr>
              <w:tabs>
                <w:tab w:val="left" w:pos="2558"/>
              </w:tabs>
              <w:jc w:val="both"/>
              <w:rPr>
                <w:rFonts w:ascii="Times New Roman" w:hAnsi="Times New Roman" w:cs="Times New Roman"/>
                <w:sz w:val="28"/>
                <w:szCs w:val="28"/>
              </w:rPr>
            </w:pPr>
            <w:r w:rsidRPr="00677977">
              <w:rPr>
                <w:rFonts w:ascii="Times New Roman" w:hAnsi="Times New Roman" w:cs="Times New Roman"/>
                <w:sz w:val="28"/>
                <w:szCs w:val="28"/>
              </w:rPr>
              <w:t>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w:t>
            </w: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r w:rsidRPr="00677977">
              <w:rPr>
                <w:rFonts w:ascii="Times New Roman" w:hAnsi="Times New Roman" w:cs="Times New Roman"/>
                <w:sz w:val="28"/>
                <w:szCs w:val="28"/>
              </w:rPr>
              <w:lastRenderedPageBreak/>
              <w:t xml:space="preserve">Порядок предоставления </w:t>
            </w:r>
            <w:r w:rsidRPr="00677977">
              <w:rPr>
                <w:rFonts w:ascii="Times New Roman" w:hAnsi="Times New Roman" w:cs="Times New Roman"/>
                <w:sz w:val="28"/>
                <w:szCs w:val="28"/>
              </w:rPr>
              <w:lastRenderedPageBreak/>
              <w:t>участникам конкурса разъяснений положений объявления о проведении конкурса, сроки заключения соглашения</w:t>
            </w:r>
          </w:p>
        </w:tc>
        <w:tc>
          <w:tcPr>
            <w:tcW w:w="5912" w:type="dxa"/>
            <w:vMerge w:val="restart"/>
          </w:tcPr>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lastRenderedPageBreak/>
              <w:t xml:space="preserve">При отсутствии сведений по </w:t>
            </w:r>
            <w:r w:rsidRPr="00677977">
              <w:rPr>
                <w:rFonts w:ascii="Times New Roman" w:hAnsi="Times New Roman" w:cs="Times New Roman"/>
                <w:sz w:val="28"/>
                <w:szCs w:val="28"/>
              </w:rPr>
              <w:lastRenderedPageBreak/>
              <w:t>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Новокубанского городского поселения Новокубанского района в пятидневный срок после его подписания и включает в себя следующие сведения:</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дата, время и место проведения рассмотрения предложений (заявок);</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дата, время и место оценки предложений (заявок) участников отбора (в случае проведения конкурса);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информация об участниках отбора, предложения (заявки) которых были рассмотрены;</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 xml:space="preserve">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w:t>
            </w:r>
            <w:r w:rsidRPr="00677977">
              <w:rPr>
                <w:rFonts w:ascii="Times New Roman" w:hAnsi="Times New Roman" w:cs="Times New Roman"/>
                <w:sz w:val="28"/>
                <w:szCs w:val="28"/>
              </w:rPr>
              <w:lastRenderedPageBreak/>
              <w:t>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677977" w:rsidRPr="00677977" w:rsidRDefault="00677977" w:rsidP="002F6954">
            <w:pPr>
              <w:ind w:firstLine="708"/>
              <w:jc w:val="both"/>
              <w:rPr>
                <w:rFonts w:ascii="Times New Roman" w:hAnsi="Times New Roman" w:cs="Times New Roman"/>
                <w:sz w:val="28"/>
                <w:szCs w:val="28"/>
              </w:rPr>
            </w:pPr>
            <w:r w:rsidRPr="00677977">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t>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w:t>
            </w:r>
          </w:p>
          <w:p w:rsidR="00677977" w:rsidRPr="00677977" w:rsidRDefault="00677977" w:rsidP="002F6954">
            <w:pPr>
              <w:pStyle w:val="1"/>
              <w:ind w:firstLine="720"/>
              <w:jc w:val="both"/>
              <w:rPr>
                <w:rFonts w:ascii="Times New Roman" w:hAnsi="Times New Roman" w:cs="Times New Roman"/>
                <w:sz w:val="28"/>
                <w:szCs w:val="28"/>
              </w:rPr>
            </w:pPr>
            <w:r w:rsidRPr="00677977">
              <w:rPr>
                <w:rFonts w:ascii="Times New Roman" w:hAnsi="Times New Roman" w:cs="Times New Roman"/>
                <w:sz w:val="28"/>
                <w:szCs w:val="28"/>
              </w:rPr>
              <w:t xml:space="preserve">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677977" w:rsidRPr="00677977" w:rsidRDefault="00677977" w:rsidP="002F6954">
            <w:pPr>
              <w:pStyle w:val="1"/>
              <w:ind w:firstLine="720"/>
              <w:jc w:val="both"/>
              <w:rPr>
                <w:rFonts w:ascii="Times New Roman" w:hAnsi="Times New Roman" w:cs="Times New Roman"/>
                <w:sz w:val="28"/>
                <w:szCs w:val="28"/>
              </w:rPr>
            </w:pPr>
            <w:r w:rsidRPr="00677977">
              <w:rPr>
                <w:rFonts w:ascii="Times New Roman" w:hAnsi="Times New Roman" w:cs="Times New Roman"/>
                <w:sz w:val="28"/>
                <w:szCs w:val="28"/>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дневный срок направляет социально ориентированным некоммерческим организациям предложение о подписании Соглашения. </w:t>
            </w:r>
          </w:p>
          <w:p w:rsidR="00677977" w:rsidRPr="00677977" w:rsidRDefault="00677977" w:rsidP="002F6954">
            <w:pPr>
              <w:pStyle w:val="1"/>
              <w:ind w:firstLine="709"/>
              <w:jc w:val="both"/>
              <w:rPr>
                <w:rFonts w:ascii="Times New Roman" w:hAnsi="Times New Roman" w:cs="Times New Roman"/>
                <w:sz w:val="28"/>
                <w:szCs w:val="28"/>
              </w:rPr>
            </w:pPr>
            <w:r w:rsidRPr="00677977">
              <w:rPr>
                <w:rFonts w:ascii="Times New Roman" w:hAnsi="Times New Roman" w:cs="Times New Roman"/>
                <w:sz w:val="28"/>
                <w:szCs w:val="28"/>
              </w:rPr>
              <w:lastRenderedPageBreak/>
              <w:t>Предоставление Субсидий на реализацию мероприятий осуществляется на основании соглашения о предоставлении из местного бюджета (бюджета Новокубанского городского поселения Новокубанского района), заключаемого администрацией Новокубанского городского поселения Новокубанского района с Получателем</w:t>
            </w:r>
          </w:p>
          <w:p w:rsidR="00677977" w:rsidRPr="00677977" w:rsidRDefault="00677977" w:rsidP="002F6954">
            <w:pPr>
              <w:pStyle w:val="1"/>
              <w:ind w:firstLine="709"/>
              <w:jc w:val="both"/>
              <w:rPr>
                <w:rFonts w:ascii="Times New Roman" w:hAnsi="Times New Roman" w:cs="Times New Roman"/>
                <w:sz w:val="28"/>
                <w:szCs w:val="28"/>
              </w:rPr>
            </w:pPr>
          </w:p>
        </w:tc>
      </w:tr>
      <w:tr w:rsidR="00677977" w:rsidRPr="00677977" w:rsidTr="002F6954">
        <w:tc>
          <w:tcPr>
            <w:tcW w:w="3936" w:type="dxa"/>
          </w:tcPr>
          <w:p w:rsidR="00677977" w:rsidRPr="00677977" w:rsidRDefault="00677977" w:rsidP="002F6954">
            <w:pPr>
              <w:jc w:val="both"/>
              <w:rPr>
                <w:rFonts w:ascii="Times New Roman" w:hAnsi="Times New Roman" w:cs="Times New Roman"/>
                <w:sz w:val="28"/>
                <w:szCs w:val="28"/>
              </w:rPr>
            </w:pPr>
          </w:p>
        </w:tc>
        <w:tc>
          <w:tcPr>
            <w:tcW w:w="5912" w:type="dxa"/>
            <w:vMerge/>
          </w:tcPr>
          <w:p w:rsidR="00677977" w:rsidRPr="00677977" w:rsidRDefault="00677977" w:rsidP="002F6954">
            <w:pPr>
              <w:pStyle w:val="1"/>
              <w:ind w:firstLine="709"/>
              <w:jc w:val="both"/>
              <w:rPr>
                <w:rFonts w:ascii="Times New Roman" w:hAnsi="Times New Roman" w:cs="Times New Roman"/>
                <w:sz w:val="28"/>
                <w:szCs w:val="28"/>
              </w:rPr>
            </w:pPr>
          </w:p>
        </w:tc>
      </w:tr>
    </w:tbl>
    <w:p w:rsidR="00677977" w:rsidRPr="00677977" w:rsidRDefault="00677977" w:rsidP="00677977">
      <w:pPr>
        <w:ind w:firstLine="708"/>
        <w:jc w:val="both"/>
        <w:rPr>
          <w:rFonts w:ascii="Times New Roman" w:hAnsi="Times New Roman" w:cs="Times New Roman"/>
          <w:sz w:val="28"/>
          <w:szCs w:val="28"/>
        </w:rPr>
      </w:pPr>
    </w:p>
    <w:p w:rsidR="00677977" w:rsidRDefault="00677977" w:rsidP="00677977">
      <w:pPr>
        <w:ind w:firstLine="708"/>
        <w:jc w:val="both"/>
        <w:rPr>
          <w:sz w:val="28"/>
          <w:szCs w:val="28"/>
        </w:rPr>
      </w:pPr>
    </w:p>
    <w:p w:rsidR="00677977" w:rsidRPr="0013737B" w:rsidRDefault="00677977" w:rsidP="00677977">
      <w:pPr>
        <w:pStyle w:val="4"/>
        <w:rPr>
          <w:b w:val="0"/>
          <w:szCs w:val="28"/>
        </w:rPr>
      </w:pPr>
      <w:r w:rsidRPr="0013737B">
        <w:rPr>
          <w:b w:val="0"/>
          <w:szCs w:val="28"/>
        </w:rPr>
        <w:t xml:space="preserve">                                                                       Приложение к объявлению</w:t>
      </w:r>
    </w:p>
    <w:p w:rsidR="00677977" w:rsidRDefault="00677977" w:rsidP="00677977">
      <w:pPr>
        <w:pStyle w:val="4"/>
        <w:rPr>
          <w:szCs w:val="28"/>
        </w:rPr>
      </w:pPr>
    </w:p>
    <w:p w:rsidR="00677977" w:rsidRPr="000279FD" w:rsidRDefault="00677977" w:rsidP="00677977">
      <w:pPr>
        <w:pStyle w:val="4"/>
        <w:rPr>
          <w:szCs w:val="28"/>
        </w:rPr>
      </w:pPr>
      <w:r w:rsidRPr="000279FD">
        <w:rPr>
          <w:szCs w:val="28"/>
        </w:rPr>
        <w:t>Заявление</w:t>
      </w:r>
      <w:r w:rsidRPr="000279FD">
        <w:rPr>
          <w:szCs w:val="28"/>
        </w:rPr>
        <w:br/>
        <w:t>на предоставление субсидий из средств местного бюджета (бюджета Новокубанского городского поселения Новокубанского района) социально ориентированным некоммерческим организациям в рамках муниципальной программы Новокубанского городского поселения Новокубанского района «Социальная поддержка граждан»</w:t>
      </w:r>
    </w:p>
    <w:p w:rsidR="00677977" w:rsidRPr="000279FD" w:rsidRDefault="00677977" w:rsidP="00677977">
      <w:pPr>
        <w:jc w:val="both"/>
        <w:rPr>
          <w:sz w:val="28"/>
          <w:szCs w:val="28"/>
        </w:rPr>
      </w:pPr>
    </w:p>
    <w:p w:rsidR="00677977" w:rsidRPr="000279FD" w:rsidRDefault="00677977" w:rsidP="0067797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Контактная информация</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Почтовый адрес (с индексом)</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Телефон</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Адрес электронной почты</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9498" w:type="dxa"/>
            <w:gridSpan w:val="3"/>
            <w:tcBorders>
              <w:top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Информация об организации - заявителе</w:t>
            </w: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Сокращенное название</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lastRenderedPageBreak/>
              <w:t>Наименование банка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Местонахождение банка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расчетного счета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Банковский идентификационный код (</w:t>
            </w:r>
            <w:hyperlink r:id="rId8" w:history="1">
              <w:r w:rsidRPr="000279FD">
                <w:rPr>
                  <w:rStyle w:val="a3"/>
                  <w:rFonts w:ascii="Times New Roman" w:hAnsi="Times New Roman"/>
                  <w:sz w:val="28"/>
                  <w:szCs w:val="28"/>
                </w:rPr>
                <w:t>БИК</w:t>
              </w:r>
            </w:hyperlink>
            <w:r w:rsidRPr="000279FD">
              <w:rPr>
                <w:rFonts w:ascii="Times New Roman" w:hAnsi="Times New Roman" w:cs="Times New Roman"/>
                <w:sz w:val="28"/>
                <w:szCs w:val="28"/>
              </w:rPr>
              <w:t>)</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физических лиц</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68" w:type="dxa"/>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юридических лиц</w:t>
            </w:r>
          </w:p>
        </w:tc>
        <w:tc>
          <w:tcPr>
            <w:tcW w:w="3430" w:type="dxa"/>
            <w:gridSpan w:val="2"/>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пожертвования физических лиц</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r w:rsidR="00677977" w:rsidRPr="000279FD" w:rsidTr="002F6954">
        <w:tc>
          <w:tcPr>
            <w:tcW w:w="6096" w:type="dxa"/>
            <w:gridSpan w:val="2"/>
            <w:tcBorders>
              <w:top w:val="single" w:sz="4" w:space="0" w:color="auto"/>
              <w:bottom w:val="single" w:sz="4" w:space="0" w:color="auto"/>
              <w:right w:val="single" w:sz="4" w:space="0" w:color="auto"/>
            </w:tcBorders>
          </w:tcPr>
          <w:p w:rsidR="00677977" w:rsidRPr="000279FD" w:rsidRDefault="00677977" w:rsidP="002F6954">
            <w:pPr>
              <w:pStyle w:val="a4"/>
              <w:rPr>
                <w:rFonts w:ascii="Times New Roman" w:hAnsi="Times New Roman" w:cs="Times New Roman"/>
                <w:sz w:val="28"/>
                <w:szCs w:val="28"/>
              </w:rPr>
            </w:pPr>
            <w:r w:rsidRPr="000279FD">
              <w:rPr>
                <w:rFonts w:ascii="Times New Roman" w:hAnsi="Times New Roman" w:cs="Times New Roman"/>
                <w:sz w:val="28"/>
                <w:szCs w:val="28"/>
              </w:rPr>
              <w:t>другое</w:t>
            </w:r>
          </w:p>
        </w:tc>
        <w:tc>
          <w:tcPr>
            <w:tcW w:w="3402" w:type="dxa"/>
            <w:tcBorders>
              <w:top w:val="single" w:sz="4" w:space="0" w:color="auto"/>
              <w:left w:val="single" w:sz="4" w:space="0" w:color="auto"/>
              <w:bottom w:val="single" w:sz="4" w:space="0" w:color="auto"/>
            </w:tcBorders>
          </w:tcPr>
          <w:p w:rsidR="00677977" w:rsidRPr="000279FD" w:rsidRDefault="00677977" w:rsidP="002F6954">
            <w:pPr>
              <w:pStyle w:val="a4"/>
              <w:rPr>
                <w:rFonts w:ascii="Times New Roman" w:hAnsi="Times New Roman" w:cs="Times New Roman"/>
                <w:sz w:val="28"/>
                <w:szCs w:val="28"/>
              </w:rPr>
            </w:pPr>
          </w:p>
        </w:tc>
      </w:tr>
    </w:tbl>
    <w:p w:rsidR="00677977" w:rsidRPr="000279FD" w:rsidRDefault="00677977" w:rsidP="00677977">
      <w:pPr>
        <w:jc w:val="both"/>
        <w:rPr>
          <w:sz w:val="28"/>
          <w:szCs w:val="28"/>
        </w:rPr>
      </w:pPr>
    </w:p>
    <w:p w:rsidR="00677977" w:rsidRPr="00677977" w:rsidRDefault="00677977" w:rsidP="00677977">
      <w:pPr>
        <w:jc w:val="both"/>
        <w:rPr>
          <w:rFonts w:ascii="Times New Roman" w:hAnsi="Times New Roman" w:cs="Times New Roman"/>
          <w:sz w:val="28"/>
          <w:szCs w:val="28"/>
        </w:rPr>
      </w:pPr>
      <w:r w:rsidRPr="00677977">
        <w:rPr>
          <w:rFonts w:ascii="Times New Roman" w:hAnsi="Times New Roman" w:cs="Times New Roman"/>
          <w:sz w:val="28"/>
          <w:szCs w:val="28"/>
        </w:rPr>
        <w:t>Достоверность информации (в том числе документов), представленной в составе заявки подтверждаю.</w:t>
      </w: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____________________________________ __________ ________________________</w:t>
      </w:r>
    </w:p>
    <w:p w:rsidR="00677977" w:rsidRPr="00677977" w:rsidRDefault="00677977" w:rsidP="00677977">
      <w:pPr>
        <w:pStyle w:val="a5"/>
        <w:jc w:val="both"/>
        <w:rPr>
          <w:rFonts w:ascii="Times New Roman" w:hAnsi="Times New Roman" w:cs="Times New Roman"/>
          <w:sz w:val="28"/>
          <w:szCs w:val="28"/>
        </w:rPr>
      </w:pP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(наименование должности руководителя  (подпись)   (фамилия, инициалы)</w:t>
      </w: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некоммерческой организации)</w:t>
      </w:r>
    </w:p>
    <w:p w:rsidR="00677977" w:rsidRPr="00677977" w:rsidRDefault="00677977" w:rsidP="00677977">
      <w:pPr>
        <w:jc w:val="both"/>
        <w:rPr>
          <w:rFonts w:ascii="Times New Roman" w:hAnsi="Times New Roman" w:cs="Times New Roman"/>
          <w:sz w:val="28"/>
          <w:szCs w:val="28"/>
        </w:rPr>
      </w:pPr>
    </w:p>
    <w:p w:rsidR="00677977" w:rsidRPr="00677977" w:rsidRDefault="00677977" w:rsidP="00677977">
      <w:pPr>
        <w:pStyle w:val="a5"/>
        <w:jc w:val="both"/>
        <w:rPr>
          <w:rFonts w:ascii="Times New Roman" w:hAnsi="Times New Roman" w:cs="Times New Roman"/>
          <w:sz w:val="28"/>
          <w:szCs w:val="28"/>
        </w:rPr>
      </w:pPr>
      <w:r w:rsidRPr="00677977">
        <w:rPr>
          <w:rFonts w:ascii="Times New Roman" w:hAnsi="Times New Roman" w:cs="Times New Roman"/>
          <w:sz w:val="28"/>
          <w:szCs w:val="28"/>
        </w:rPr>
        <w:t xml:space="preserve"> "___" __________ 20___ г.           М.П.</w:t>
      </w:r>
    </w:p>
    <w:p w:rsidR="00677977" w:rsidRDefault="00677977" w:rsidP="00677977">
      <w:pPr>
        <w:jc w:val="both"/>
        <w:rPr>
          <w:sz w:val="28"/>
          <w:szCs w:val="28"/>
        </w:rPr>
      </w:pPr>
    </w:p>
    <w:p w:rsidR="00677977" w:rsidRDefault="00677977" w:rsidP="00677977">
      <w:pPr>
        <w:jc w:val="both"/>
        <w:rPr>
          <w:sz w:val="28"/>
          <w:szCs w:val="28"/>
        </w:rPr>
      </w:pPr>
    </w:p>
    <w:p w:rsidR="00677977" w:rsidRDefault="00677977" w:rsidP="00677977">
      <w:pPr>
        <w:jc w:val="both"/>
        <w:rPr>
          <w:sz w:val="28"/>
          <w:szCs w:val="28"/>
        </w:rPr>
      </w:pPr>
    </w:p>
    <w:p w:rsidR="00677977" w:rsidRPr="000279FD" w:rsidRDefault="00677977" w:rsidP="00677977">
      <w:pPr>
        <w:jc w:val="both"/>
        <w:rPr>
          <w:sz w:val="28"/>
          <w:szCs w:val="28"/>
        </w:rPr>
      </w:pPr>
    </w:p>
    <w:p w:rsidR="00EE7919" w:rsidRDefault="00EE7919" w:rsidP="00423E99">
      <w:pPr>
        <w:pStyle w:val="5"/>
        <w:tabs>
          <w:tab w:val="left" w:pos="3375"/>
        </w:tabs>
        <w:jc w:val="center"/>
        <w:rPr>
          <w:rStyle w:val="a8"/>
          <w:szCs w:val="28"/>
        </w:rPr>
      </w:pPr>
    </w:p>
    <w:p w:rsidR="00D825E9" w:rsidRPr="00ED5363" w:rsidRDefault="00D825E9" w:rsidP="00D825E9">
      <w:pPr>
        <w:ind w:firstLine="708"/>
        <w:jc w:val="both"/>
        <w:rPr>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lastRenderedPageBreak/>
        <w:t>Смета расходов</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Наименование организ</w:t>
      </w:r>
      <w:bookmarkStart w:id="0" w:name="_GoBack"/>
      <w:bookmarkEnd w:id="0"/>
      <w:r w:rsidRPr="000279FD">
        <w:rPr>
          <w:rFonts w:ascii="Times New Roman" w:hAnsi="Times New Roman" w:cs="Times New Roman"/>
          <w:sz w:val="28"/>
          <w:szCs w:val="28"/>
        </w:rPr>
        <w:t>ации:</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Общая сумма расходов (руб.):</w:t>
      </w:r>
      <w:r>
        <w:rPr>
          <w:rFonts w:ascii="Times New Roman" w:hAnsi="Times New Roman" w:cs="Times New Roman"/>
          <w:sz w:val="28"/>
          <w:szCs w:val="28"/>
        </w:rPr>
        <w:t>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Запрашиваемый размер субсидии из бюджета Новокубанского городского поселения Новокубанского района (руб.) на финансов</w:t>
      </w:r>
      <w:r>
        <w:rPr>
          <w:rFonts w:ascii="Times New Roman" w:hAnsi="Times New Roman" w:cs="Times New Roman"/>
          <w:sz w:val="28"/>
          <w:szCs w:val="28"/>
        </w:rPr>
        <w:t xml:space="preserve">ую </w:t>
      </w:r>
      <w:r w:rsidRPr="000279FD">
        <w:rPr>
          <w:rFonts w:ascii="Times New Roman" w:hAnsi="Times New Roman" w:cs="Times New Roman"/>
          <w:sz w:val="28"/>
          <w:szCs w:val="28"/>
        </w:rPr>
        <w:t xml:space="preserve"> </w:t>
      </w:r>
      <w:r>
        <w:rPr>
          <w:rFonts w:ascii="Times New Roman" w:hAnsi="Times New Roman" w:cs="Times New Roman"/>
          <w:sz w:val="28"/>
          <w:szCs w:val="28"/>
        </w:rPr>
        <w:t xml:space="preserve">поддержку деятельности </w:t>
      </w:r>
      <w:r w:rsidRPr="000279FD">
        <w:rPr>
          <w:rFonts w:ascii="Times New Roman" w:hAnsi="Times New Roman" w:cs="Times New Roman"/>
          <w:sz w:val="28"/>
          <w:szCs w:val="28"/>
        </w:rPr>
        <w:t>________________________________</w:t>
      </w: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Предполагаемая сумма софинансирования собственными доходами(руб.)____________</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Административные расходы</w:t>
      </w:r>
    </w:p>
    <w:p w:rsidR="00F23DA2" w:rsidRPr="000279FD" w:rsidRDefault="00F23DA2" w:rsidP="00F23DA2">
      <w:pPr>
        <w:pStyle w:val="1"/>
        <w:jc w:val="both"/>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1.1. Компенсация расходов по оплате труда членов социально ориентированной некоммерческой организации</w:t>
      </w:r>
    </w:p>
    <w:p w:rsidR="00F23DA2" w:rsidRPr="000279FD" w:rsidRDefault="00F23DA2" w:rsidP="00F23DA2">
      <w:pPr>
        <w:pStyle w:val="1"/>
        <w:ind w:firstLine="708"/>
        <w:rPr>
          <w:rFonts w:ascii="Times New Roman" w:hAnsi="Times New Roman" w:cs="Times New Roman"/>
          <w:sz w:val="28"/>
          <w:szCs w:val="28"/>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F23DA2" w:rsidRPr="000279FD" w:rsidTr="006829C3">
        <w:tc>
          <w:tcPr>
            <w:tcW w:w="171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1715"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auto"/>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1715" w:type="dxa"/>
            <w:tcBorders>
              <w:top w:val="single" w:sz="4" w:space="0" w:color="auto"/>
              <w:left w:val="nil"/>
              <w:bottom w:val="nil"/>
              <w:right w:val="nil"/>
            </w:tcBorders>
          </w:tcPr>
          <w:p w:rsidR="00F23DA2" w:rsidRPr="000279FD" w:rsidRDefault="00F23DA2" w:rsidP="006829C3">
            <w:pPr>
              <w:pStyle w:val="1"/>
              <w:rPr>
                <w:rFonts w:ascii="Times New Roman" w:hAnsi="Times New Roman" w:cs="Times New Roman"/>
                <w:sz w:val="28"/>
                <w:szCs w:val="28"/>
              </w:rPr>
            </w:pPr>
          </w:p>
        </w:tc>
        <w:tc>
          <w:tcPr>
            <w:tcW w:w="2557" w:type="dxa"/>
            <w:tcBorders>
              <w:top w:val="single" w:sz="4" w:space="0" w:color="auto"/>
              <w:left w:val="nil"/>
              <w:bottom w:val="nil"/>
              <w:right w:val="single" w:sz="4" w:space="0" w:color="auto"/>
            </w:tcBorders>
          </w:tcPr>
          <w:p w:rsidR="00F23DA2" w:rsidRPr="000279FD" w:rsidRDefault="00F23DA2" w:rsidP="006829C3">
            <w:pPr>
              <w:pStyle w:val="1"/>
              <w:rPr>
                <w:rFonts w:ascii="Times New Roman" w:hAnsi="Times New Roman" w:cs="Times New Roman"/>
                <w:sz w:val="28"/>
                <w:szCs w:val="28"/>
              </w:rPr>
            </w:pPr>
          </w:p>
        </w:tc>
        <w:tc>
          <w:tcPr>
            <w:tcW w:w="1666" w:type="dxa"/>
            <w:tcBorders>
              <w:top w:val="single" w:sz="4" w:space="0" w:color="000000"/>
              <w:left w:val="single" w:sz="4" w:space="0" w:color="auto"/>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50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 xml:space="preserve">1.2. Страховые взносы в государственные внебюджетные фонды с оплаты труда </w:t>
      </w:r>
    </w:p>
    <w:p w:rsidR="00F23DA2" w:rsidRPr="000279FD" w:rsidRDefault="00F23DA2" w:rsidP="00F23DA2">
      <w:pPr>
        <w:pStyle w:val="1"/>
        <w:ind w:firstLine="708"/>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Тарифы,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Общая </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211" w:type="dxa"/>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ind w:firstLine="708"/>
        <w:rPr>
          <w:rFonts w:ascii="Times New Roman" w:hAnsi="Times New Roman" w:cs="Times New Roman"/>
          <w:sz w:val="28"/>
          <w:szCs w:val="28"/>
        </w:rPr>
      </w:pPr>
      <w:r w:rsidRPr="000279FD">
        <w:rPr>
          <w:rFonts w:ascii="Times New Roman" w:hAnsi="Times New Roman" w:cs="Times New Roman"/>
          <w:sz w:val="28"/>
          <w:szCs w:val="28"/>
        </w:rPr>
        <w:t>1.3. Текущие расходы</w:t>
      </w:r>
    </w:p>
    <w:p w:rsidR="00F23DA2" w:rsidRPr="000279FD" w:rsidRDefault="00F23DA2" w:rsidP="00F23DA2">
      <w:pPr>
        <w:pStyle w:val="1"/>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5"/>
        <w:gridCol w:w="1565"/>
        <w:gridCol w:w="1617"/>
        <w:gridCol w:w="1924"/>
        <w:gridCol w:w="2087"/>
      </w:tblGrid>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Цели</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Запрашивается, руб.</w:t>
            </w: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lastRenderedPageBreak/>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rPr>
          <w:trHeight w:val="656"/>
        </w:trPr>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27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numPr>
          <w:ilvl w:val="0"/>
          <w:numId w:val="1"/>
        </w:numPr>
        <w:ind w:left="0"/>
        <w:jc w:val="center"/>
        <w:rPr>
          <w:rFonts w:ascii="Times New Roman" w:hAnsi="Times New Roman" w:cs="Times New Roman"/>
          <w:b/>
          <w:bCs/>
          <w:sz w:val="28"/>
          <w:szCs w:val="28"/>
        </w:rPr>
      </w:pPr>
      <w:r w:rsidRPr="000279FD">
        <w:rPr>
          <w:rFonts w:ascii="Times New Roman" w:hAnsi="Times New Roman" w:cs="Times New Roman"/>
          <w:b/>
          <w:bCs/>
          <w:sz w:val="28"/>
          <w:szCs w:val="28"/>
        </w:rPr>
        <w:t xml:space="preserve">Приобретение основных средств и оборудования </w:t>
      </w:r>
    </w:p>
    <w:p w:rsidR="00F23DA2" w:rsidRPr="000279FD" w:rsidRDefault="00F23DA2" w:rsidP="00F23DA2">
      <w:pPr>
        <w:pStyle w:val="1"/>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1"/>
        <w:gridCol w:w="1650"/>
        <w:gridCol w:w="1617"/>
        <w:gridCol w:w="1883"/>
        <w:gridCol w:w="2087"/>
      </w:tblGrid>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Стоимость единицы,</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79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488"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ind w:firstLine="708"/>
        <w:rPr>
          <w:rFonts w:ascii="Times New Roman" w:hAnsi="Times New Roman" w:cs="Times New Roman"/>
          <w:sz w:val="28"/>
          <w:szCs w:val="28"/>
        </w:rPr>
      </w:pPr>
    </w:p>
    <w:p w:rsidR="00F23DA2" w:rsidRPr="000279FD" w:rsidRDefault="00F23DA2" w:rsidP="00F23DA2">
      <w:pPr>
        <w:pStyle w:val="1"/>
        <w:jc w:val="center"/>
        <w:rPr>
          <w:rFonts w:ascii="Times New Roman" w:hAnsi="Times New Roman" w:cs="Times New Roman"/>
          <w:b/>
          <w:bCs/>
          <w:sz w:val="28"/>
          <w:szCs w:val="28"/>
        </w:rPr>
      </w:pPr>
      <w:r w:rsidRPr="000279FD">
        <w:rPr>
          <w:rFonts w:ascii="Times New Roman" w:hAnsi="Times New Roman" w:cs="Times New Roman"/>
          <w:b/>
          <w:bCs/>
          <w:sz w:val="28"/>
          <w:szCs w:val="28"/>
        </w:rPr>
        <w:t>3. Непосредственные расходы на реализацию мероприятий</w:t>
      </w:r>
    </w:p>
    <w:p w:rsidR="00F23DA2" w:rsidRPr="000279FD" w:rsidRDefault="00F23DA2" w:rsidP="00F23DA2">
      <w:pPr>
        <w:pStyle w:val="1"/>
        <w:jc w:val="center"/>
        <w:rPr>
          <w:rFonts w:ascii="Times New Roman" w:hAnsi="Times New Roman" w:cs="Times New Roman"/>
          <w:b/>
          <w:bCs/>
          <w:sz w:val="28"/>
          <w:szCs w:val="28"/>
        </w:rPr>
      </w:pPr>
    </w:p>
    <w:p w:rsidR="00F23DA2" w:rsidRPr="000279FD" w:rsidRDefault="00F23DA2" w:rsidP="00F23DA2">
      <w:pPr>
        <w:pStyle w:val="1"/>
        <w:ind w:firstLine="708"/>
        <w:jc w:val="both"/>
        <w:rPr>
          <w:rFonts w:ascii="Times New Roman" w:hAnsi="Times New Roman" w:cs="Times New Roman"/>
          <w:sz w:val="28"/>
          <w:szCs w:val="28"/>
        </w:rPr>
      </w:pPr>
      <w:r w:rsidRPr="000279FD">
        <w:rPr>
          <w:rFonts w:ascii="Times New Roman" w:hAnsi="Times New Roman" w:cs="Times New Roman"/>
          <w:sz w:val="28"/>
          <w:szCs w:val="28"/>
        </w:rPr>
        <w:t>3.1. Вознаграждения лицам, привлекаемым по гражданско-правовым договорам, и страховые взносы</w:t>
      </w:r>
    </w:p>
    <w:p w:rsidR="00F23DA2" w:rsidRPr="000279FD" w:rsidRDefault="00F23DA2" w:rsidP="00F23DA2">
      <w:pPr>
        <w:pStyle w:val="1"/>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5"/>
        <w:gridCol w:w="2261"/>
        <w:gridCol w:w="1515"/>
        <w:gridCol w:w="1620"/>
        <w:gridCol w:w="2087"/>
      </w:tblGrid>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Выполняемы работы</w:t>
            </w:r>
          </w:p>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269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4667" w:type="dxa"/>
            <w:gridSpan w:val="2"/>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2025"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jc w:val="center"/>
        <w:rPr>
          <w:rFonts w:ascii="Times New Roman" w:hAnsi="Times New Roman" w:cs="Times New Roman"/>
          <w:sz w:val="28"/>
          <w:szCs w:val="28"/>
        </w:rPr>
      </w:pPr>
    </w:p>
    <w:p w:rsidR="00F23DA2" w:rsidRPr="000279FD" w:rsidRDefault="00F23DA2" w:rsidP="00F23DA2">
      <w:pPr>
        <w:pStyle w:val="1"/>
        <w:rPr>
          <w:rFonts w:ascii="Times New Roman" w:hAnsi="Times New Roman" w:cs="Times New Roman"/>
          <w:sz w:val="28"/>
          <w:szCs w:val="28"/>
        </w:rPr>
      </w:pPr>
      <w:r w:rsidRPr="000279FD">
        <w:rPr>
          <w:rFonts w:ascii="Times New Roman" w:hAnsi="Times New Roman" w:cs="Times New Roman"/>
          <w:sz w:val="28"/>
          <w:szCs w:val="28"/>
        </w:rPr>
        <w:t>3.2. Командировочные расходы</w:t>
      </w:r>
    </w:p>
    <w:p w:rsidR="00F23DA2" w:rsidRPr="000279FD" w:rsidRDefault="00F23DA2" w:rsidP="00F23DA2">
      <w:pPr>
        <w:pStyle w:val="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 xml:space="preserve">Наименование </w:t>
            </w:r>
            <w:r w:rsidRPr="000279FD">
              <w:rPr>
                <w:rFonts w:ascii="Times New Roman" w:hAnsi="Times New Roman" w:cs="Times New Roman"/>
                <w:sz w:val="28"/>
                <w:szCs w:val="28"/>
              </w:rPr>
              <w:lastRenderedPageBreak/>
              <w:t>должности</w:t>
            </w: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Расходы по </w:t>
            </w:r>
            <w:r w:rsidRPr="000279FD">
              <w:rPr>
                <w:rFonts w:ascii="Times New Roman" w:hAnsi="Times New Roman" w:cs="Times New Roman"/>
                <w:sz w:val="28"/>
                <w:szCs w:val="28"/>
              </w:rPr>
              <w:lastRenderedPageBreak/>
              <w:t>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Расходы по найму </w:t>
            </w:r>
            <w:r w:rsidRPr="000279FD">
              <w:rPr>
                <w:rFonts w:ascii="Times New Roman" w:hAnsi="Times New Roman" w:cs="Times New Roman"/>
                <w:sz w:val="28"/>
                <w:szCs w:val="28"/>
              </w:rPr>
              <w:lastRenderedPageBreak/>
              <w:t>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 xml:space="preserve">Суточные, руб. в </w:t>
            </w:r>
            <w:r w:rsidRPr="000279FD">
              <w:rPr>
                <w:rFonts w:ascii="Times New Roman" w:hAnsi="Times New Roman" w:cs="Times New Roman"/>
                <w:sz w:val="28"/>
                <w:szCs w:val="28"/>
              </w:rPr>
              <w:lastRenderedPageBreak/>
              <w:t>день</w:t>
            </w: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Количество</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дней</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lastRenderedPageBreak/>
              <w:t>Запрашивается, руб.</w:t>
            </w:r>
          </w:p>
        </w:tc>
      </w:tr>
      <w:tr w:rsidR="00F23DA2" w:rsidRPr="000279FD" w:rsidTr="006829C3">
        <w:tc>
          <w:tcPr>
            <w:tcW w:w="169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r w:rsidR="00F23DA2" w:rsidRPr="000279FD" w:rsidTr="006829C3">
        <w:tc>
          <w:tcPr>
            <w:tcW w:w="5828" w:type="dxa"/>
            <w:gridSpan w:val="4"/>
            <w:tcBorders>
              <w:top w:val="single" w:sz="4" w:space="0" w:color="000000"/>
              <w:left w:val="nil"/>
              <w:bottom w:val="nil"/>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r w:rsidRPr="000279FD">
              <w:rPr>
                <w:rFonts w:ascii="Times New Roman" w:hAnsi="Times New Roman" w:cs="Times New Roman"/>
                <w:sz w:val="28"/>
                <w:szCs w:val="28"/>
              </w:rPr>
              <w:t>Итого:</w:t>
            </w:r>
          </w:p>
        </w:tc>
        <w:tc>
          <w:tcPr>
            <w:tcW w:w="990"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rPr>
                <w:rFonts w:ascii="Times New Roman" w:hAnsi="Times New Roman" w:cs="Times New Roman"/>
                <w:sz w:val="28"/>
                <w:szCs w:val="28"/>
              </w:rPr>
            </w:pPr>
          </w:p>
        </w:tc>
      </w:tr>
    </w:tbl>
    <w:p w:rsidR="00F23DA2" w:rsidRPr="000279FD" w:rsidRDefault="00F23DA2" w:rsidP="00F23DA2">
      <w:pPr>
        <w:pStyle w:val="1"/>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ab/>
        <w:t>3.3. Прочие расходы</w:t>
      </w:r>
    </w:p>
    <w:p w:rsidR="00F23DA2" w:rsidRPr="000279FD" w:rsidRDefault="00F23DA2" w:rsidP="00F23DA2">
      <w:pPr>
        <w:pStyle w:val="1"/>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0"/>
        <w:gridCol w:w="1121"/>
        <w:gridCol w:w="2087"/>
      </w:tblGrid>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Общая</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сумма,</w:t>
            </w:r>
          </w:p>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руб.</w:t>
            </w: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center"/>
              <w:rPr>
                <w:rFonts w:ascii="Times New Roman" w:hAnsi="Times New Roman" w:cs="Times New Roman"/>
                <w:sz w:val="28"/>
                <w:szCs w:val="28"/>
              </w:rPr>
            </w:pPr>
            <w:r w:rsidRPr="000279FD">
              <w:rPr>
                <w:rFonts w:ascii="Times New Roman" w:hAnsi="Times New Roman" w:cs="Times New Roman"/>
                <w:sz w:val="28"/>
                <w:szCs w:val="28"/>
              </w:rPr>
              <w:t>Запрашивается, руб.</w:t>
            </w:r>
          </w:p>
        </w:tc>
      </w:tr>
      <w:tr w:rsidR="00F23DA2" w:rsidRPr="000279FD" w:rsidTr="006829C3">
        <w:tc>
          <w:tcPr>
            <w:tcW w:w="7479"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r w:rsidR="00F23DA2" w:rsidRPr="000279FD" w:rsidTr="006829C3">
        <w:tc>
          <w:tcPr>
            <w:tcW w:w="7479" w:type="dxa"/>
            <w:tcBorders>
              <w:top w:val="single" w:sz="4" w:space="0" w:color="000000"/>
              <w:left w:val="nil"/>
              <w:bottom w:val="nil"/>
              <w:right w:val="single" w:sz="4" w:space="0" w:color="000000"/>
            </w:tcBorders>
          </w:tcPr>
          <w:p w:rsidR="00F23DA2" w:rsidRPr="000279FD" w:rsidRDefault="00F23DA2" w:rsidP="006829C3">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F23DA2" w:rsidRPr="000279FD" w:rsidRDefault="00F23DA2" w:rsidP="006829C3">
            <w:pPr>
              <w:pStyle w:val="1"/>
              <w:jc w:val="both"/>
              <w:rPr>
                <w:rFonts w:ascii="Times New Roman" w:hAnsi="Times New Roman" w:cs="Times New Roman"/>
                <w:sz w:val="28"/>
                <w:szCs w:val="28"/>
              </w:rPr>
            </w:pPr>
          </w:p>
        </w:tc>
      </w:tr>
    </w:tbl>
    <w:p w:rsidR="00F23DA2" w:rsidRPr="000279FD" w:rsidRDefault="00F23DA2" w:rsidP="00F23DA2">
      <w:pPr>
        <w:pStyle w:val="1"/>
        <w:ind w:firstLine="708"/>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_____________________________            ___________     ___________________</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(наименование должности руководителя    подпись)         (фамилия, инициалы)</w:t>
      </w: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 xml:space="preserve">    социально ориентированной некоммерческой организации)</w:t>
      </w:r>
    </w:p>
    <w:p w:rsidR="00F23DA2" w:rsidRPr="000279FD" w:rsidRDefault="00F23DA2" w:rsidP="00F23DA2">
      <w:pPr>
        <w:pStyle w:val="1"/>
        <w:jc w:val="both"/>
        <w:rPr>
          <w:rFonts w:ascii="Times New Roman" w:hAnsi="Times New Roman" w:cs="Times New Roman"/>
          <w:sz w:val="28"/>
          <w:szCs w:val="28"/>
        </w:rPr>
      </w:pPr>
    </w:p>
    <w:p w:rsidR="00F23DA2" w:rsidRPr="000279FD" w:rsidRDefault="00F23DA2" w:rsidP="00F23DA2">
      <w:pPr>
        <w:pStyle w:val="1"/>
        <w:jc w:val="both"/>
        <w:rPr>
          <w:rFonts w:ascii="Times New Roman" w:hAnsi="Times New Roman" w:cs="Times New Roman"/>
          <w:sz w:val="28"/>
          <w:szCs w:val="28"/>
        </w:rPr>
      </w:pPr>
      <w:r w:rsidRPr="000279FD">
        <w:rPr>
          <w:rFonts w:ascii="Times New Roman" w:hAnsi="Times New Roman" w:cs="Times New Roman"/>
          <w:sz w:val="28"/>
          <w:szCs w:val="28"/>
        </w:rPr>
        <w:t>«___»_____________ ________ г.     м.п.</w:t>
      </w:r>
    </w:p>
    <w:p w:rsidR="00B83F34" w:rsidRDefault="00B83F34"/>
    <w:sectPr w:rsidR="00B83F34" w:rsidSect="00CB2341">
      <w:headerReference w:type="default" r:id="rId9"/>
      <w:pgSz w:w="11900" w:h="16800"/>
      <w:pgMar w:top="426"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D5" w:rsidRDefault="002307D5" w:rsidP="00EC1E8C">
      <w:pPr>
        <w:spacing w:after="0" w:line="240" w:lineRule="auto"/>
      </w:pPr>
      <w:r>
        <w:separator/>
      </w:r>
    </w:p>
  </w:endnote>
  <w:endnote w:type="continuationSeparator" w:id="1">
    <w:p w:rsidR="002307D5" w:rsidRDefault="002307D5" w:rsidP="00EC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D5" w:rsidRDefault="002307D5" w:rsidP="00EC1E8C">
      <w:pPr>
        <w:spacing w:after="0" w:line="240" w:lineRule="auto"/>
      </w:pPr>
      <w:r>
        <w:separator/>
      </w:r>
    </w:p>
  </w:footnote>
  <w:footnote w:type="continuationSeparator" w:id="1">
    <w:p w:rsidR="002307D5" w:rsidRDefault="002307D5" w:rsidP="00EC1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0D" w:rsidRPr="007512AB" w:rsidRDefault="00F144B5">
    <w:pPr>
      <w:pStyle w:val="a6"/>
      <w:jc w:val="center"/>
      <w:rPr>
        <w:rFonts w:ascii="Times New Roman" w:hAnsi="Times New Roman" w:cs="Times New Roman"/>
      </w:rPr>
    </w:pPr>
    <w:r w:rsidRPr="007512AB">
      <w:rPr>
        <w:rFonts w:ascii="Times New Roman" w:hAnsi="Times New Roman" w:cs="Times New Roman"/>
      </w:rPr>
      <w:fldChar w:fldCharType="begin"/>
    </w:r>
    <w:r w:rsidR="00B83F34" w:rsidRPr="007512AB">
      <w:rPr>
        <w:rFonts w:ascii="Times New Roman" w:hAnsi="Times New Roman" w:cs="Times New Roman"/>
      </w:rPr>
      <w:instrText>PAGE   \* MERGEFORMAT</w:instrText>
    </w:r>
    <w:r w:rsidRPr="007512AB">
      <w:rPr>
        <w:rFonts w:ascii="Times New Roman" w:hAnsi="Times New Roman" w:cs="Times New Roman"/>
      </w:rPr>
      <w:fldChar w:fldCharType="separate"/>
    </w:r>
    <w:r w:rsidR="00B800D1">
      <w:rPr>
        <w:rFonts w:ascii="Times New Roman" w:hAnsi="Times New Roman" w:cs="Times New Roman"/>
        <w:noProof/>
      </w:rPr>
      <w:t>14</w:t>
    </w:r>
    <w:r w:rsidRPr="007512AB">
      <w:rPr>
        <w:rFonts w:ascii="Times New Roman" w:hAnsi="Times New Roman" w:cs="Times New Roman"/>
      </w:rPr>
      <w:fldChar w:fldCharType="end"/>
    </w:r>
  </w:p>
  <w:p w:rsidR="0019400D" w:rsidRDefault="002307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5E9"/>
    <w:rsid w:val="00037E5A"/>
    <w:rsid w:val="00085001"/>
    <w:rsid w:val="000947B6"/>
    <w:rsid w:val="0014659A"/>
    <w:rsid w:val="002307D5"/>
    <w:rsid w:val="002C7260"/>
    <w:rsid w:val="002C755C"/>
    <w:rsid w:val="003C5BF5"/>
    <w:rsid w:val="00423E99"/>
    <w:rsid w:val="00677977"/>
    <w:rsid w:val="006B7B39"/>
    <w:rsid w:val="006C31CD"/>
    <w:rsid w:val="007A68C7"/>
    <w:rsid w:val="007E4A98"/>
    <w:rsid w:val="00973466"/>
    <w:rsid w:val="009E68A0"/>
    <w:rsid w:val="00A61E04"/>
    <w:rsid w:val="00B5029C"/>
    <w:rsid w:val="00B5257E"/>
    <w:rsid w:val="00B60FEB"/>
    <w:rsid w:val="00B800D1"/>
    <w:rsid w:val="00B83F34"/>
    <w:rsid w:val="00C264AB"/>
    <w:rsid w:val="00C74FD3"/>
    <w:rsid w:val="00CD72C3"/>
    <w:rsid w:val="00D825E9"/>
    <w:rsid w:val="00EC1E8C"/>
    <w:rsid w:val="00EE7919"/>
    <w:rsid w:val="00F144B5"/>
    <w:rsid w:val="00F23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8C"/>
  </w:style>
  <w:style w:type="paragraph" w:styleId="4">
    <w:name w:val="heading 4"/>
    <w:basedOn w:val="a"/>
    <w:next w:val="a"/>
    <w:link w:val="40"/>
    <w:qFormat/>
    <w:rsid w:val="00D825E9"/>
    <w:pPr>
      <w:keepNext/>
      <w:spacing w:after="0" w:line="240" w:lineRule="auto"/>
      <w:jc w:val="center"/>
      <w:outlineLvl w:val="3"/>
    </w:pPr>
    <w:rPr>
      <w:rFonts w:ascii="Times New Roman" w:eastAsia="Times New Roman" w:hAnsi="Times New Roman" w:cs="Times New Roman"/>
      <w:b/>
      <w:bCs/>
      <w:sz w:val="28"/>
      <w:szCs w:val="20"/>
    </w:rPr>
  </w:style>
  <w:style w:type="paragraph" w:styleId="5">
    <w:name w:val="heading 5"/>
    <w:basedOn w:val="a"/>
    <w:next w:val="a"/>
    <w:link w:val="50"/>
    <w:qFormat/>
    <w:rsid w:val="00D825E9"/>
    <w:pPr>
      <w:keepNext/>
      <w:spacing w:after="0" w:line="240" w:lineRule="auto"/>
      <w:ind w:firstLine="851"/>
      <w:jc w:val="both"/>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825E9"/>
    <w:rPr>
      <w:rFonts w:ascii="Times New Roman" w:eastAsia="Times New Roman" w:hAnsi="Times New Roman" w:cs="Times New Roman"/>
      <w:b/>
      <w:bCs/>
      <w:sz w:val="28"/>
      <w:szCs w:val="20"/>
    </w:rPr>
  </w:style>
  <w:style w:type="character" w:customStyle="1" w:styleId="50">
    <w:name w:val="Заголовок 5 Знак"/>
    <w:basedOn w:val="a0"/>
    <w:link w:val="5"/>
    <w:rsid w:val="00D825E9"/>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D825E9"/>
    <w:rPr>
      <w:rFonts w:cs="Times New Roman"/>
      <w:b w:val="0"/>
      <w:color w:val="106BBE"/>
    </w:rPr>
  </w:style>
  <w:style w:type="paragraph" w:customStyle="1" w:styleId="a4">
    <w:name w:val="Нормальный (таблица)"/>
    <w:basedOn w:val="a"/>
    <w:next w:val="a"/>
    <w:uiPriority w:val="99"/>
    <w:rsid w:val="00D825E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Таблицы (моноширинный)"/>
    <w:basedOn w:val="a"/>
    <w:next w:val="a"/>
    <w:uiPriority w:val="99"/>
    <w:rsid w:val="00D825E9"/>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6">
    <w:name w:val="header"/>
    <w:basedOn w:val="a"/>
    <w:link w:val="a7"/>
    <w:uiPriority w:val="99"/>
    <w:unhideWhenUsed/>
    <w:rsid w:val="00D825E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7">
    <w:name w:val="Верхний колонтитул Знак"/>
    <w:basedOn w:val="a0"/>
    <w:link w:val="a6"/>
    <w:uiPriority w:val="99"/>
    <w:rsid w:val="00D825E9"/>
    <w:rPr>
      <w:rFonts w:ascii="Arial" w:eastAsia="Times New Roman" w:hAnsi="Arial" w:cs="Arial"/>
      <w:sz w:val="24"/>
      <w:szCs w:val="24"/>
    </w:rPr>
  </w:style>
  <w:style w:type="character" w:styleId="a8">
    <w:name w:val="Strong"/>
    <w:basedOn w:val="a0"/>
    <w:qFormat/>
    <w:rsid w:val="00D825E9"/>
    <w:rPr>
      <w:b/>
      <w:bCs/>
    </w:rPr>
  </w:style>
  <w:style w:type="paragraph" w:customStyle="1" w:styleId="1">
    <w:name w:val="Без интервала1"/>
    <w:rsid w:val="00D825E9"/>
    <w:pPr>
      <w:spacing w:after="0" w:line="240" w:lineRule="auto"/>
    </w:pPr>
    <w:rPr>
      <w:rFonts w:ascii="Calibri" w:eastAsia="Times New Roman" w:hAnsi="Calibri" w:cs="Calibri"/>
      <w:lang w:eastAsia="en-US"/>
    </w:rPr>
  </w:style>
  <w:style w:type="paragraph" w:styleId="a9">
    <w:name w:val="List Paragraph"/>
    <w:basedOn w:val="a"/>
    <w:qFormat/>
    <w:rsid w:val="00D825E9"/>
    <w:pPr>
      <w:widowControl w:val="0"/>
      <w:autoSpaceDE w:val="0"/>
      <w:spacing w:after="0" w:line="240" w:lineRule="auto"/>
      <w:ind w:left="720"/>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B0D2-A884-4662-9F0B-CE249FF7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2585</Words>
  <Characters>14740</Characters>
  <Application>Microsoft Office Word</Application>
  <DocSecurity>0</DocSecurity>
  <Lines>122</Lines>
  <Paragraphs>34</Paragraphs>
  <ScaleCrop>false</ScaleCrop>
  <Company>Microsoft</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2022-02-10T07:49:00Z</dcterms:created>
  <dcterms:modified xsi:type="dcterms:W3CDTF">2024-01-09T08:46:00Z</dcterms:modified>
</cp:coreProperties>
</file>