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86" w:h="3575" w:hRule="exact" w:wrap="none" w:vAnchor="page" w:hAnchor="page" w:x="1659" w:y="154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3"/>
        <w:framePr w:w="9686" w:h="3575" w:hRule="exact" w:wrap="none" w:vAnchor="page" w:hAnchor="page" w:x="1659" w:y="154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участка, расположенного по</w:t>
        <w:br/>
        <w:t>адресу: Российская Федерация, Краснодарский край, муниципальный</w:t>
        <w:br/>
        <w:t>район Новокубанский, городское поселение Новокубанское, город</w:t>
        <w:br/>
        <w:t>Новокубанск, квартал Кристалл-2, проезд Ореховый, земельный участок</w:t>
        <w:br/>
        <w:t>12, в соответствии с запрашиваемыми условно разрешенными видами</w:t>
        <w:br/>
        <w:t>использования: «магазины», «предоставление коммунальных услуг», в</w:t>
        <w:br/>
        <w:t>том числе части соблюдения требований технических регламентов,</w:t>
        <w:br/>
        <w:t>СНиПов, с учетом наличия зон с особыми условиями использования</w:t>
        <w:br/>
        <w:t>территории и содержащее информацию о предполагаемом уровне</w:t>
        <w:br/>
        <w:t>негативного воздействия на окружающую среду</w:t>
      </w:r>
    </w:p>
    <w:p>
      <w:pPr>
        <w:pStyle w:val="Style5"/>
        <w:framePr w:w="9686" w:h="10007" w:hRule="exact" w:wrap="none" w:vAnchor="page" w:hAnchor="page" w:x="1659" w:y="57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общей площадью 859 кв. м., с кадастровым номером</w:t>
        <w:br/>
        <w:t>23:21:0401004:165, расположенный по адресу: Российская Федерация,</w:t>
        <w:br/>
        <w:t>Краснодарский край, муниципальный район Новокубанский, городское</w:t>
        <w:br/>
        <w:t>поселение Новокубанское, город Новокубанск, квартал Кристалл-2, проезд</w:t>
        <w:br/>
        <w:t>Ореховый, земельный участок 12, согласно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 (далее по тексту - ПЗЗ), утвержденных решением</w:t>
        <w:br/>
        <w:t>Совета Новокубанского городского поселения Новокубанского района от 01</w:t>
        <w:br/>
        <w:t>августа 2014 года № 585 (с изменениями от 29.07.2022г. №397, от 10.11.2023 г.</w:t>
        <w:br/>
        <w:t>№542, от 22.12.23 г. №560, от 18.06.24 № 617, от 23.08.2024 г. № 632, от</w:t>
        <w:br/>
        <w:t>20.06.2025 года №142), расположен в зоне садоводческих и огороднических</w:t>
        <w:br/>
        <w:t>некоммерческих товариществ (Ж-СНТ).</w:t>
      </w:r>
    </w:p>
    <w:p>
      <w:pPr>
        <w:pStyle w:val="Style5"/>
        <w:framePr w:w="9686" w:h="10007" w:hRule="exact" w:wrap="none" w:vAnchor="page" w:hAnchor="page" w:x="1659" w:y="57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садоводческих и огороднических некоммерческих товариществ Ж-</w:t>
        <w:br/>
        <w:t>СНТ предназначена для размещения садовых участков с правом возведения</w:t>
        <w:br/>
        <w:t>жилых строений, используемых населением в целях отдыха и выращивания</w:t>
        <w:br/>
        <w:t>сельскохозяйственных культур.</w:t>
      </w:r>
    </w:p>
    <w:p>
      <w:pPr>
        <w:pStyle w:val="Style5"/>
        <w:framePr w:w="9686" w:h="10007" w:hRule="exact" w:wrap="none" w:vAnchor="page" w:hAnchor="page" w:x="1659" w:y="57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зонах садоводческих и огороднических некоммерческих товариществ</w:t>
        <w:br/>
        <w:t>могут размещаться магазины и объекты, предназначенные для предоставления</w:t>
        <w:br/>
        <w:t>коммунальных услуг.</w:t>
      </w:r>
    </w:p>
    <w:p>
      <w:pPr>
        <w:pStyle w:val="Style5"/>
        <w:framePr w:w="9686" w:h="10007" w:hRule="exact" w:wrap="none" w:vAnchor="page" w:hAnchor="page" w:x="1659" w:y="570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39 Градостроительные регламенты, градостроительным</w:t>
        <w:br/>
        <w:t>регламентом территориальной зоны Ж-СНТ, предусмотрены испрашиваемые</w:t>
        <w:br/>
        <w:t>условно разрешенные виды использования земельного участка «магазины» с</w:t>
        <w:br/>
        <w:t>кодом вида разрешенного использования земельного участка (4.4) и «бытовое</w:t>
        <w:br/>
        <w:t>обслуживание» с кодом вида разрешенного использования земельного участка</w:t>
        <w:br/>
        <w:t>(3.1.1)</w:t>
      </w:r>
    </w:p>
    <w:p>
      <w:pPr>
        <w:pStyle w:val="Style5"/>
        <w:framePr w:w="9686" w:h="10007" w:hRule="exact" w:wrap="none" w:vAnchor="page" w:hAnchor="page" w:x="1659" w:y="5704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Указанный условно разрешенный вид использования земельного участка -</w:t>
        <w:br/>
        <w:t>«магазины», позволяет размещение объектов капитального строительства,</w:t>
        <w:br/>
        <w:t>предназначенных для продажи товаров, торговая площадь которых составляет</w:t>
        <w:br/>
        <w:t>до 5000 кв. м.</w:t>
      </w:r>
    </w:p>
    <w:p>
      <w:pPr>
        <w:pStyle w:val="Style5"/>
        <w:framePr w:w="9686" w:h="10007" w:hRule="exact" w:wrap="none" w:vAnchor="page" w:hAnchor="page" w:x="1659" w:y="5704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Указанный условно разрешенный вид использования земельного участка -</w:t>
        <w:br/>
        <w:t>«бытовое обслуживание», позволяет размещение зданий и сооружений,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696" w:h="14561" w:hRule="exact" w:wrap="none" w:vAnchor="page" w:hAnchor="page" w:x="1654" w:y="115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обеспечивающих поставку воды, тепла, электричества, газа, отвод</w:t>
        <w:br/>
        <w:t>канализационных стоков, очистку и уборку объектов недвижимости</w:t>
        <w:br/>
        <w:t>(котельных, водозаборов, очистных сооружений, насосных станций,</w:t>
        <w:br/>
        <w:t>водопроводов, линий электропередач, трансформаторных подстанций,</w:t>
        <w:br/>
        <w:t>газопроводов, линий связи, телефонных станций, канализаций, стоянок,</w:t>
        <w:br/>
        <w:t>гаражей и мастерских для обслуживания уборочной и аварийной техники,</w:t>
        <w:br/>
        <w:t>сооружений, необходимых для сбора и плавки снега).</w:t>
      </w:r>
    </w:p>
    <w:p>
      <w:pPr>
        <w:pStyle w:val="Style5"/>
        <w:framePr w:w="9696" w:h="14561" w:hRule="exact" w:wrap="none" w:vAnchor="page" w:hAnchor="page" w:x="1654" w:y="115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данной зоны предусмотрены следующие предельные размеры</w:t>
        <w:br/>
        <w:t>земельных участков и предельные параметры разрешенного строительства,</w:t>
        <w:br/>
        <w:t>реконструкции объектов капитального строительства в границах земельного</w:t>
        <w:br/>
        <w:t>участка с разрешенным видом использования - магазины, код (4.4):</w:t>
      </w:r>
    </w:p>
    <w:p>
      <w:pPr>
        <w:pStyle w:val="Style5"/>
        <w:numPr>
          <w:ilvl w:val="0"/>
          <w:numId w:val="1"/>
        </w:numPr>
        <w:framePr w:w="9696" w:h="14561" w:hRule="exact" w:wrap="none" w:vAnchor="page" w:hAnchor="page" w:x="1654" w:y="1150"/>
        <w:tabs>
          <w:tab w:leader="none" w:pos="770" w:val="left"/>
          <w:tab w:leader="none" w:pos="790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размеры земельных участков:</w:t>
        <w:tab/>
        <w:t>максимальная</w:t>
      </w:r>
    </w:p>
    <w:p>
      <w:pPr>
        <w:pStyle w:val="Style5"/>
        <w:framePr w:w="9696" w:h="14561" w:hRule="exact" w:wrap="none" w:vAnchor="page" w:hAnchor="page" w:x="1654" w:y="115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- 1000 кв.м.; минимальная площадь - 300 кв.м., минимальная ширина</w:t>
        <w:br/>
        <w:t>вдоль фронта улицы -12 м.</w:t>
      </w:r>
    </w:p>
    <w:p>
      <w:pPr>
        <w:pStyle w:val="Style5"/>
        <w:numPr>
          <w:ilvl w:val="0"/>
          <w:numId w:val="1"/>
        </w:numPr>
        <w:framePr w:w="9696" w:h="14561" w:hRule="exact" w:wrap="none" w:vAnchor="page" w:hAnchor="page" w:x="1654" w:y="1150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</w:t>
        <w:br/>
        <w:t>мест допустимого размещения зданий, строений, сооружений: от красной</w:t>
        <w:br/>
        <w:t>линии улиц — 5 метров, в застроенной территории - по существующей линии</w:t>
        <w:br/>
        <w:t>застройки; от боковой границы при блокировке - 0 м. в иных случаях -3 м.; от</w:t>
        <w:br/>
        <w:t>задней границы - при блокировке - 0 м. в иных случаях - 3 м.</w:t>
      </w:r>
    </w:p>
    <w:p>
      <w:pPr>
        <w:pStyle w:val="Style5"/>
        <w:numPr>
          <w:ilvl w:val="0"/>
          <w:numId w:val="1"/>
        </w:numPr>
        <w:framePr w:w="9696" w:h="14561" w:hRule="exact" w:wrap="none" w:vAnchor="page" w:hAnchor="page" w:x="1654" w:y="1150"/>
        <w:tabs>
          <w:tab w:leader="none" w:pos="366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объекта</w:t>
        <w:br/>
        <w:t>капитального строительства: максимальный показатель этажности основных</w:t>
        <w:br/>
        <w:t>зданий - 3 этажа; максимальная высота основных зданий до 20 м.;</w:t>
        <w:br/>
        <w:t>максимальный показатель процента застройки - 50%.</w:t>
      </w:r>
    </w:p>
    <w:p>
      <w:pPr>
        <w:pStyle w:val="Style5"/>
        <w:numPr>
          <w:ilvl w:val="0"/>
          <w:numId w:val="1"/>
        </w:numPr>
        <w:framePr w:w="9696" w:h="14561" w:hRule="exact" w:wrap="none" w:vAnchor="page" w:hAnchor="page" w:x="1654" w:y="1150"/>
        <w:tabs>
          <w:tab w:leader="none" w:pos="361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предельные параметры разрешенного строительства, реконструкции</w:t>
        <w:br/>
        <w:t>объектов капитального строительства не устанавливаются. Требования по</w:t>
        <w:br/>
        <w:t>обеспечению безопасности не установлены.</w:t>
      </w:r>
    </w:p>
    <w:p>
      <w:pPr>
        <w:pStyle w:val="Style5"/>
        <w:framePr w:w="9696" w:h="14561" w:hRule="exact" w:wrap="none" w:vAnchor="page" w:hAnchor="page" w:x="1654" w:y="115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размеры земельных участков и предельные параметры</w:t>
        <w:br/>
        <w:t>разрешенного строительства, реконструкции объектов капитального</w:t>
        <w:br/>
        <w:t>строительства в границах земельного участка с разрешенным видом</w:t>
        <w:br/>
        <w:t>использования - «бытовое обслуживание» код (3.1.1):</w:t>
      </w:r>
    </w:p>
    <w:p>
      <w:pPr>
        <w:pStyle w:val="Style5"/>
        <w:numPr>
          <w:ilvl w:val="0"/>
          <w:numId w:val="3"/>
        </w:numPr>
        <w:framePr w:w="9696" w:h="14561" w:hRule="exact" w:wrap="none" w:vAnchor="page" w:hAnchor="page" w:x="1654" w:y="1150"/>
        <w:tabs>
          <w:tab w:leader="none" w:pos="770" w:val="left"/>
          <w:tab w:leader="none" w:pos="7908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размеры земельных участков:</w:t>
        <w:tab/>
        <w:t>максимальная</w:t>
      </w:r>
    </w:p>
    <w:p>
      <w:pPr>
        <w:pStyle w:val="Style5"/>
        <w:framePr w:w="9696" w:h="14561" w:hRule="exact" w:wrap="none" w:vAnchor="page" w:hAnchor="page" w:x="1654" w:y="115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- не подлежит установлению.</w:t>
      </w:r>
    </w:p>
    <w:p>
      <w:pPr>
        <w:pStyle w:val="Style5"/>
        <w:numPr>
          <w:ilvl w:val="0"/>
          <w:numId w:val="3"/>
        </w:numPr>
        <w:framePr w:w="9696" w:h="14561" w:hRule="exact" w:wrap="none" w:vAnchor="page" w:hAnchor="page" w:x="1654" w:y="1150"/>
        <w:tabs>
          <w:tab w:leader="none" w:pos="366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</w:t>
        <w:br/>
        <w:t>мест допустимого размещения зданий, строений, сооружений - не подлежит</w:t>
        <w:br/>
        <w:t>установлению.</w:t>
      </w:r>
    </w:p>
    <w:p>
      <w:pPr>
        <w:pStyle w:val="Style5"/>
        <w:numPr>
          <w:ilvl w:val="0"/>
          <w:numId w:val="3"/>
        </w:numPr>
        <w:framePr w:w="9696" w:h="14561" w:hRule="exact" w:wrap="none" w:vAnchor="page" w:hAnchor="page" w:x="1654" w:y="1150"/>
        <w:tabs>
          <w:tab w:leader="none" w:pos="480" w:val="left"/>
        </w:tabs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 - не подлежит</w:t>
        <w:br/>
        <w:t>установлению.</w:t>
      </w:r>
    </w:p>
    <w:p>
      <w:pPr>
        <w:pStyle w:val="Style5"/>
        <w:numPr>
          <w:ilvl w:val="0"/>
          <w:numId w:val="3"/>
        </w:numPr>
        <w:framePr w:w="9696" w:h="14561" w:hRule="exact" w:wrap="none" w:vAnchor="page" w:hAnchor="page" w:x="1654" w:y="1150"/>
        <w:tabs>
          <w:tab w:leader="none" w:pos="356" w:val="left"/>
        </w:tabs>
        <w:widowControl w:val="0"/>
        <w:keepNext w:val="0"/>
        <w:keepLines w:val="0"/>
        <w:shd w:val="clear" w:color="auto" w:fill="auto"/>
        <w:bidi w:val="0"/>
        <w:spacing w:before="0" w:after="24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предельные параметры разрешенного строительства, реконструкции</w:t>
        <w:br/>
        <w:t>объектов капитального строительства не устанавливаются. Требования по</w:t>
        <w:br/>
        <w:t>обеспечению безопасности не установлены.</w:t>
      </w:r>
    </w:p>
    <w:p>
      <w:pPr>
        <w:pStyle w:val="Style5"/>
        <w:framePr w:w="9696" w:h="14561" w:hRule="exact" w:wrap="none" w:vAnchor="page" w:hAnchor="page" w:x="1654" w:y="115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общей площадью 859 кв. м., с кадастровым номером</w:t>
        <w:br/>
        <w:t>23:21:0401004:165, расположенный по адресу: Российская Федерация,</w:t>
        <w:br/>
        <w:t>Краснодарский край, муниципальный район Новокубанский, городское</w:t>
        <w:br/>
        <w:t>поселение Новокубанское, город Новокубанск, квартал Кристалл-2, проезд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682" w:h="3930" w:hRule="exact" w:wrap="none" w:vAnchor="page" w:hAnchor="page" w:x="1661" w:y="114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Ореховый, земельный участок 12, соответствуют требованиям предельных</w:t>
        <w:br/>
        <w:t>(минимальные и (или) максимальные) размеров земельных участков и</w:t>
        <w:br/>
        <w:t>предельных параметров разрешенного строительства, реконструкции объектов</w:t>
        <w:br/>
        <w:t>капитального строительства, предусмотренных статьей 39 ПЗЗ.</w:t>
      </w:r>
    </w:p>
    <w:p>
      <w:pPr>
        <w:pStyle w:val="Style5"/>
        <w:framePr w:w="9682" w:h="3930" w:hRule="exact" w:wrap="none" w:vAnchor="page" w:hAnchor="page" w:x="1661" w:y="1140"/>
        <w:widowControl w:val="0"/>
        <w:keepNext w:val="0"/>
        <w:keepLines w:val="0"/>
        <w:shd w:val="clear" w:color="auto" w:fill="auto"/>
        <w:bidi w:val="0"/>
        <w:spacing w:before="0" w:after="0" w:line="32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вышеизложенным, получение испра</w:t>
      </w:r>
      <w:r>
        <w:rPr>
          <w:rStyle w:val="CharStyle7"/>
        </w:rPr>
        <w:t>ши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ваемых условно-</w:t>
        <w:br/>
        <w:t>разрешенных видов использования «магазины», с кодом (4.4) и «бытовое</w:t>
        <w:br/>
        <w:t>обслуживание» с кодом (3.1.1) для вышеуказанного земельного участка, не</w:t>
        <w:br/>
        <w:t>окажет негативное воздействие на окружающую среду, с соблюдением</w:t>
        <w:br/>
        <w:t>требований технических регламентов, Федерального закона от 22.07.2008г.</w:t>
        <w:br/>
        <w:t>№123 - ФЗ «Технического регламента о требованиях пожарной безопасности»,</w:t>
        <w:br/>
        <w:t>Федерального закона от 30.12.2009 г. № 384-ФЗ «Технический регламент</w:t>
        <w:br/>
        <w:t>о безопасности зданий и сооружений».</w:t>
      </w:r>
    </w:p>
    <w:p>
      <w:pPr>
        <w:pStyle w:val="Style5"/>
        <w:framePr w:wrap="none" w:vAnchor="page" w:hAnchor="page" w:x="1661" w:y="665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5" w:right="813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21.08.2025 г.</w:t>
      </w:r>
    </w:p>
    <w:p>
      <w:pPr>
        <w:pStyle w:val="Style5"/>
        <w:framePr w:wrap="none" w:vAnchor="page" w:hAnchor="page" w:x="1661" w:y="633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5" w:right="696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инженер</w:t>
      </w:r>
    </w:p>
    <w:p>
      <w:pPr>
        <w:framePr w:wrap="none" w:vAnchor="page" w:hAnchor="page" w:x="5669" w:y="509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66pt;height:118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id="_x0000_s1027" type="#_x0000_t75" style="position:absolute;margin-left:367.05pt;margin-top:376.05pt;width:220.8pt;height:127.2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2)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">
    <w:name w:val="Основной текст (2)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317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FFFFFF"/>
      <w:jc w:val="both"/>
      <w:spacing w:before="600" w:line="317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