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600"/>
        <w:tblW w:w="10060" w:type="dxa"/>
        <w:tblLook w:val="0000"/>
      </w:tblPr>
      <w:tblGrid>
        <w:gridCol w:w="5066"/>
        <w:gridCol w:w="4994"/>
      </w:tblGrid>
      <w:tr w:rsidR="005D6B02" w:rsidRPr="00860833" w:rsidTr="005D6B02">
        <w:trPr>
          <w:trHeight w:val="900"/>
        </w:trPr>
        <w:tc>
          <w:tcPr>
            <w:tcW w:w="10060" w:type="dxa"/>
            <w:gridSpan w:val="2"/>
            <w:vAlign w:val="bottom"/>
          </w:tcPr>
          <w:p w:rsidR="005D6B02" w:rsidRPr="00860833" w:rsidRDefault="005D6B02" w:rsidP="005D6B02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09600" cy="714375"/>
                  <wp:effectExtent l="19050" t="0" r="0" b="0"/>
                  <wp:docPr id="1" name="Рисунок 1" descr="Герб Новокубанс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Новокубанс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6B02" w:rsidRPr="00211892" w:rsidTr="005D6B02">
        <w:trPr>
          <w:trHeight w:val="327"/>
        </w:trPr>
        <w:tc>
          <w:tcPr>
            <w:tcW w:w="10060" w:type="dxa"/>
            <w:gridSpan w:val="2"/>
            <w:vAlign w:val="bottom"/>
          </w:tcPr>
          <w:p w:rsidR="005D6B02" w:rsidRPr="00211892" w:rsidRDefault="005D6B02" w:rsidP="005D6B02">
            <w:pPr>
              <w:pStyle w:val="2"/>
              <w:spacing w:line="204" w:lineRule="auto"/>
              <w:jc w:val="center"/>
              <w:rPr>
                <w:spacing w:val="12"/>
                <w:sz w:val="28"/>
                <w:szCs w:val="28"/>
              </w:rPr>
            </w:pPr>
            <w:r w:rsidRPr="00211892">
              <w:rPr>
                <w:spacing w:val="12"/>
                <w:sz w:val="28"/>
                <w:szCs w:val="28"/>
              </w:rPr>
              <w:t>АДМИНИСТРАЦИЯ</w:t>
            </w:r>
          </w:p>
        </w:tc>
      </w:tr>
      <w:tr w:rsidR="005D6B02" w:rsidRPr="00211892" w:rsidTr="005D6B02">
        <w:trPr>
          <w:trHeight w:val="319"/>
        </w:trPr>
        <w:tc>
          <w:tcPr>
            <w:tcW w:w="10060" w:type="dxa"/>
            <w:gridSpan w:val="2"/>
            <w:vAlign w:val="bottom"/>
          </w:tcPr>
          <w:p w:rsidR="005D6B02" w:rsidRPr="00211892" w:rsidRDefault="005D6B02" w:rsidP="005D6B02">
            <w:pPr>
              <w:pStyle w:val="2"/>
              <w:spacing w:line="204" w:lineRule="auto"/>
              <w:jc w:val="center"/>
              <w:rPr>
                <w:spacing w:val="12"/>
                <w:sz w:val="28"/>
                <w:szCs w:val="28"/>
              </w:rPr>
            </w:pPr>
            <w:r>
              <w:rPr>
                <w:spacing w:val="12"/>
                <w:sz w:val="28"/>
                <w:szCs w:val="28"/>
              </w:rPr>
              <w:t>НОВОКУБАНСКОГО ГОРОДСКОГО ПОСЕЛЕНИЯ</w:t>
            </w:r>
          </w:p>
        </w:tc>
      </w:tr>
      <w:tr w:rsidR="005D6B02" w:rsidRPr="00211892" w:rsidTr="005D6B02">
        <w:trPr>
          <w:trHeight w:val="267"/>
        </w:trPr>
        <w:tc>
          <w:tcPr>
            <w:tcW w:w="10060" w:type="dxa"/>
            <w:gridSpan w:val="2"/>
            <w:vAlign w:val="bottom"/>
          </w:tcPr>
          <w:p w:rsidR="005D6B02" w:rsidRPr="00E64369" w:rsidRDefault="005D6B02" w:rsidP="005D6B02">
            <w:pPr>
              <w:pStyle w:val="2"/>
              <w:spacing w:line="204" w:lineRule="auto"/>
              <w:jc w:val="center"/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>НОВОКУБАНСКОГО</w:t>
            </w:r>
            <w:r w:rsidRPr="00E64369">
              <w:rPr>
                <w:spacing w:val="20"/>
                <w:sz w:val="28"/>
                <w:szCs w:val="28"/>
              </w:rPr>
              <w:t xml:space="preserve">  РАЙОН</w:t>
            </w:r>
            <w:r>
              <w:rPr>
                <w:spacing w:val="20"/>
                <w:sz w:val="28"/>
                <w:szCs w:val="28"/>
              </w:rPr>
              <w:t>А</w:t>
            </w:r>
          </w:p>
          <w:p w:rsidR="005D6B02" w:rsidRPr="00211892" w:rsidRDefault="005D6B02" w:rsidP="005D6B02">
            <w:pPr>
              <w:spacing w:line="204" w:lineRule="auto"/>
              <w:jc w:val="center"/>
              <w:rPr>
                <w:b/>
                <w:caps/>
                <w:spacing w:val="12"/>
                <w:sz w:val="2"/>
                <w:szCs w:val="28"/>
              </w:rPr>
            </w:pPr>
          </w:p>
        </w:tc>
      </w:tr>
      <w:tr w:rsidR="005D6B02" w:rsidRPr="00211892" w:rsidTr="005D6B02">
        <w:trPr>
          <w:trHeight w:val="439"/>
        </w:trPr>
        <w:tc>
          <w:tcPr>
            <w:tcW w:w="10060" w:type="dxa"/>
            <w:gridSpan w:val="2"/>
            <w:vAlign w:val="bottom"/>
          </w:tcPr>
          <w:p w:rsidR="005D6B02" w:rsidRPr="00211892" w:rsidRDefault="005D6B02" w:rsidP="005D6B02">
            <w:pPr>
              <w:pStyle w:val="1"/>
              <w:jc w:val="center"/>
              <w:rPr>
                <w:spacing w:val="20"/>
                <w:sz w:val="38"/>
                <w:szCs w:val="38"/>
              </w:rPr>
            </w:pPr>
            <w:r>
              <w:rPr>
                <w:b w:val="0"/>
                <w:spacing w:val="20"/>
                <w:sz w:val="36"/>
                <w:szCs w:val="38"/>
              </w:rPr>
              <w:t>ПОСТАНОВЛЕНИЕ</w:t>
            </w:r>
          </w:p>
        </w:tc>
      </w:tr>
      <w:tr w:rsidR="005D6B02" w:rsidRPr="00A80E98" w:rsidTr="005D6B02">
        <w:trPr>
          <w:trHeight w:val="345"/>
        </w:trPr>
        <w:tc>
          <w:tcPr>
            <w:tcW w:w="5066" w:type="dxa"/>
            <w:vAlign w:val="bottom"/>
          </w:tcPr>
          <w:p w:rsidR="005D6B02" w:rsidRPr="005D6B02" w:rsidRDefault="005D6B02" w:rsidP="00476E2B">
            <w:pPr>
              <w:rPr>
                <w:rFonts w:ascii="Times New Roman" w:hAnsi="Times New Roman"/>
                <w:sz w:val="28"/>
                <w:szCs w:val="24"/>
              </w:rPr>
            </w:pPr>
            <w:r w:rsidRPr="00883F71">
              <w:rPr>
                <w:rFonts w:ascii="Times New Roman" w:hAnsi="Times New Roman"/>
                <w:sz w:val="28"/>
              </w:rPr>
              <w:t>от</w:t>
            </w:r>
            <w:r w:rsidRPr="005D6B02">
              <w:rPr>
                <w:rFonts w:ascii="Times New Roman" w:hAnsi="Times New Roman"/>
                <w:sz w:val="28"/>
              </w:rPr>
              <w:t xml:space="preserve"> </w:t>
            </w:r>
            <w:r w:rsidR="00CF379D">
              <w:rPr>
                <w:rFonts w:ascii="Times New Roman" w:hAnsi="Times New Roman"/>
                <w:sz w:val="28"/>
              </w:rPr>
              <w:t>18.03.2022</w:t>
            </w:r>
          </w:p>
        </w:tc>
        <w:tc>
          <w:tcPr>
            <w:tcW w:w="4994" w:type="dxa"/>
            <w:vAlign w:val="bottom"/>
          </w:tcPr>
          <w:p w:rsidR="005D6B02" w:rsidRPr="00883F71" w:rsidRDefault="005D6B02" w:rsidP="00476E2B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               </w:t>
            </w:r>
            <w:r w:rsidRPr="00883F71">
              <w:rPr>
                <w:rFonts w:ascii="Times New Roman" w:hAnsi="Times New Roman"/>
                <w:sz w:val="28"/>
              </w:rPr>
              <w:t xml:space="preserve">№ </w:t>
            </w:r>
            <w:r w:rsidR="00CF379D">
              <w:rPr>
                <w:rFonts w:ascii="Times New Roman" w:hAnsi="Times New Roman"/>
                <w:sz w:val="28"/>
              </w:rPr>
              <w:t>257</w:t>
            </w:r>
            <w:r w:rsidRPr="00883F71">
              <w:rPr>
                <w:rFonts w:ascii="Times New Roman" w:hAnsi="Times New Roman"/>
                <w:sz w:val="28"/>
              </w:rPr>
              <w:t xml:space="preserve">  </w:t>
            </w:r>
          </w:p>
        </w:tc>
      </w:tr>
      <w:tr w:rsidR="005D6B02" w:rsidRPr="00A80E98" w:rsidTr="005D6B02">
        <w:trPr>
          <w:trHeight w:val="345"/>
        </w:trPr>
        <w:tc>
          <w:tcPr>
            <w:tcW w:w="10060" w:type="dxa"/>
            <w:gridSpan w:val="2"/>
            <w:vAlign w:val="bottom"/>
          </w:tcPr>
          <w:p w:rsidR="005D6B02" w:rsidRPr="005D6B02" w:rsidRDefault="005D6B02" w:rsidP="005D6B02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D6B02">
              <w:rPr>
                <w:rFonts w:ascii="Times New Roman" w:hAnsi="Times New Roman"/>
                <w:sz w:val="28"/>
                <w:szCs w:val="24"/>
              </w:rPr>
              <w:t>г. Новокубанск</w:t>
            </w:r>
          </w:p>
        </w:tc>
      </w:tr>
    </w:tbl>
    <w:p w:rsidR="00CF379D" w:rsidRDefault="00CF379D" w:rsidP="00CF379D">
      <w:pPr>
        <w:pStyle w:val="a7"/>
        <w:tabs>
          <w:tab w:val="left" w:pos="2385"/>
        </w:tabs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F379D" w:rsidRPr="00D6635B" w:rsidRDefault="00CF379D" w:rsidP="00CF379D">
      <w:pPr>
        <w:pStyle w:val="a7"/>
        <w:tabs>
          <w:tab w:val="left" w:pos="2385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D6635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поддержании санитарного порядка на территории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парка </w:t>
      </w:r>
      <w:r w:rsidRPr="00D6635B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Хуторок</w:t>
      </w:r>
      <w:r w:rsidRPr="00D6635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», </w:t>
      </w:r>
      <w:r w:rsidRPr="00D6635B">
        <w:rPr>
          <w:rFonts w:ascii="Times New Roman" w:hAnsi="Times New Roman"/>
          <w:b/>
          <w:sz w:val="28"/>
          <w:szCs w:val="28"/>
        </w:rPr>
        <w:t>прилегающей парковой зоны по ул. Красная до границы ФГБНУ «</w:t>
      </w:r>
      <w:proofErr w:type="spellStart"/>
      <w:r w:rsidRPr="00D6635B">
        <w:rPr>
          <w:rFonts w:ascii="Times New Roman" w:hAnsi="Times New Roman"/>
          <w:b/>
          <w:sz w:val="28"/>
          <w:szCs w:val="28"/>
        </w:rPr>
        <w:t>Росинформагротех</w:t>
      </w:r>
      <w:proofErr w:type="spellEnd"/>
      <w:r w:rsidRPr="00D6635B">
        <w:rPr>
          <w:rFonts w:ascii="Times New Roman" w:hAnsi="Times New Roman"/>
          <w:b/>
          <w:sz w:val="28"/>
          <w:szCs w:val="28"/>
        </w:rPr>
        <w:t xml:space="preserve">», прилегающей парковой зоны по ул. Красная </w:t>
      </w: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Pr="00D6635B">
        <w:rPr>
          <w:rFonts w:ascii="Times New Roman" w:hAnsi="Times New Roman"/>
          <w:b/>
          <w:sz w:val="28"/>
          <w:szCs w:val="28"/>
        </w:rPr>
        <w:t>от границы ООО «Агрокомплекс «Новокубанский» ОСП ОПХ «Ленинский путь» до ул. Кирьянова, от административного здания ФГБУ «Кубанская МИС» до ул. Кирьянова, прилегающей парковой зоны</w:t>
      </w:r>
      <w:r w:rsidRPr="00D6635B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         </w:t>
      </w:r>
      <w:r w:rsidRPr="00D6635B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ул. Щорса и ул. Победы</w:t>
      </w:r>
      <w:r w:rsidRPr="00D6635B">
        <w:rPr>
          <w:rFonts w:ascii="Times New Roman" w:hAnsi="Times New Roman"/>
          <w:b/>
          <w:sz w:val="28"/>
          <w:szCs w:val="28"/>
        </w:rPr>
        <w:t xml:space="preserve"> </w:t>
      </w:r>
      <w:r w:rsidRPr="00D6635B">
        <w:rPr>
          <w:rFonts w:ascii="Times New Roman" w:eastAsia="Times New Roman" w:hAnsi="Times New Roman"/>
          <w:b/>
          <w:sz w:val="28"/>
          <w:szCs w:val="28"/>
          <w:lang w:eastAsia="ru-RU"/>
        </w:rPr>
        <w:t>Новокубанского городского поселения Новокубанского района в 2022</w:t>
      </w:r>
      <w:proofErr w:type="gramEnd"/>
      <w:r w:rsidRPr="00D6635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году</w:t>
      </w:r>
    </w:p>
    <w:p w:rsidR="00CF379D" w:rsidRPr="007B2CAB" w:rsidRDefault="00CF379D" w:rsidP="00CF379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379D" w:rsidRPr="00674EA9" w:rsidRDefault="00CF379D" w:rsidP="00CF379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74EA9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решения Совета Новокубанского городского поселения Новокубанского района от 19 марта 2021 года № 230 «Об утверждении правил благоустройства Новокубанского городского поселения Новокубанского района», а также в целях поддержания санитарного порядка на территории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парка </w:t>
      </w:r>
      <w:r w:rsidRPr="00D6635B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Хуторок</w:t>
      </w:r>
      <w:r w:rsidRPr="00D6635B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r w:rsidRPr="00D6635B">
        <w:rPr>
          <w:rFonts w:ascii="Times New Roman" w:hAnsi="Times New Roman"/>
          <w:sz w:val="28"/>
          <w:szCs w:val="28"/>
        </w:rPr>
        <w:t>прилегающей парковой зоны по ул. Красная до границы ФГБНУ «</w:t>
      </w:r>
      <w:proofErr w:type="spellStart"/>
      <w:r w:rsidRPr="00D6635B">
        <w:rPr>
          <w:rFonts w:ascii="Times New Roman" w:hAnsi="Times New Roman"/>
          <w:sz w:val="28"/>
          <w:szCs w:val="28"/>
        </w:rPr>
        <w:t>Росинформагротех</w:t>
      </w:r>
      <w:proofErr w:type="spellEnd"/>
      <w:r w:rsidRPr="00D6635B">
        <w:rPr>
          <w:rFonts w:ascii="Times New Roman" w:hAnsi="Times New Roman"/>
          <w:sz w:val="28"/>
          <w:szCs w:val="28"/>
        </w:rPr>
        <w:t xml:space="preserve">», прилегающей парковой зоны по ул. Красная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D6635B">
        <w:rPr>
          <w:rFonts w:ascii="Times New Roman" w:hAnsi="Times New Roman"/>
          <w:sz w:val="28"/>
          <w:szCs w:val="28"/>
        </w:rPr>
        <w:t>от границы ООО «Агрокомплекс «Новокубанский» ОСП ОПХ «Ленинский путь</w:t>
      </w:r>
      <w:proofErr w:type="gramEnd"/>
      <w:r w:rsidRPr="00D6635B">
        <w:rPr>
          <w:rFonts w:ascii="Times New Roman" w:hAnsi="Times New Roman"/>
          <w:sz w:val="28"/>
          <w:szCs w:val="28"/>
        </w:rPr>
        <w:t>» до ул. Кирьянова, от административного здания ФГБУ «Кубанская МИС» до ул. Кирьянова, прилегающей парковой зоны</w:t>
      </w:r>
      <w:r w:rsidRPr="00D6635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ул. Щорса и ул. Победы</w:t>
      </w:r>
      <w:r w:rsidRPr="00D6635B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 xml:space="preserve">             </w:t>
      </w:r>
      <w:r w:rsidRPr="00D6635B">
        <w:rPr>
          <w:rFonts w:ascii="Times New Roman" w:eastAsia="Times New Roman" w:hAnsi="Times New Roman"/>
          <w:sz w:val="28"/>
          <w:szCs w:val="28"/>
          <w:lang w:eastAsia="ru-RU"/>
        </w:rPr>
        <w:t>Новокубанского городского</w:t>
      </w:r>
      <w:r w:rsidRPr="00674EA9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Новокубанского района,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proofErr w:type="spellStart"/>
      <w:proofErr w:type="gramStart"/>
      <w:r w:rsidRPr="00674EA9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spellEnd"/>
      <w:proofErr w:type="gramEnd"/>
      <w:r w:rsidRPr="00674EA9">
        <w:rPr>
          <w:rFonts w:ascii="Times New Roman" w:eastAsia="Times New Roman" w:hAnsi="Times New Roman"/>
          <w:sz w:val="28"/>
          <w:szCs w:val="28"/>
          <w:lang w:eastAsia="ru-RU"/>
        </w:rPr>
        <w:t xml:space="preserve"> о с т а </w:t>
      </w:r>
      <w:proofErr w:type="spellStart"/>
      <w:r w:rsidRPr="00674EA9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proofErr w:type="spellEnd"/>
      <w:r w:rsidRPr="00674EA9">
        <w:rPr>
          <w:rFonts w:ascii="Times New Roman" w:eastAsia="Times New Roman" w:hAnsi="Times New Roman"/>
          <w:sz w:val="28"/>
          <w:szCs w:val="28"/>
          <w:lang w:eastAsia="ru-RU"/>
        </w:rPr>
        <w:t xml:space="preserve"> о в л я ю:</w:t>
      </w:r>
    </w:p>
    <w:p w:rsidR="00CF379D" w:rsidRPr="00674EA9" w:rsidRDefault="00CF379D" w:rsidP="00CF379D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4EA9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674EA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674EA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Закрепить уборку территории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парка </w:t>
      </w:r>
      <w:r w:rsidRPr="00674EA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Хуторок</w:t>
      </w:r>
      <w:r w:rsidRPr="00674EA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» Новокубанского городского поселения Новокубанского района за </w:t>
      </w:r>
      <w:hyperlink r:id="rId8" w:history="1">
        <w:r w:rsidRPr="00674EA9">
          <w:rPr>
            <w:rStyle w:val="a8"/>
            <w:rFonts w:ascii="Times New Roman" w:hAnsi="Times New Roman"/>
            <w:color w:val="000000" w:themeColor="text1"/>
            <w:sz w:val="28"/>
            <w:szCs w:val="28"/>
            <w:u w:val="none"/>
          </w:rPr>
          <w:t>МКУК «</w:t>
        </w:r>
        <w:proofErr w:type="spellStart"/>
        <w:r w:rsidRPr="00674EA9">
          <w:rPr>
            <w:rStyle w:val="a8"/>
            <w:rFonts w:ascii="Times New Roman" w:hAnsi="Times New Roman"/>
            <w:color w:val="000000" w:themeColor="text1"/>
            <w:sz w:val="28"/>
            <w:szCs w:val="28"/>
            <w:u w:val="none"/>
          </w:rPr>
          <w:t>Новокубанская</w:t>
        </w:r>
        <w:proofErr w:type="spellEnd"/>
        <w:r w:rsidRPr="00674EA9">
          <w:rPr>
            <w:rStyle w:val="a8"/>
            <w:rFonts w:ascii="Times New Roman" w:hAnsi="Times New Roman"/>
            <w:color w:val="000000" w:themeColor="text1"/>
            <w:sz w:val="28"/>
            <w:szCs w:val="28"/>
            <w:u w:val="none"/>
          </w:rPr>
          <w:t xml:space="preserve"> городская библиотечная система</w:t>
        </w:r>
      </w:hyperlink>
      <w:r w:rsidRPr="00674EA9">
        <w:rPr>
          <w:rFonts w:ascii="Times New Roman" w:hAnsi="Times New Roman"/>
          <w:sz w:val="28"/>
          <w:szCs w:val="28"/>
        </w:rPr>
        <w:t>»</w:t>
      </w:r>
      <w:r w:rsidRPr="00674EA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9" w:history="1">
        <w:r w:rsidRPr="00674EA9">
          <w:rPr>
            <w:rStyle w:val="a8"/>
            <w:rFonts w:ascii="Times New Roman" w:hAnsi="Times New Roman"/>
            <w:color w:val="000000" w:themeColor="text1"/>
            <w:sz w:val="28"/>
            <w:szCs w:val="28"/>
            <w:u w:val="none"/>
          </w:rPr>
          <w:t xml:space="preserve">МБУК </w:t>
        </w:r>
        <w:r>
          <w:rPr>
            <w:rStyle w:val="a8"/>
            <w:rFonts w:ascii="Times New Roman" w:hAnsi="Times New Roman"/>
            <w:color w:val="000000" w:themeColor="text1"/>
            <w:sz w:val="28"/>
            <w:szCs w:val="28"/>
            <w:u w:val="none"/>
          </w:rPr>
          <w:t>«</w:t>
        </w:r>
        <w:r w:rsidRPr="00674EA9">
          <w:rPr>
            <w:rStyle w:val="a8"/>
            <w:rFonts w:ascii="Times New Roman" w:hAnsi="Times New Roman"/>
            <w:color w:val="000000" w:themeColor="text1"/>
            <w:sz w:val="28"/>
            <w:szCs w:val="28"/>
            <w:u w:val="none"/>
          </w:rPr>
          <w:t>Новокуба</w:t>
        </w:r>
        <w:r>
          <w:rPr>
            <w:rStyle w:val="a8"/>
            <w:rFonts w:ascii="Times New Roman" w:hAnsi="Times New Roman"/>
            <w:color w:val="000000" w:themeColor="text1"/>
            <w:sz w:val="28"/>
            <w:szCs w:val="28"/>
            <w:u w:val="none"/>
          </w:rPr>
          <w:t xml:space="preserve">нский </w:t>
        </w:r>
        <w:proofErr w:type="spellStart"/>
        <w:r>
          <w:rPr>
            <w:rStyle w:val="a8"/>
            <w:rFonts w:ascii="Times New Roman" w:hAnsi="Times New Roman"/>
            <w:color w:val="000000" w:themeColor="text1"/>
            <w:sz w:val="28"/>
            <w:szCs w:val="28"/>
            <w:u w:val="none"/>
          </w:rPr>
          <w:t>культурно-досуговый</w:t>
        </w:r>
        <w:proofErr w:type="spellEnd"/>
        <w:r>
          <w:rPr>
            <w:rStyle w:val="a8"/>
            <w:rFonts w:ascii="Times New Roman" w:hAnsi="Times New Roman"/>
            <w:color w:val="000000" w:themeColor="text1"/>
            <w:sz w:val="28"/>
            <w:szCs w:val="28"/>
            <w:u w:val="none"/>
          </w:rPr>
          <w:t xml:space="preserve"> центр</w:t>
        </w:r>
        <w:r w:rsidRPr="00674EA9">
          <w:rPr>
            <w:rStyle w:val="a8"/>
            <w:rFonts w:ascii="Times New Roman" w:hAnsi="Times New Roman"/>
            <w:color w:val="000000" w:themeColor="text1"/>
            <w:sz w:val="28"/>
            <w:szCs w:val="28"/>
            <w:u w:val="none"/>
          </w:rPr>
          <w:t xml:space="preserve"> им. </w:t>
        </w:r>
        <w:proofErr w:type="spellStart"/>
        <w:r w:rsidRPr="00674EA9">
          <w:rPr>
            <w:rStyle w:val="a8"/>
            <w:rFonts w:ascii="Times New Roman" w:hAnsi="Times New Roman"/>
            <w:color w:val="000000" w:themeColor="text1"/>
            <w:sz w:val="28"/>
            <w:szCs w:val="28"/>
            <w:u w:val="none"/>
          </w:rPr>
          <w:t>Наумчиковой</w:t>
        </w:r>
        <w:proofErr w:type="spellEnd"/>
        <w:r w:rsidRPr="00674EA9">
          <w:rPr>
            <w:rStyle w:val="a8"/>
            <w:rFonts w:ascii="Times New Roman" w:hAnsi="Times New Roman"/>
            <w:color w:val="000000" w:themeColor="text1"/>
            <w:sz w:val="28"/>
            <w:szCs w:val="28"/>
            <w:u w:val="none"/>
          </w:rPr>
          <w:t xml:space="preserve"> В.И.</w:t>
        </w:r>
      </w:hyperlink>
      <w:r>
        <w:rPr>
          <w:rFonts w:ascii="Times New Roman" w:hAnsi="Times New Roman"/>
          <w:sz w:val="28"/>
          <w:szCs w:val="28"/>
        </w:rPr>
        <w:t>»</w:t>
      </w:r>
      <w:r w:rsidRPr="00674EA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10" w:history="1">
        <w:r w:rsidRPr="00674EA9">
          <w:rPr>
            <w:rStyle w:val="a8"/>
            <w:rFonts w:ascii="Times New Roman" w:hAnsi="Times New Roman"/>
            <w:color w:val="000000" w:themeColor="text1"/>
            <w:sz w:val="28"/>
            <w:szCs w:val="28"/>
            <w:u w:val="none"/>
          </w:rPr>
          <w:t xml:space="preserve">МКУ </w:t>
        </w:r>
        <w:r>
          <w:rPr>
            <w:rStyle w:val="a8"/>
            <w:rFonts w:ascii="Times New Roman" w:hAnsi="Times New Roman"/>
            <w:color w:val="000000" w:themeColor="text1"/>
            <w:sz w:val="28"/>
            <w:szCs w:val="28"/>
            <w:u w:val="none"/>
          </w:rPr>
          <w:t>«Централизованная бухгалтерия»</w:t>
        </w:r>
        <w:r w:rsidRPr="00674EA9">
          <w:rPr>
            <w:rStyle w:val="a8"/>
            <w:rFonts w:ascii="Times New Roman" w:hAnsi="Times New Roman"/>
            <w:color w:val="000000" w:themeColor="text1"/>
            <w:sz w:val="28"/>
            <w:szCs w:val="28"/>
            <w:u w:val="none"/>
          </w:rPr>
          <w:t xml:space="preserve"> Новокубанского городского поселения</w:t>
        </w:r>
      </w:hyperlink>
      <w:r w:rsidRPr="00674EA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11" w:history="1">
        <w:r w:rsidRPr="00674EA9">
          <w:rPr>
            <w:rStyle w:val="a8"/>
            <w:rFonts w:ascii="Times New Roman" w:hAnsi="Times New Roman"/>
            <w:color w:val="000000" w:themeColor="text1"/>
            <w:sz w:val="28"/>
            <w:szCs w:val="28"/>
            <w:u w:val="none"/>
          </w:rPr>
          <w:t xml:space="preserve">МБУ </w:t>
        </w:r>
        <w:r>
          <w:rPr>
            <w:rStyle w:val="a8"/>
            <w:rFonts w:ascii="Times New Roman" w:hAnsi="Times New Roman"/>
            <w:color w:val="000000" w:themeColor="text1"/>
            <w:sz w:val="28"/>
            <w:szCs w:val="28"/>
            <w:u w:val="none"/>
          </w:rPr>
          <w:t>«</w:t>
        </w:r>
        <w:r w:rsidRPr="00674EA9">
          <w:rPr>
            <w:rStyle w:val="a8"/>
            <w:rFonts w:ascii="Times New Roman" w:hAnsi="Times New Roman"/>
            <w:color w:val="000000" w:themeColor="text1"/>
            <w:sz w:val="28"/>
            <w:szCs w:val="28"/>
            <w:u w:val="none"/>
          </w:rPr>
          <w:t>Служба муниципального заказа</w:t>
        </w:r>
      </w:hyperlink>
      <w:r>
        <w:rPr>
          <w:rFonts w:ascii="Times New Roman" w:hAnsi="Times New Roman"/>
          <w:sz w:val="28"/>
          <w:szCs w:val="28"/>
        </w:rPr>
        <w:t>»</w:t>
      </w:r>
      <w:r w:rsidRPr="00674EA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12" w:history="1">
        <w:r w:rsidRPr="00674EA9">
          <w:rPr>
            <w:rStyle w:val="a8"/>
            <w:rFonts w:ascii="Times New Roman" w:hAnsi="Times New Roman"/>
            <w:color w:val="000000" w:themeColor="text1"/>
            <w:sz w:val="28"/>
            <w:szCs w:val="28"/>
            <w:u w:val="none"/>
          </w:rPr>
          <w:t>МБУК «Новокубанский парк культуры и отдыха»</w:t>
        </w:r>
      </w:hyperlink>
      <w:r w:rsidRPr="00674EA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13" w:history="1">
        <w:r w:rsidRPr="00674EA9">
          <w:rPr>
            <w:rStyle w:val="a8"/>
            <w:rFonts w:ascii="Times New Roman" w:hAnsi="Times New Roman"/>
            <w:color w:val="000000" w:themeColor="text1"/>
            <w:sz w:val="28"/>
            <w:szCs w:val="28"/>
            <w:u w:val="none"/>
          </w:rPr>
          <w:t xml:space="preserve">МБУК </w:t>
        </w:r>
        <w:r>
          <w:rPr>
            <w:rStyle w:val="a8"/>
            <w:rFonts w:ascii="Times New Roman" w:hAnsi="Times New Roman"/>
            <w:color w:val="000000" w:themeColor="text1"/>
            <w:sz w:val="28"/>
            <w:szCs w:val="28"/>
            <w:u w:val="none"/>
          </w:rPr>
          <w:t>«</w:t>
        </w:r>
        <w:r w:rsidRPr="00674EA9">
          <w:rPr>
            <w:rStyle w:val="a8"/>
            <w:rFonts w:ascii="Times New Roman" w:hAnsi="Times New Roman"/>
            <w:color w:val="000000" w:themeColor="text1"/>
            <w:sz w:val="28"/>
            <w:szCs w:val="28"/>
            <w:u w:val="none"/>
          </w:rPr>
          <w:t>Новокубанский краеведческий музей</w:t>
        </w:r>
      </w:hyperlink>
      <w:r>
        <w:rPr>
          <w:rFonts w:ascii="Times New Roman" w:hAnsi="Times New Roman"/>
          <w:sz w:val="28"/>
          <w:szCs w:val="28"/>
        </w:rPr>
        <w:t>»</w:t>
      </w:r>
      <w:r w:rsidRPr="00674EA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14" w:history="1">
        <w:r w:rsidRPr="00674EA9">
          <w:rPr>
            <w:rStyle w:val="a8"/>
            <w:rFonts w:ascii="Times New Roman" w:hAnsi="Times New Roman"/>
            <w:color w:val="000000" w:themeColor="text1"/>
            <w:sz w:val="28"/>
            <w:szCs w:val="28"/>
            <w:u w:val="none"/>
          </w:rPr>
          <w:t xml:space="preserve">МУП </w:t>
        </w:r>
        <w:r>
          <w:rPr>
            <w:rStyle w:val="a8"/>
            <w:rFonts w:ascii="Times New Roman" w:hAnsi="Times New Roman"/>
            <w:color w:val="000000" w:themeColor="text1"/>
            <w:sz w:val="28"/>
            <w:szCs w:val="28"/>
            <w:u w:val="none"/>
          </w:rPr>
          <w:t>«</w:t>
        </w:r>
        <w:r w:rsidRPr="00674EA9">
          <w:rPr>
            <w:rStyle w:val="a8"/>
            <w:rFonts w:ascii="Times New Roman" w:hAnsi="Times New Roman"/>
            <w:color w:val="000000" w:themeColor="text1"/>
            <w:sz w:val="28"/>
            <w:szCs w:val="28"/>
            <w:u w:val="none"/>
          </w:rPr>
          <w:t>Новокубанский городской водоканал</w:t>
        </w:r>
      </w:hyperlink>
      <w:r>
        <w:rPr>
          <w:rFonts w:ascii="Times New Roman" w:hAnsi="Times New Roman"/>
          <w:sz w:val="28"/>
          <w:szCs w:val="28"/>
        </w:rPr>
        <w:t>»</w:t>
      </w:r>
      <w:r w:rsidRPr="00674EA9">
        <w:rPr>
          <w:rFonts w:ascii="Times New Roman" w:hAnsi="Times New Roman"/>
          <w:sz w:val="28"/>
          <w:szCs w:val="28"/>
        </w:rPr>
        <w:t xml:space="preserve">, </w:t>
      </w:r>
      <w:hyperlink r:id="rId15" w:history="1">
        <w:r w:rsidRPr="00674EA9">
          <w:rPr>
            <w:rStyle w:val="a8"/>
            <w:rFonts w:ascii="Times New Roman" w:hAnsi="Times New Roman"/>
            <w:color w:val="000000" w:themeColor="text1"/>
            <w:sz w:val="28"/>
            <w:szCs w:val="28"/>
            <w:u w:val="none"/>
          </w:rPr>
          <w:t xml:space="preserve">МУП </w:t>
        </w:r>
        <w:r>
          <w:rPr>
            <w:rStyle w:val="a8"/>
            <w:rFonts w:ascii="Times New Roman" w:hAnsi="Times New Roman"/>
            <w:color w:val="000000" w:themeColor="text1"/>
            <w:sz w:val="28"/>
            <w:szCs w:val="28"/>
            <w:u w:val="none"/>
          </w:rPr>
          <w:t>«</w:t>
        </w:r>
        <w:r w:rsidRPr="00674EA9">
          <w:rPr>
            <w:rStyle w:val="a8"/>
            <w:rFonts w:ascii="Times New Roman" w:hAnsi="Times New Roman"/>
            <w:color w:val="000000" w:themeColor="text1"/>
            <w:sz w:val="28"/>
            <w:szCs w:val="28"/>
            <w:u w:val="none"/>
          </w:rPr>
          <w:t>Чистый город</w:t>
        </w:r>
      </w:hyperlink>
      <w:r>
        <w:rPr>
          <w:rFonts w:ascii="Times New Roman" w:hAnsi="Times New Roman"/>
          <w:sz w:val="28"/>
          <w:szCs w:val="28"/>
        </w:rPr>
        <w:t>»</w:t>
      </w:r>
      <w:r w:rsidRPr="00674EA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16" w:history="1">
        <w:r w:rsidRPr="00674EA9">
          <w:rPr>
            <w:rStyle w:val="a8"/>
            <w:rFonts w:ascii="Times New Roman" w:hAnsi="Times New Roman"/>
            <w:color w:val="000000" w:themeColor="text1"/>
            <w:sz w:val="28"/>
            <w:szCs w:val="28"/>
            <w:u w:val="none"/>
          </w:rPr>
          <w:t xml:space="preserve">МБУ </w:t>
        </w:r>
        <w:r>
          <w:rPr>
            <w:rStyle w:val="a8"/>
            <w:rFonts w:ascii="Times New Roman" w:hAnsi="Times New Roman"/>
            <w:color w:val="000000" w:themeColor="text1"/>
            <w:sz w:val="28"/>
            <w:szCs w:val="28"/>
            <w:u w:val="none"/>
          </w:rPr>
          <w:t>«</w:t>
        </w:r>
        <w:r w:rsidRPr="00674EA9">
          <w:rPr>
            <w:rStyle w:val="a8"/>
            <w:rFonts w:ascii="Times New Roman" w:hAnsi="Times New Roman"/>
            <w:color w:val="000000" w:themeColor="text1"/>
            <w:sz w:val="28"/>
            <w:szCs w:val="28"/>
            <w:u w:val="none"/>
          </w:rPr>
          <w:t>Специализированная служба по вопросам похоронного дела</w:t>
        </w:r>
      </w:hyperlink>
      <w:r>
        <w:rPr>
          <w:rFonts w:ascii="Times New Roman" w:hAnsi="Times New Roman"/>
          <w:sz w:val="28"/>
          <w:szCs w:val="28"/>
        </w:rPr>
        <w:t>»</w:t>
      </w:r>
      <w:r w:rsidRPr="00674EA9">
        <w:rPr>
          <w:rFonts w:ascii="Times New Roman" w:hAnsi="Times New Roman"/>
          <w:sz w:val="28"/>
          <w:szCs w:val="28"/>
        </w:rPr>
        <w:t>,</w:t>
      </w:r>
      <w:r w:rsidRPr="00674EA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ОАО «НЗКСМ</w:t>
      </w:r>
      <w:proofErr w:type="gramEnd"/>
      <w:r w:rsidRPr="00674EA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», </w:t>
      </w:r>
      <w:proofErr w:type="gramStart"/>
      <w:r w:rsidRPr="00674EA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ЗАО «КСП «Кубань», ПК «Асфальт», ЗАО КСП «Хуторок», </w:t>
      </w:r>
      <w:r w:rsidRPr="00674EA9">
        <w:rPr>
          <w:rFonts w:ascii="Times New Roman" w:hAnsi="Times New Roman"/>
          <w:sz w:val="28"/>
          <w:szCs w:val="28"/>
        </w:rPr>
        <w:t>ООО «Редакция газеты «Свет Маяков», ФГБУ управления «</w:t>
      </w:r>
      <w:proofErr w:type="spellStart"/>
      <w:r w:rsidRPr="00674EA9">
        <w:rPr>
          <w:rFonts w:ascii="Times New Roman" w:hAnsi="Times New Roman"/>
          <w:sz w:val="28"/>
          <w:szCs w:val="28"/>
        </w:rPr>
        <w:t>Кубаньмелиоводхоз</w:t>
      </w:r>
      <w:proofErr w:type="spellEnd"/>
      <w:r w:rsidRPr="00674EA9">
        <w:rPr>
          <w:rFonts w:ascii="Times New Roman" w:hAnsi="Times New Roman"/>
          <w:sz w:val="28"/>
          <w:szCs w:val="28"/>
        </w:rPr>
        <w:t xml:space="preserve">», филиал 7 АО «Газпром газораспределение Краснодар», Администрация муниципального образования </w:t>
      </w:r>
      <w:r w:rsidRPr="00674EA9">
        <w:rPr>
          <w:rFonts w:ascii="Times New Roman" w:hAnsi="Times New Roman"/>
          <w:sz w:val="28"/>
          <w:szCs w:val="28"/>
        </w:rPr>
        <w:lastRenderedPageBreak/>
        <w:t>Новокубанский район, БУ «</w:t>
      </w:r>
      <w:proofErr w:type="spellStart"/>
      <w:r w:rsidRPr="00674EA9">
        <w:rPr>
          <w:rFonts w:ascii="Times New Roman" w:hAnsi="Times New Roman"/>
          <w:sz w:val="28"/>
          <w:szCs w:val="28"/>
        </w:rPr>
        <w:t>Ветуправление</w:t>
      </w:r>
      <w:proofErr w:type="spellEnd"/>
      <w:r w:rsidRPr="00674EA9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674EA9">
        <w:rPr>
          <w:rFonts w:ascii="Times New Roman" w:hAnsi="Times New Roman"/>
          <w:sz w:val="28"/>
          <w:szCs w:val="28"/>
        </w:rPr>
        <w:t>Новокубанкого</w:t>
      </w:r>
      <w:proofErr w:type="spellEnd"/>
      <w:r w:rsidRPr="00674EA9">
        <w:rPr>
          <w:rFonts w:ascii="Times New Roman" w:hAnsi="Times New Roman"/>
          <w:sz w:val="28"/>
          <w:szCs w:val="28"/>
        </w:rPr>
        <w:t xml:space="preserve"> района, ГКУ КК Центр занятости населения Новокубанского района, Линейно технический участок </w:t>
      </w:r>
      <w:proofErr w:type="spellStart"/>
      <w:r w:rsidRPr="00674EA9">
        <w:rPr>
          <w:rFonts w:ascii="Times New Roman" w:hAnsi="Times New Roman"/>
          <w:sz w:val="28"/>
          <w:szCs w:val="28"/>
        </w:rPr>
        <w:t>Армавирского</w:t>
      </w:r>
      <w:proofErr w:type="spellEnd"/>
      <w:r w:rsidRPr="00674EA9">
        <w:rPr>
          <w:rFonts w:ascii="Times New Roman" w:hAnsi="Times New Roman"/>
          <w:sz w:val="28"/>
          <w:szCs w:val="28"/>
        </w:rPr>
        <w:t xml:space="preserve"> МЦТЭТ, «Почта России», ОАО НЭСК – электросети «</w:t>
      </w:r>
      <w:proofErr w:type="spellStart"/>
      <w:r w:rsidRPr="00674EA9">
        <w:rPr>
          <w:rFonts w:ascii="Times New Roman" w:hAnsi="Times New Roman"/>
          <w:sz w:val="28"/>
          <w:szCs w:val="28"/>
        </w:rPr>
        <w:t>Новокубанскэлектросеть</w:t>
      </w:r>
      <w:proofErr w:type="spellEnd"/>
      <w:r w:rsidRPr="00674EA9">
        <w:rPr>
          <w:rFonts w:ascii="Times New Roman" w:hAnsi="Times New Roman"/>
          <w:sz w:val="28"/>
          <w:szCs w:val="28"/>
        </w:rPr>
        <w:t>», АО НЭСК филиал «</w:t>
      </w:r>
      <w:proofErr w:type="spellStart"/>
      <w:r w:rsidRPr="00674EA9">
        <w:rPr>
          <w:rFonts w:ascii="Times New Roman" w:hAnsi="Times New Roman"/>
          <w:sz w:val="28"/>
          <w:szCs w:val="28"/>
        </w:rPr>
        <w:t>Новокубанскэнергосбыт</w:t>
      </w:r>
      <w:proofErr w:type="spellEnd"/>
      <w:r w:rsidRPr="00674EA9">
        <w:rPr>
          <w:rFonts w:ascii="Times New Roman" w:hAnsi="Times New Roman"/>
          <w:sz w:val="28"/>
          <w:szCs w:val="28"/>
        </w:rPr>
        <w:t xml:space="preserve">», Новокубанский участок ТНС </w:t>
      </w:r>
      <w:proofErr w:type="spellStart"/>
      <w:r w:rsidRPr="00674EA9">
        <w:rPr>
          <w:rFonts w:ascii="Times New Roman" w:hAnsi="Times New Roman"/>
          <w:sz w:val="28"/>
          <w:szCs w:val="28"/>
        </w:rPr>
        <w:t>энерго</w:t>
      </w:r>
      <w:proofErr w:type="spellEnd"/>
      <w:r w:rsidRPr="00674EA9">
        <w:rPr>
          <w:rFonts w:ascii="Times New Roman" w:hAnsi="Times New Roman"/>
          <w:sz w:val="28"/>
          <w:szCs w:val="28"/>
        </w:rPr>
        <w:t xml:space="preserve"> Кубань, МБУЗ ЦРБ</w:t>
      </w:r>
      <w:proofErr w:type="gramEnd"/>
      <w:r w:rsidRPr="00674EA9">
        <w:rPr>
          <w:rFonts w:ascii="Times New Roman" w:hAnsi="Times New Roman"/>
          <w:sz w:val="28"/>
          <w:szCs w:val="28"/>
        </w:rPr>
        <w:t xml:space="preserve"> Новокубанского района, ГКУ КК УСЗН </w:t>
      </w:r>
      <w:proofErr w:type="gramStart"/>
      <w:r w:rsidRPr="00674EA9">
        <w:rPr>
          <w:rFonts w:ascii="Times New Roman" w:hAnsi="Times New Roman"/>
          <w:sz w:val="28"/>
          <w:szCs w:val="28"/>
        </w:rPr>
        <w:t>в</w:t>
      </w:r>
      <w:proofErr w:type="gramEnd"/>
      <w:r w:rsidRPr="00674EA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74EA9">
        <w:rPr>
          <w:rFonts w:ascii="Times New Roman" w:hAnsi="Times New Roman"/>
          <w:sz w:val="28"/>
          <w:szCs w:val="28"/>
        </w:rPr>
        <w:t>Новокубанском</w:t>
      </w:r>
      <w:proofErr w:type="gramEnd"/>
      <w:r w:rsidRPr="00674EA9">
        <w:rPr>
          <w:rFonts w:ascii="Times New Roman" w:hAnsi="Times New Roman"/>
          <w:sz w:val="28"/>
          <w:szCs w:val="28"/>
        </w:rPr>
        <w:t xml:space="preserve"> районе, ОМВД по Новокубанскому району, ПСЧ № 124 г. Новокубанск 1 ПСО ФПС ГПС Главного управления МЧС России по Краснодарскому краю согласно приложения №1. </w:t>
      </w:r>
    </w:p>
    <w:p w:rsidR="00CF379D" w:rsidRPr="00674EA9" w:rsidRDefault="00CF379D" w:rsidP="00CF379D">
      <w:pPr>
        <w:tabs>
          <w:tab w:val="left" w:pos="238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4EA9">
        <w:rPr>
          <w:rFonts w:ascii="Times New Roman" w:hAnsi="Times New Roman"/>
          <w:sz w:val="28"/>
          <w:szCs w:val="28"/>
        </w:rPr>
        <w:t xml:space="preserve">           2. Закрепить уборку общественной территории в границах:</w:t>
      </w:r>
    </w:p>
    <w:p w:rsidR="00CF379D" w:rsidRPr="00674EA9" w:rsidRDefault="00CF379D" w:rsidP="00CF379D">
      <w:pPr>
        <w:pStyle w:val="a7"/>
        <w:tabs>
          <w:tab w:val="left" w:pos="2385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74EA9">
        <w:rPr>
          <w:rFonts w:ascii="Times New Roman" w:hAnsi="Times New Roman"/>
          <w:sz w:val="28"/>
          <w:szCs w:val="28"/>
        </w:rPr>
        <w:t xml:space="preserve">           1) прилегающая парковая зона по ул. Красная до границы ФГБНУ «</w:t>
      </w:r>
      <w:proofErr w:type="spellStart"/>
      <w:r w:rsidRPr="00674EA9">
        <w:rPr>
          <w:rFonts w:ascii="Times New Roman" w:hAnsi="Times New Roman"/>
          <w:sz w:val="28"/>
          <w:szCs w:val="28"/>
        </w:rPr>
        <w:t>Росинформагротех</w:t>
      </w:r>
      <w:proofErr w:type="spellEnd"/>
      <w:r w:rsidRPr="00674EA9">
        <w:rPr>
          <w:rFonts w:ascii="Times New Roman" w:hAnsi="Times New Roman"/>
          <w:sz w:val="28"/>
          <w:szCs w:val="28"/>
        </w:rPr>
        <w:t>» з</w:t>
      </w:r>
      <w:proofErr w:type="gramStart"/>
      <w:r w:rsidRPr="00674EA9">
        <w:rPr>
          <w:rFonts w:ascii="Times New Roman" w:hAnsi="Times New Roman"/>
          <w:sz w:val="28"/>
          <w:szCs w:val="28"/>
        </w:rPr>
        <w:t>а ООО</w:t>
      </w:r>
      <w:proofErr w:type="gramEnd"/>
      <w:r w:rsidRPr="00674EA9">
        <w:rPr>
          <w:rFonts w:ascii="Times New Roman" w:hAnsi="Times New Roman"/>
          <w:sz w:val="28"/>
          <w:szCs w:val="28"/>
        </w:rPr>
        <w:t xml:space="preserve"> «Агрокомплекс «Новокубанский» ОСП ОПХ «Ленинский путь»;</w:t>
      </w:r>
    </w:p>
    <w:p w:rsidR="00CF379D" w:rsidRPr="00674EA9" w:rsidRDefault="00CF379D" w:rsidP="00CF379D">
      <w:pPr>
        <w:pStyle w:val="a7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4EA9">
        <w:rPr>
          <w:rFonts w:ascii="Times New Roman" w:hAnsi="Times New Roman"/>
          <w:sz w:val="28"/>
          <w:szCs w:val="28"/>
        </w:rPr>
        <w:t>прилегающая парковая зона по ул. Красная от границ</w:t>
      </w:r>
      <w:proofErr w:type="gramStart"/>
      <w:r w:rsidRPr="00674EA9">
        <w:rPr>
          <w:rFonts w:ascii="Times New Roman" w:hAnsi="Times New Roman"/>
          <w:sz w:val="28"/>
          <w:szCs w:val="28"/>
        </w:rPr>
        <w:t xml:space="preserve">ы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D6635B">
        <w:rPr>
          <w:rFonts w:ascii="Times New Roman" w:hAnsi="Times New Roman"/>
          <w:sz w:val="28"/>
          <w:szCs w:val="28"/>
        </w:rPr>
        <w:t>ООО</w:t>
      </w:r>
      <w:proofErr w:type="gramEnd"/>
      <w:r w:rsidRPr="00674EA9">
        <w:rPr>
          <w:rFonts w:ascii="Times New Roman" w:hAnsi="Times New Roman"/>
          <w:sz w:val="28"/>
          <w:szCs w:val="28"/>
        </w:rPr>
        <w:t xml:space="preserve"> «Агрокомплекс «Новокубанский» ОСП ОПХ «Ленинский путь» до                  ул. Кирьянова за ФГБНУ «</w:t>
      </w:r>
      <w:proofErr w:type="spellStart"/>
      <w:r w:rsidRPr="00674EA9">
        <w:rPr>
          <w:rFonts w:ascii="Times New Roman" w:hAnsi="Times New Roman"/>
          <w:sz w:val="28"/>
          <w:szCs w:val="28"/>
        </w:rPr>
        <w:t>Росинформагротех</w:t>
      </w:r>
      <w:proofErr w:type="spellEnd"/>
      <w:r w:rsidRPr="00674EA9">
        <w:rPr>
          <w:rFonts w:ascii="Times New Roman" w:hAnsi="Times New Roman"/>
          <w:sz w:val="28"/>
          <w:szCs w:val="28"/>
        </w:rPr>
        <w:t>»;</w:t>
      </w:r>
    </w:p>
    <w:p w:rsidR="00CF379D" w:rsidRPr="00674EA9" w:rsidRDefault="00CF379D" w:rsidP="00CF379D">
      <w:pPr>
        <w:pStyle w:val="a7"/>
        <w:numPr>
          <w:ilvl w:val="0"/>
          <w:numId w:val="5"/>
        </w:numPr>
        <w:tabs>
          <w:tab w:val="left" w:pos="238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4EA9">
        <w:rPr>
          <w:rFonts w:ascii="Times New Roman" w:hAnsi="Times New Roman"/>
          <w:sz w:val="28"/>
          <w:szCs w:val="28"/>
        </w:rPr>
        <w:t>от административного здания до ул. Кирьянова за ФГБУ «Кубанская МИС»;</w:t>
      </w:r>
    </w:p>
    <w:p w:rsidR="00CF379D" w:rsidRPr="00674EA9" w:rsidRDefault="00CF379D" w:rsidP="00CF379D">
      <w:pPr>
        <w:pStyle w:val="a7"/>
        <w:numPr>
          <w:ilvl w:val="0"/>
          <w:numId w:val="5"/>
        </w:numPr>
        <w:tabs>
          <w:tab w:val="left" w:pos="238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4EA9">
        <w:rPr>
          <w:rFonts w:ascii="Times New Roman" w:hAnsi="Times New Roman"/>
          <w:sz w:val="28"/>
          <w:szCs w:val="28"/>
        </w:rPr>
        <w:t>прилегающая парковая зона</w:t>
      </w:r>
      <w:r w:rsidRPr="00674EA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ул. Щорса и ул. Победы за</w:t>
      </w:r>
      <w:r w:rsidRPr="00674E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674EA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ОАО «Кристалл-2».</w:t>
      </w:r>
      <w:r w:rsidRPr="00674EA9">
        <w:rPr>
          <w:rFonts w:ascii="Times New Roman" w:hAnsi="Times New Roman"/>
          <w:sz w:val="28"/>
          <w:szCs w:val="28"/>
        </w:rPr>
        <w:t xml:space="preserve"> </w:t>
      </w:r>
    </w:p>
    <w:p w:rsidR="00CF379D" w:rsidRPr="00A87F9A" w:rsidRDefault="00CF379D" w:rsidP="00CF379D">
      <w:pPr>
        <w:widowControl w:val="0"/>
        <w:suppressLineNumbers/>
        <w:tabs>
          <w:tab w:val="left" w:pos="238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4EA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3. </w:t>
      </w:r>
      <w:proofErr w:type="gramStart"/>
      <w:r w:rsidRPr="00674EA9">
        <w:rPr>
          <w:rFonts w:ascii="Times New Roman" w:eastAsia="Times New Roman" w:hAnsi="Times New Roman"/>
          <w:sz w:val="28"/>
          <w:szCs w:val="28"/>
          <w:lang w:eastAsia="ru-RU"/>
        </w:rPr>
        <w:t xml:space="preserve">Рекомендовать руководителям предприятий, организаций и учреждений всех форм собственности указанным в пункте № 1, № 2 настоящего постановления ежемесячно до наступления осенне-зимнего периода начиная с марта месяца 2022 года проводить мероприятия направленные на поддержание санитарного порядка на территории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парка </w:t>
      </w:r>
      <w:r w:rsidRPr="00674EA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Хуторок</w:t>
      </w:r>
      <w:r w:rsidRPr="00674EA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»,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D6635B">
        <w:rPr>
          <w:rFonts w:ascii="Times New Roman" w:hAnsi="Times New Roman"/>
          <w:sz w:val="28"/>
          <w:szCs w:val="28"/>
        </w:rPr>
        <w:t>прилегающей парковой зоны по ул. Красная до границы ФГБНУ «</w:t>
      </w:r>
      <w:proofErr w:type="spellStart"/>
      <w:r w:rsidRPr="00D6635B">
        <w:rPr>
          <w:rFonts w:ascii="Times New Roman" w:hAnsi="Times New Roman"/>
          <w:sz w:val="28"/>
          <w:szCs w:val="28"/>
        </w:rPr>
        <w:t>Росинформагротех</w:t>
      </w:r>
      <w:proofErr w:type="spellEnd"/>
      <w:r w:rsidRPr="00D6635B">
        <w:rPr>
          <w:rFonts w:ascii="Times New Roman" w:hAnsi="Times New Roman"/>
          <w:sz w:val="28"/>
          <w:szCs w:val="28"/>
        </w:rPr>
        <w:t>», прилегающей парковой зоны по ул. Красная от границы ООО «Агрокомплекс «Новокубанский» ОСП</w:t>
      </w:r>
      <w:proofErr w:type="gramEnd"/>
      <w:r w:rsidRPr="00D6635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6635B">
        <w:rPr>
          <w:rFonts w:ascii="Times New Roman" w:hAnsi="Times New Roman"/>
          <w:sz w:val="28"/>
          <w:szCs w:val="28"/>
        </w:rPr>
        <w:t>ОПХ «Ленинский путь» до ул. Кирьянова, от административного здания ФГБУ «Кубанская МИС» до ул. Кирьянова, прилегающей парковой зоны</w:t>
      </w:r>
      <w:r w:rsidRPr="00D6635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ул. Щорса и ул. Победы</w:t>
      </w:r>
      <w:r w:rsidRPr="00674EA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Новокубанского городского поселения Новокубанского района в дни определенные на усмотрение </w:t>
      </w:r>
      <w:r w:rsidRPr="00674EA9">
        <w:rPr>
          <w:rFonts w:ascii="Times New Roman" w:eastAsia="Times New Roman" w:hAnsi="Times New Roman"/>
          <w:sz w:val="28"/>
          <w:szCs w:val="28"/>
          <w:lang w:eastAsia="ru-RU"/>
        </w:rPr>
        <w:t>предприятий, организаций и учреждений всех форм собственности</w:t>
      </w:r>
      <w:r w:rsidRPr="00674EA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с предоставлени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ем информационных, а также фото</w:t>
      </w:r>
      <w:r w:rsidRPr="00674EA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материалов </w:t>
      </w:r>
      <w:r w:rsidRPr="00674EA9">
        <w:rPr>
          <w:rFonts w:ascii="Times New Roman" w:hAnsi="Times New Roman"/>
          <w:bCs/>
          <w:sz w:val="28"/>
          <w:szCs w:val="28"/>
        </w:rPr>
        <w:t xml:space="preserve">по электронной почте: </w:t>
      </w:r>
      <w:hyperlink r:id="rId17" w:history="1">
        <w:proofErr w:type="gramEnd"/>
        <w:r w:rsidRPr="008D2C96">
          <w:rPr>
            <w:rStyle w:val="a8"/>
            <w:rFonts w:ascii="Times New Roman" w:hAnsi="Times New Roman"/>
            <w:bCs/>
            <w:sz w:val="28"/>
            <w:szCs w:val="28"/>
            <w:u w:val="none"/>
            <w:lang w:val="en-US"/>
          </w:rPr>
          <w:t>admgornovokub</w:t>
        </w:r>
        <w:r w:rsidRPr="008D2C96">
          <w:rPr>
            <w:rStyle w:val="a8"/>
            <w:rFonts w:ascii="Times New Roman" w:hAnsi="Times New Roman"/>
            <w:sz w:val="28"/>
            <w:szCs w:val="28"/>
            <w:u w:val="none"/>
          </w:rPr>
          <w:t>@</w:t>
        </w:r>
        <w:r w:rsidRPr="008D2C96">
          <w:rPr>
            <w:rStyle w:val="a8"/>
            <w:rFonts w:ascii="Times New Roman" w:hAnsi="Times New Roman"/>
            <w:sz w:val="28"/>
            <w:szCs w:val="28"/>
            <w:u w:val="none"/>
            <w:lang w:val="en-US"/>
          </w:rPr>
          <w:t>mail</w:t>
        </w:r>
        <w:r w:rsidRPr="008D2C96">
          <w:rPr>
            <w:rStyle w:val="a8"/>
            <w:rFonts w:ascii="Times New Roman" w:hAnsi="Times New Roman"/>
            <w:sz w:val="28"/>
            <w:szCs w:val="28"/>
            <w:u w:val="none"/>
          </w:rPr>
          <w:t>.</w:t>
        </w:r>
        <w:r w:rsidRPr="008D2C96">
          <w:rPr>
            <w:rStyle w:val="a8"/>
            <w:rFonts w:ascii="Times New Roman" w:hAnsi="Times New Roman"/>
            <w:sz w:val="28"/>
            <w:szCs w:val="28"/>
            <w:u w:val="none"/>
            <w:lang w:val="en-US"/>
          </w:rPr>
          <w:t>ru</w:t>
        </w:r>
        <w:proofErr w:type="gramStart"/>
      </w:hyperlink>
      <w:r w:rsidRPr="00674EA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  <w:proofErr w:type="gramEnd"/>
    </w:p>
    <w:p w:rsidR="00CF379D" w:rsidRPr="00674EA9" w:rsidRDefault="00CF379D" w:rsidP="00CF379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674EA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674EA9">
        <w:rPr>
          <w:rFonts w:ascii="Times New Roman" w:hAnsi="Times New Roman"/>
          <w:sz w:val="28"/>
          <w:szCs w:val="28"/>
        </w:rPr>
        <w:t>Отделу организационно-кадровой работы администрации (Тарасова) разместить информацию о проведении общегородских субботников</w:t>
      </w:r>
      <w:r w:rsidRPr="00674EA9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направленных на поддержание санитарного порядка на территории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парка </w:t>
      </w:r>
      <w:r w:rsidRPr="00674EA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Хуторок</w:t>
      </w:r>
      <w:r w:rsidRPr="00674EA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», общественных территориях в границах</w:t>
      </w:r>
      <w:r w:rsidRPr="00674EA9">
        <w:rPr>
          <w:rFonts w:ascii="Times New Roman" w:hAnsi="Times New Roman"/>
          <w:sz w:val="28"/>
          <w:szCs w:val="28"/>
        </w:rPr>
        <w:t xml:space="preserve"> ул. Красная и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674EA9">
        <w:rPr>
          <w:rFonts w:ascii="Times New Roman" w:hAnsi="Times New Roman"/>
          <w:sz w:val="28"/>
          <w:szCs w:val="28"/>
        </w:rPr>
        <w:t>ул. Строительная, ул. Строительная и ул. Кирьянова,</w:t>
      </w:r>
      <w:r w:rsidRPr="00674EA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674EA9">
        <w:rPr>
          <w:rFonts w:ascii="Times New Roman" w:hAnsi="Times New Roman"/>
          <w:sz w:val="28"/>
          <w:szCs w:val="28"/>
        </w:rPr>
        <w:t>от административного здания ФГБУ «Кубанская МИС» до ул. Кирьянова,</w:t>
      </w:r>
      <w:r w:rsidRPr="00674EA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ул. Щорса и ул. Победы Новокубанского городского поселения Новокубанского района</w:t>
      </w:r>
      <w:r w:rsidRPr="00674EA9">
        <w:rPr>
          <w:rFonts w:ascii="Times New Roman" w:hAnsi="Times New Roman"/>
          <w:sz w:val="28"/>
          <w:szCs w:val="28"/>
        </w:rPr>
        <w:t xml:space="preserve"> в печатном издании «Свет Маяков», разместить на</w:t>
      </w:r>
      <w:proofErr w:type="gramEnd"/>
      <w:r w:rsidRPr="00674EA9">
        <w:rPr>
          <w:rFonts w:ascii="Times New Roman" w:hAnsi="Times New Roman"/>
          <w:sz w:val="28"/>
          <w:szCs w:val="28"/>
        </w:rPr>
        <w:t xml:space="preserve"> официальном </w:t>
      </w:r>
      <w:proofErr w:type="gramStart"/>
      <w:r w:rsidRPr="00674EA9">
        <w:rPr>
          <w:rFonts w:ascii="Times New Roman" w:hAnsi="Times New Roman"/>
          <w:sz w:val="28"/>
          <w:szCs w:val="28"/>
        </w:rPr>
        <w:t>сайте</w:t>
      </w:r>
      <w:proofErr w:type="gramEnd"/>
      <w:r w:rsidRPr="00674EA9">
        <w:rPr>
          <w:rFonts w:ascii="Times New Roman" w:hAnsi="Times New Roman"/>
          <w:sz w:val="28"/>
          <w:szCs w:val="28"/>
        </w:rPr>
        <w:t xml:space="preserve"> администрации Новокубанского городского поселения Новокубанского района </w:t>
      </w:r>
      <w:r>
        <w:rPr>
          <w:rFonts w:ascii="Times New Roman" w:hAnsi="Times New Roman"/>
          <w:sz w:val="28"/>
          <w:szCs w:val="28"/>
          <w:lang w:val="en-US"/>
        </w:rPr>
        <w:t>http</w:t>
      </w:r>
      <w:r>
        <w:rPr>
          <w:rFonts w:ascii="Times New Roman" w:hAnsi="Times New Roman"/>
          <w:sz w:val="28"/>
          <w:szCs w:val="28"/>
        </w:rPr>
        <w:t xml:space="preserve">:// </w:t>
      </w:r>
      <w:hyperlink r:id="rId18" w:tgtFrame="_blank" w:history="1">
        <w:proofErr w:type="spellStart"/>
        <w:r w:rsidRPr="00674EA9">
          <w:rPr>
            <w:rStyle w:val="a8"/>
            <w:rFonts w:ascii="Times New Roman" w:hAnsi="Times New Roman"/>
            <w:color w:val="auto"/>
            <w:sz w:val="28"/>
            <w:szCs w:val="28"/>
            <w:u w:val="none"/>
            <w:shd w:val="clear" w:color="auto" w:fill="FBFBFB"/>
          </w:rPr>
          <w:t>ngpnr.ru</w:t>
        </w:r>
        <w:proofErr w:type="spellEnd"/>
      </w:hyperlink>
      <w:r w:rsidRPr="00674EA9">
        <w:rPr>
          <w:rFonts w:ascii="Times New Roman" w:hAnsi="Times New Roman"/>
          <w:sz w:val="28"/>
          <w:szCs w:val="28"/>
        </w:rPr>
        <w:t xml:space="preserve"> информационно-телекоммуникационной сети «Интернет» и направить по вышеуказанным организациям.</w:t>
      </w:r>
    </w:p>
    <w:p w:rsidR="00CF379D" w:rsidRPr="00674EA9" w:rsidRDefault="00CF379D" w:rsidP="00CF379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5</w:t>
      </w:r>
      <w:r w:rsidRPr="00674EA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674EA9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gramStart"/>
      <w:r w:rsidRPr="00674EA9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674EA9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настоящего постановления возложить на </w:t>
      </w:r>
      <w:r w:rsidRPr="000A4678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0A4678">
        <w:rPr>
          <w:rFonts w:ascii="Times New Roman" w:hAnsi="Times New Roman"/>
          <w:sz w:val="28"/>
          <w:szCs w:val="28"/>
          <w:shd w:val="clear" w:color="auto" w:fill="FFFFFF"/>
        </w:rPr>
        <w:t>аместителя главы Новокубанского городского поселения Новокубанского района, начальник</w:t>
      </w:r>
      <w:r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Pr="000A4678">
        <w:rPr>
          <w:rFonts w:ascii="Times New Roman" w:hAnsi="Times New Roman"/>
          <w:sz w:val="28"/>
          <w:szCs w:val="28"/>
          <w:shd w:val="clear" w:color="auto" w:fill="FFFFFF"/>
        </w:rPr>
        <w:t xml:space="preserve"> отдела по вопросам ГО и ЧС</w:t>
      </w:r>
      <w:r w:rsidRPr="000A4678">
        <w:rPr>
          <w:rFonts w:ascii="Times New Roman" w:eastAsia="Times New Roman" w:hAnsi="Times New Roman"/>
          <w:sz w:val="28"/>
          <w:szCs w:val="28"/>
          <w:lang w:eastAsia="ru-RU"/>
        </w:rPr>
        <w:t xml:space="preserve"> С.Б. </w:t>
      </w:r>
      <w:r w:rsidRPr="00674EA9">
        <w:rPr>
          <w:rFonts w:ascii="Times New Roman" w:eastAsia="Times New Roman" w:hAnsi="Times New Roman"/>
          <w:sz w:val="28"/>
          <w:szCs w:val="28"/>
          <w:lang w:eastAsia="ru-RU"/>
        </w:rPr>
        <w:t>Гончарова.</w:t>
      </w:r>
    </w:p>
    <w:p w:rsidR="00CF379D" w:rsidRPr="00674EA9" w:rsidRDefault="00CF379D" w:rsidP="00CF379D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D6635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D6635B">
        <w:rPr>
          <w:rFonts w:ascii="Times New Roman" w:eastAsia="Times New Roman" w:hAnsi="Times New Roman"/>
          <w:sz w:val="28"/>
          <w:szCs w:val="28"/>
          <w:lang w:eastAsia="ru-RU"/>
        </w:rPr>
        <w:tab/>
        <w:t>Постановление вступает в силу со дня его официального опубликования в информационном бюллетен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D6635B">
        <w:rPr>
          <w:rFonts w:ascii="Times New Roman" w:eastAsia="Times New Roman" w:hAnsi="Times New Roman"/>
          <w:sz w:val="28"/>
          <w:szCs w:val="28"/>
          <w:lang w:eastAsia="ru-RU"/>
        </w:rPr>
        <w:t xml:space="preserve"> «Вестник Новокубанского городского поселения».</w:t>
      </w:r>
    </w:p>
    <w:p w:rsidR="00CF379D" w:rsidRPr="00674EA9" w:rsidRDefault="00CF379D" w:rsidP="00CF379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379D" w:rsidRPr="00674EA9" w:rsidRDefault="00CF379D" w:rsidP="00CF379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379D" w:rsidRPr="00674EA9" w:rsidRDefault="00CF379D" w:rsidP="00CF379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379D" w:rsidRPr="00674EA9" w:rsidRDefault="00CF379D" w:rsidP="00CF379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 главы</w:t>
      </w:r>
      <w:r w:rsidRPr="00674EA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F379D" w:rsidRPr="00674EA9" w:rsidRDefault="00CF379D" w:rsidP="00CF379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4EA9">
        <w:rPr>
          <w:rFonts w:ascii="Times New Roman" w:eastAsia="Times New Roman" w:hAnsi="Times New Roman"/>
          <w:sz w:val="28"/>
          <w:szCs w:val="28"/>
          <w:lang w:eastAsia="ru-RU"/>
        </w:rPr>
        <w:t>Новокубанского городского поселения</w:t>
      </w:r>
      <w:r w:rsidRPr="00674EA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74EA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74EA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74EA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74EA9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Новокубанского района                                                                         А.Е. </w:t>
      </w:r>
      <w:proofErr w:type="spellStart"/>
      <w:r w:rsidRPr="00674EA9">
        <w:rPr>
          <w:rFonts w:ascii="Times New Roman" w:eastAsia="Times New Roman" w:hAnsi="Times New Roman"/>
          <w:sz w:val="28"/>
          <w:szCs w:val="28"/>
          <w:lang w:eastAsia="ru-RU"/>
        </w:rPr>
        <w:t>Ворожко</w:t>
      </w:r>
      <w:proofErr w:type="spellEnd"/>
    </w:p>
    <w:p w:rsidR="00CF379D" w:rsidRPr="00674EA9" w:rsidRDefault="00CF379D" w:rsidP="00CF379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4EA9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476E2B" w:rsidRDefault="00CF379D" w:rsidP="00D321D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F379D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drawing>
          <wp:inline distT="0" distB="0" distL="0" distR="0">
            <wp:extent cx="6120765" cy="8576482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576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76E2B" w:rsidSect="006A419E">
      <w:headerReference w:type="default" r:id="rId20"/>
      <w:pgSz w:w="11906" w:h="16838" w:code="9"/>
      <w:pgMar w:top="1134" w:right="566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7244" w:rsidRDefault="001A7244">
      <w:pPr>
        <w:spacing w:after="0" w:line="240" w:lineRule="auto"/>
      </w:pPr>
      <w:r>
        <w:separator/>
      </w:r>
    </w:p>
  </w:endnote>
  <w:endnote w:type="continuationSeparator" w:id="0">
    <w:p w:rsidR="001A7244" w:rsidRDefault="001A7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7244" w:rsidRDefault="001A7244">
      <w:pPr>
        <w:spacing w:after="0" w:line="240" w:lineRule="auto"/>
      </w:pPr>
      <w:r>
        <w:separator/>
      </w:r>
    </w:p>
  </w:footnote>
  <w:footnote w:type="continuationSeparator" w:id="0">
    <w:p w:rsidR="001A7244" w:rsidRDefault="001A7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680" w:rsidRDefault="00A519F8" w:rsidP="009F1012">
    <w:pPr>
      <w:pStyle w:val="a3"/>
      <w:jc w:val="center"/>
    </w:pPr>
    <w:fldSimple w:instr=" PAGE   \* MERGEFORMAT ">
      <w:r w:rsidR="00CF379D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02D35"/>
    <w:multiLevelType w:val="multilevel"/>
    <w:tmpl w:val="13644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076B9E"/>
    <w:multiLevelType w:val="hybridMultilevel"/>
    <w:tmpl w:val="A68A6CA8"/>
    <w:lvl w:ilvl="0" w:tplc="023C32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A292D6">
      <w:numFmt w:val="none"/>
      <w:lvlText w:val=""/>
      <w:lvlJc w:val="left"/>
      <w:pPr>
        <w:tabs>
          <w:tab w:val="num" w:pos="360"/>
        </w:tabs>
      </w:pPr>
    </w:lvl>
    <w:lvl w:ilvl="2" w:tplc="95D82AE2">
      <w:numFmt w:val="none"/>
      <w:lvlText w:val=""/>
      <w:lvlJc w:val="left"/>
      <w:pPr>
        <w:tabs>
          <w:tab w:val="num" w:pos="360"/>
        </w:tabs>
      </w:pPr>
    </w:lvl>
    <w:lvl w:ilvl="3" w:tplc="A5A43010">
      <w:numFmt w:val="none"/>
      <w:lvlText w:val=""/>
      <w:lvlJc w:val="left"/>
      <w:pPr>
        <w:tabs>
          <w:tab w:val="num" w:pos="360"/>
        </w:tabs>
      </w:pPr>
    </w:lvl>
    <w:lvl w:ilvl="4" w:tplc="53043E30">
      <w:numFmt w:val="none"/>
      <w:lvlText w:val=""/>
      <w:lvlJc w:val="left"/>
      <w:pPr>
        <w:tabs>
          <w:tab w:val="num" w:pos="360"/>
        </w:tabs>
      </w:pPr>
    </w:lvl>
    <w:lvl w:ilvl="5" w:tplc="07DCC234">
      <w:numFmt w:val="none"/>
      <w:lvlText w:val=""/>
      <w:lvlJc w:val="left"/>
      <w:pPr>
        <w:tabs>
          <w:tab w:val="num" w:pos="360"/>
        </w:tabs>
      </w:pPr>
    </w:lvl>
    <w:lvl w:ilvl="6" w:tplc="C0449AA4">
      <w:numFmt w:val="none"/>
      <w:lvlText w:val=""/>
      <w:lvlJc w:val="left"/>
      <w:pPr>
        <w:tabs>
          <w:tab w:val="num" w:pos="360"/>
        </w:tabs>
      </w:pPr>
    </w:lvl>
    <w:lvl w:ilvl="7" w:tplc="F3CC707A">
      <w:numFmt w:val="none"/>
      <w:lvlText w:val=""/>
      <w:lvlJc w:val="left"/>
      <w:pPr>
        <w:tabs>
          <w:tab w:val="num" w:pos="360"/>
        </w:tabs>
      </w:pPr>
    </w:lvl>
    <w:lvl w:ilvl="8" w:tplc="52E4833A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456C09F8"/>
    <w:multiLevelType w:val="hybridMultilevel"/>
    <w:tmpl w:val="4B6A8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D86B41"/>
    <w:multiLevelType w:val="multilevel"/>
    <w:tmpl w:val="2702E86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7E555AA7"/>
    <w:multiLevelType w:val="hybridMultilevel"/>
    <w:tmpl w:val="22A09D96"/>
    <w:lvl w:ilvl="0" w:tplc="88E8B54E">
      <w:start w:val="2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0F63"/>
    <w:rsid w:val="00054824"/>
    <w:rsid w:val="00057D57"/>
    <w:rsid w:val="00087AB1"/>
    <w:rsid w:val="000A4A7F"/>
    <w:rsid w:val="000A745E"/>
    <w:rsid w:val="000E34BF"/>
    <w:rsid w:val="000E38C0"/>
    <w:rsid w:val="000F10BB"/>
    <w:rsid w:val="00104CA8"/>
    <w:rsid w:val="0012591A"/>
    <w:rsid w:val="00151104"/>
    <w:rsid w:val="00161775"/>
    <w:rsid w:val="001958E3"/>
    <w:rsid w:val="00195C3F"/>
    <w:rsid w:val="001A3561"/>
    <w:rsid w:val="001A3D41"/>
    <w:rsid w:val="001A54BC"/>
    <w:rsid w:val="001A7244"/>
    <w:rsid w:val="001B374E"/>
    <w:rsid w:val="001D143D"/>
    <w:rsid w:val="001E7EB4"/>
    <w:rsid w:val="001F48F9"/>
    <w:rsid w:val="00205638"/>
    <w:rsid w:val="0021715A"/>
    <w:rsid w:val="00263FA3"/>
    <w:rsid w:val="00276CB1"/>
    <w:rsid w:val="00290474"/>
    <w:rsid w:val="002B11A9"/>
    <w:rsid w:val="002B699D"/>
    <w:rsid w:val="002D7421"/>
    <w:rsid w:val="003007D8"/>
    <w:rsid w:val="00350D43"/>
    <w:rsid w:val="00353F80"/>
    <w:rsid w:val="003601C5"/>
    <w:rsid w:val="00391080"/>
    <w:rsid w:val="003D35BC"/>
    <w:rsid w:val="003D7AF6"/>
    <w:rsid w:val="003E7AC1"/>
    <w:rsid w:val="0040077A"/>
    <w:rsid w:val="00416B78"/>
    <w:rsid w:val="004220F8"/>
    <w:rsid w:val="00445234"/>
    <w:rsid w:val="00446348"/>
    <w:rsid w:val="00451461"/>
    <w:rsid w:val="00451EBB"/>
    <w:rsid w:val="00461061"/>
    <w:rsid w:val="00476E2B"/>
    <w:rsid w:val="0049589A"/>
    <w:rsid w:val="00497957"/>
    <w:rsid w:val="004A0F63"/>
    <w:rsid w:val="004C7AA5"/>
    <w:rsid w:val="004E2BD5"/>
    <w:rsid w:val="004E2EBB"/>
    <w:rsid w:val="004E6F2D"/>
    <w:rsid w:val="004F05F3"/>
    <w:rsid w:val="004F09F6"/>
    <w:rsid w:val="0050232B"/>
    <w:rsid w:val="0052554C"/>
    <w:rsid w:val="00553F16"/>
    <w:rsid w:val="00561ADC"/>
    <w:rsid w:val="00562B76"/>
    <w:rsid w:val="005811C2"/>
    <w:rsid w:val="00593153"/>
    <w:rsid w:val="005C141B"/>
    <w:rsid w:val="005D125F"/>
    <w:rsid w:val="005D6B02"/>
    <w:rsid w:val="00600289"/>
    <w:rsid w:val="0060385B"/>
    <w:rsid w:val="00610E4F"/>
    <w:rsid w:val="00611F6A"/>
    <w:rsid w:val="00617A00"/>
    <w:rsid w:val="0063174E"/>
    <w:rsid w:val="00662F0E"/>
    <w:rsid w:val="00665BF0"/>
    <w:rsid w:val="006849A4"/>
    <w:rsid w:val="00684ADD"/>
    <w:rsid w:val="00691E9F"/>
    <w:rsid w:val="006A419E"/>
    <w:rsid w:val="006C0F37"/>
    <w:rsid w:val="006E0680"/>
    <w:rsid w:val="00700221"/>
    <w:rsid w:val="00702BCC"/>
    <w:rsid w:val="00721EF0"/>
    <w:rsid w:val="00731917"/>
    <w:rsid w:val="00733E40"/>
    <w:rsid w:val="007702C9"/>
    <w:rsid w:val="00793B98"/>
    <w:rsid w:val="007B2CAB"/>
    <w:rsid w:val="007B3F58"/>
    <w:rsid w:val="007C4A25"/>
    <w:rsid w:val="007C6046"/>
    <w:rsid w:val="007D5615"/>
    <w:rsid w:val="007E6F11"/>
    <w:rsid w:val="007F291E"/>
    <w:rsid w:val="00800A7F"/>
    <w:rsid w:val="0080339E"/>
    <w:rsid w:val="00862F9F"/>
    <w:rsid w:val="008739E4"/>
    <w:rsid w:val="00883F71"/>
    <w:rsid w:val="0089441C"/>
    <w:rsid w:val="008B0A7E"/>
    <w:rsid w:val="008B17DD"/>
    <w:rsid w:val="008C7820"/>
    <w:rsid w:val="008C7B96"/>
    <w:rsid w:val="008E24D4"/>
    <w:rsid w:val="008F297B"/>
    <w:rsid w:val="009226AD"/>
    <w:rsid w:val="0092420B"/>
    <w:rsid w:val="009263F9"/>
    <w:rsid w:val="00932D09"/>
    <w:rsid w:val="00971C17"/>
    <w:rsid w:val="00987A9B"/>
    <w:rsid w:val="009969E7"/>
    <w:rsid w:val="009B6434"/>
    <w:rsid w:val="009B79E3"/>
    <w:rsid w:val="009C681C"/>
    <w:rsid w:val="009D12AD"/>
    <w:rsid w:val="009E78C3"/>
    <w:rsid w:val="009F1012"/>
    <w:rsid w:val="009F3D4C"/>
    <w:rsid w:val="00A02386"/>
    <w:rsid w:val="00A32816"/>
    <w:rsid w:val="00A519F8"/>
    <w:rsid w:val="00A9227B"/>
    <w:rsid w:val="00AC19D0"/>
    <w:rsid w:val="00AC413A"/>
    <w:rsid w:val="00AE4C42"/>
    <w:rsid w:val="00B03F65"/>
    <w:rsid w:val="00B21691"/>
    <w:rsid w:val="00B257AE"/>
    <w:rsid w:val="00B4706F"/>
    <w:rsid w:val="00B74EF8"/>
    <w:rsid w:val="00B8699B"/>
    <w:rsid w:val="00B9418A"/>
    <w:rsid w:val="00B949F3"/>
    <w:rsid w:val="00C31E9E"/>
    <w:rsid w:val="00C5795C"/>
    <w:rsid w:val="00C647CC"/>
    <w:rsid w:val="00C81AEC"/>
    <w:rsid w:val="00C83ABF"/>
    <w:rsid w:val="00C8639B"/>
    <w:rsid w:val="00CA1D68"/>
    <w:rsid w:val="00CA40F7"/>
    <w:rsid w:val="00CC7582"/>
    <w:rsid w:val="00CE7D74"/>
    <w:rsid w:val="00CF379D"/>
    <w:rsid w:val="00CF50B3"/>
    <w:rsid w:val="00D0425F"/>
    <w:rsid w:val="00D126E2"/>
    <w:rsid w:val="00D31AC4"/>
    <w:rsid w:val="00D321DC"/>
    <w:rsid w:val="00D3543A"/>
    <w:rsid w:val="00DA2A4D"/>
    <w:rsid w:val="00DD4C89"/>
    <w:rsid w:val="00E224FB"/>
    <w:rsid w:val="00E41B70"/>
    <w:rsid w:val="00E463AA"/>
    <w:rsid w:val="00E50BF7"/>
    <w:rsid w:val="00E82634"/>
    <w:rsid w:val="00E8357E"/>
    <w:rsid w:val="00E853E1"/>
    <w:rsid w:val="00EB57BD"/>
    <w:rsid w:val="00EC69ED"/>
    <w:rsid w:val="00EE5BDC"/>
    <w:rsid w:val="00EF4D9F"/>
    <w:rsid w:val="00F02ED3"/>
    <w:rsid w:val="00F07708"/>
    <w:rsid w:val="00F07D8A"/>
    <w:rsid w:val="00F21263"/>
    <w:rsid w:val="00F21BCA"/>
    <w:rsid w:val="00F30CD6"/>
    <w:rsid w:val="00F44EC2"/>
    <w:rsid w:val="00F47107"/>
    <w:rsid w:val="00F55CF5"/>
    <w:rsid w:val="00F57A81"/>
    <w:rsid w:val="00FD05D3"/>
    <w:rsid w:val="00FD19DF"/>
    <w:rsid w:val="00FE14FB"/>
    <w:rsid w:val="00FE7223"/>
    <w:rsid w:val="00FF6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F63"/>
    <w:rPr>
      <w:rFonts w:ascii="Calibri" w:eastAsia="Calibri" w:hAnsi="Calibri" w:cs="Times New Roman"/>
      <w:sz w:val="22"/>
    </w:rPr>
  </w:style>
  <w:style w:type="paragraph" w:styleId="1">
    <w:name w:val="heading 1"/>
    <w:basedOn w:val="a"/>
    <w:link w:val="10"/>
    <w:uiPriority w:val="9"/>
    <w:qFormat/>
    <w:rsid w:val="00F077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6B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0F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A0F63"/>
    <w:rPr>
      <w:rFonts w:ascii="Calibri" w:eastAsia="Calibri" w:hAnsi="Calibri" w:cs="Times New Roman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4A0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0F63"/>
    <w:rPr>
      <w:rFonts w:eastAsia="Calibri" w:cs="Tahoma"/>
      <w:sz w:val="16"/>
      <w:szCs w:val="16"/>
    </w:rPr>
  </w:style>
  <w:style w:type="paragraph" w:styleId="a7">
    <w:name w:val="List Paragraph"/>
    <w:basedOn w:val="a"/>
    <w:uiPriority w:val="34"/>
    <w:qFormat/>
    <w:rsid w:val="009B79E3"/>
    <w:pPr>
      <w:ind w:left="720"/>
      <w:contextualSpacing/>
    </w:pPr>
  </w:style>
  <w:style w:type="character" w:styleId="a8">
    <w:name w:val="Hyperlink"/>
    <w:unhideWhenUsed/>
    <w:rsid w:val="007D5615"/>
    <w:rPr>
      <w:color w:val="0000FF"/>
      <w:u w:val="single"/>
    </w:rPr>
  </w:style>
  <w:style w:type="paragraph" w:styleId="a9">
    <w:name w:val="footer"/>
    <w:basedOn w:val="a"/>
    <w:link w:val="aa"/>
    <w:uiPriority w:val="99"/>
    <w:unhideWhenUsed/>
    <w:rsid w:val="008C7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C7B96"/>
    <w:rPr>
      <w:rFonts w:ascii="Calibri" w:eastAsia="Calibri" w:hAnsi="Calibri" w:cs="Times New Roman"/>
      <w:sz w:val="22"/>
    </w:rPr>
  </w:style>
  <w:style w:type="character" w:customStyle="1" w:styleId="10">
    <w:name w:val="Заголовок 1 Знак"/>
    <w:basedOn w:val="a0"/>
    <w:link w:val="1"/>
    <w:uiPriority w:val="9"/>
    <w:rsid w:val="00F077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b">
    <w:name w:val="Table Grid"/>
    <w:basedOn w:val="a1"/>
    <w:uiPriority w:val="59"/>
    <w:rsid w:val="003910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5D6B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F63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0F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A0F63"/>
    <w:rPr>
      <w:rFonts w:ascii="Calibri" w:eastAsia="Calibri" w:hAnsi="Calibri" w:cs="Times New Roman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4A0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0F63"/>
    <w:rPr>
      <w:rFonts w:eastAsia="Calibri" w:cs="Tahoma"/>
      <w:sz w:val="16"/>
      <w:szCs w:val="16"/>
    </w:rPr>
  </w:style>
  <w:style w:type="paragraph" w:styleId="a7">
    <w:name w:val="List Paragraph"/>
    <w:basedOn w:val="a"/>
    <w:uiPriority w:val="34"/>
    <w:qFormat/>
    <w:rsid w:val="009B79E3"/>
    <w:pPr>
      <w:ind w:left="720"/>
      <w:contextualSpacing/>
    </w:pPr>
  </w:style>
  <w:style w:type="character" w:styleId="a8">
    <w:name w:val="Hyperlink"/>
    <w:unhideWhenUsed/>
    <w:rsid w:val="007D5615"/>
    <w:rPr>
      <w:color w:val="0000FF"/>
      <w:u w:val="single"/>
    </w:rPr>
  </w:style>
  <w:style w:type="paragraph" w:styleId="a9">
    <w:name w:val="footer"/>
    <w:basedOn w:val="a"/>
    <w:link w:val="aa"/>
    <w:uiPriority w:val="99"/>
    <w:unhideWhenUsed/>
    <w:rsid w:val="008C7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C7B96"/>
    <w:rPr>
      <w:rFonts w:ascii="Calibri" w:eastAsia="Calibri" w:hAnsi="Calibri" w:cs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9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89799">
          <w:marLeft w:val="0"/>
          <w:marRight w:val="0"/>
          <w:marTop w:val="450"/>
          <w:marBottom w:val="450"/>
          <w:divBdr>
            <w:top w:val="single" w:sz="24" w:space="0" w:color="157FC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83479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6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gpnr.ru/about/dependents/muk_biblioteka/" TargetMode="External"/><Relationship Id="rId13" Type="http://schemas.openxmlformats.org/officeDocument/2006/relationships/hyperlink" Target="https://www.ngpnr.ru/about/dependents/muk_musey" TargetMode="External"/><Relationship Id="rId18" Type="http://schemas.openxmlformats.org/officeDocument/2006/relationships/hyperlink" Target="http://www.ngpnr.ru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s://www.ngpnr.ru/about/dependents/muk_park" TargetMode="External"/><Relationship Id="rId17" Type="http://schemas.openxmlformats.org/officeDocument/2006/relationships/hyperlink" Target="mailto:admgornovokub@mail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ngpnr.ru/about/dependents/mbu_pohoron/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gpnr.ru/about/dependents/mu_smz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ngpnr.ru/about/dependents/mup_chistiy_gorod/informaciya/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s://www.ngpnr.ru/about/dependents/mu_cb_ngp" TargetMode="External"/><Relationship Id="rId19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www.ngpnr.ru/about/dependents/muk_kdc/rdk_novokubansk/" TargetMode="External"/><Relationship Id="rId14" Type="http://schemas.openxmlformats.org/officeDocument/2006/relationships/hyperlink" Target="https://www.ngpnr.ru/about/dependents/ngkth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4312</TotalTime>
  <Pages>4</Pages>
  <Words>916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49</cp:revision>
  <cp:lastPrinted>2021-04-06T05:54:00Z</cp:lastPrinted>
  <dcterms:created xsi:type="dcterms:W3CDTF">2016-02-24T07:16:00Z</dcterms:created>
  <dcterms:modified xsi:type="dcterms:W3CDTF">2022-03-22T10:41:00Z</dcterms:modified>
</cp:coreProperties>
</file>