
<file path=[Content_Types].xml><?xml version="1.0" encoding="utf-8"?>
<Types xmlns="http://schemas.openxmlformats.org/package/2006/content-types">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center" w:tblpY="-71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DC0AD3">
        <w:trPr>
          <w:trHeight w:val="653"/>
        </w:trPr>
        <w:tc>
          <w:tcPr>
            <w:tcW w:w="6096"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A928BF">
              <w:rPr>
                <w:rFonts w:ascii="Arial" w:hAnsi="Arial" w:cs="Arial"/>
                <w:sz w:val="16"/>
                <w:szCs w:val="16"/>
              </w:rPr>
              <w:t>5</w:t>
            </w:r>
            <w:r w:rsidR="00C8529C">
              <w:rPr>
                <w:rFonts w:ascii="Arial" w:hAnsi="Arial" w:cs="Arial"/>
                <w:sz w:val="16"/>
                <w:szCs w:val="16"/>
              </w:rPr>
              <w:t>2</w:t>
            </w:r>
            <w:r w:rsidRPr="00B82247">
              <w:rPr>
                <w:rFonts w:ascii="Arial" w:hAnsi="Arial" w:cs="Arial"/>
                <w:sz w:val="16"/>
                <w:szCs w:val="16"/>
              </w:rPr>
              <w:t xml:space="preserve">от </w:t>
            </w:r>
            <w:r w:rsidR="00C8529C">
              <w:rPr>
                <w:rFonts w:ascii="Arial" w:hAnsi="Arial" w:cs="Arial"/>
                <w:sz w:val="16"/>
                <w:szCs w:val="16"/>
              </w:rPr>
              <w:t>01.08</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DC0AD3">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484D32" w:rsidRDefault="00484D32" w:rsidP="00502481">
      <w:pPr>
        <w:jc w:val="both"/>
        <w:rPr>
          <w:rFonts w:ascii="Arial" w:hAnsi="Arial" w:cs="Arial"/>
          <w:sz w:val="16"/>
          <w:szCs w:val="16"/>
        </w:rPr>
      </w:pPr>
    </w:p>
    <w:p w:rsidR="00E80F8A" w:rsidRPr="00E80F8A" w:rsidRDefault="00E80F8A" w:rsidP="00E80F8A">
      <w:pPr>
        <w:jc w:val="center"/>
        <w:rPr>
          <w:rFonts w:ascii="Arial" w:hAnsi="Arial" w:cs="Arial"/>
          <w:sz w:val="16"/>
          <w:szCs w:val="16"/>
        </w:rPr>
      </w:pPr>
    </w:p>
    <w:tbl>
      <w:tblPr>
        <w:tblW w:w="9900" w:type="dxa"/>
        <w:jc w:val="center"/>
        <w:tblLook w:val="04A0" w:firstRow="1" w:lastRow="0" w:firstColumn="1" w:lastColumn="0" w:noHBand="0" w:noVBand="1"/>
      </w:tblPr>
      <w:tblGrid>
        <w:gridCol w:w="5730"/>
        <w:gridCol w:w="4170"/>
      </w:tblGrid>
      <w:tr w:rsidR="00E80F8A" w:rsidRPr="00E80F8A" w:rsidTr="00904E03">
        <w:trPr>
          <w:trHeight w:val="900"/>
          <w:jc w:val="center"/>
        </w:trPr>
        <w:tc>
          <w:tcPr>
            <w:tcW w:w="5730" w:type="dxa"/>
            <w:vAlign w:val="bottom"/>
            <w:hideMark/>
          </w:tcPr>
          <w:p w:rsidR="00E80F8A" w:rsidRPr="00E80F8A" w:rsidRDefault="00E80F8A" w:rsidP="00E80F8A">
            <w:pPr>
              <w:jc w:val="center"/>
              <w:rPr>
                <w:rFonts w:ascii="Arial" w:hAnsi="Arial" w:cs="Arial"/>
                <w:sz w:val="16"/>
                <w:szCs w:val="16"/>
              </w:rPr>
            </w:pPr>
            <w:r w:rsidRPr="00E80F8A">
              <w:rPr>
                <w:rFonts w:ascii="Arial" w:hAnsi="Arial" w:cs="Arial"/>
                <w:noProof/>
                <w:sz w:val="16"/>
                <w:szCs w:val="16"/>
              </w:rPr>
              <w:drawing>
                <wp:anchor distT="0" distB="0" distL="114300" distR="114300" simplePos="0" relativeHeight="251659264" behindDoc="0" locked="0" layoutInCell="1" allowOverlap="1" wp14:anchorId="7DD254D2" wp14:editId="090CEE1C">
                  <wp:simplePos x="0" y="0"/>
                  <wp:positionH relativeFrom="column">
                    <wp:posOffset>2802255</wp:posOffset>
                  </wp:positionH>
                  <wp:positionV relativeFrom="paragraph">
                    <wp:posOffset>-20320</wp:posOffset>
                  </wp:positionV>
                  <wp:extent cx="609600" cy="714375"/>
                  <wp:effectExtent l="19050" t="0" r="0" b="0"/>
                  <wp:wrapNone/>
                  <wp:docPr id="4" name="Рисунок 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pic:spPr>
                      </pic:pic>
                    </a:graphicData>
                  </a:graphic>
                </wp:anchor>
              </w:drawing>
            </w:r>
          </w:p>
        </w:tc>
        <w:tc>
          <w:tcPr>
            <w:tcW w:w="4170" w:type="dxa"/>
            <w:vAlign w:val="bottom"/>
          </w:tcPr>
          <w:p w:rsidR="00E80F8A" w:rsidRPr="00E80F8A" w:rsidRDefault="00E80F8A" w:rsidP="00E80F8A">
            <w:pPr>
              <w:ind w:left="601"/>
              <w:rPr>
                <w:rFonts w:ascii="Arial" w:hAnsi="Arial" w:cs="Arial"/>
                <w:sz w:val="16"/>
                <w:szCs w:val="16"/>
              </w:rPr>
            </w:pPr>
          </w:p>
        </w:tc>
      </w:tr>
      <w:tr w:rsidR="00E80F8A" w:rsidRPr="00E80F8A" w:rsidTr="00904E03">
        <w:trPr>
          <w:trHeight w:val="673"/>
          <w:jc w:val="center"/>
        </w:trPr>
        <w:tc>
          <w:tcPr>
            <w:tcW w:w="9900" w:type="dxa"/>
            <w:gridSpan w:val="2"/>
            <w:vAlign w:val="bottom"/>
            <w:hideMark/>
          </w:tcPr>
          <w:p w:rsidR="00E80F8A" w:rsidRPr="00E80F8A" w:rsidRDefault="00E80F8A" w:rsidP="00E80F8A">
            <w:pPr>
              <w:keepNext/>
              <w:jc w:val="center"/>
              <w:outlineLvl w:val="2"/>
              <w:rPr>
                <w:rFonts w:ascii="Arial" w:hAnsi="Arial" w:cs="Arial"/>
                <w:b/>
                <w:sz w:val="16"/>
                <w:szCs w:val="16"/>
              </w:rPr>
            </w:pPr>
            <w:r w:rsidRPr="00E80F8A">
              <w:rPr>
                <w:rFonts w:ascii="Arial" w:hAnsi="Arial" w:cs="Arial"/>
                <w:b/>
                <w:sz w:val="16"/>
                <w:szCs w:val="16"/>
              </w:rPr>
              <w:t xml:space="preserve">АДМИНИСТРАЦИЯ   НОВОКУБАНСКОГО </w:t>
            </w:r>
            <w:proofErr w:type="gramStart"/>
            <w:r w:rsidRPr="00E80F8A">
              <w:rPr>
                <w:rFonts w:ascii="Arial" w:hAnsi="Arial" w:cs="Arial"/>
                <w:b/>
                <w:sz w:val="16"/>
                <w:szCs w:val="16"/>
              </w:rPr>
              <w:t>ГОРОДСКОГО</w:t>
            </w:r>
            <w:proofErr w:type="gramEnd"/>
            <w:r w:rsidRPr="00E80F8A">
              <w:rPr>
                <w:rFonts w:ascii="Arial" w:hAnsi="Arial" w:cs="Arial"/>
                <w:b/>
                <w:sz w:val="16"/>
                <w:szCs w:val="16"/>
              </w:rPr>
              <w:t xml:space="preserve">    </w:t>
            </w:r>
          </w:p>
        </w:tc>
      </w:tr>
      <w:tr w:rsidR="00E80F8A" w:rsidRPr="00E80F8A" w:rsidTr="00904E03">
        <w:trPr>
          <w:trHeight w:val="424"/>
          <w:jc w:val="center"/>
        </w:trPr>
        <w:tc>
          <w:tcPr>
            <w:tcW w:w="9900" w:type="dxa"/>
            <w:gridSpan w:val="2"/>
            <w:vAlign w:val="bottom"/>
            <w:hideMark/>
          </w:tcPr>
          <w:p w:rsidR="00E80F8A" w:rsidRPr="00E80F8A" w:rsidRDefault="00E80F8A" w:rsidP="00E80F8A">
            <w:pPr>
              <w:keepNext/>
              <w:jc w:val="center"/>
              <w:outlineLvl w:val="1"/>
              <w:rPr>
                <w:rFonts w:ascii="Arial" w:hAnsi="Arial" w:cs="Arial"/>
                <w:b/>
                <w:caps/>
                <w:sz w:val="16"/>
                <w:szCs w:val="16"/>
              </w:rPr>
            </w:pPr>
            <w:r w:rsidRPr="00E80F8A">
              <w:rPr>
                <w:rFonts w:ascii="Arial" w:hAnsi="Arial" w:cs="Arial"/>
                <w:b/>
                <w:caps/>
                <w:sz w:val="16"/>
                <w:szCs w:val="16"/>
              </w:rPr>
              <w:t xml:space="preserve">ПОСЕЛЕНИЯ НОВОКУБАНСКОГО  РАЙОНА   </w:t>
            </w:r>
          </w:p>
        </w:tc>
      </w:tr>
      <w:tr w:rsidR="00E80F8A" w:rsidRPr="00E80F8A" w:rsidTr="00904E03">
        <w:trPr>
          <w:trHeight w:val="424"/>
          <w:jc w:val="center"/>
        </w:trPr>
        <w:tc>
          <w:tcPr>
            <w:tcW w:w="9900" w:type="dxa"/>
            <w:gridSpan w:val="2"/>
            <w:vAlign w:val="bottom"/>
            <w:hideMark/>
          </w:tcPr>
          <w:p w:rsidR="00E80F8A" w:rsidRPr="00E80F8A" w:rsidRDefault="00E80F8A" w:rsidP="00E80F8A">
            <w:pPr>
              <w:keepNext/>
              <w:jc w:val="center"/>
              <w:outlineLvl w:val="1"/>
              <w:rPr>
                <w:rFonts w:ascii="Arial" w:hAnsi="Arial" w:cs="Arial"/>
                <w:b/>
                <w:caps/>
                <w:sz w:val="16"/>
                <w:szCs w:val="16"/>
              </w:rPr>
            </w:pPr>
            <w:r w:rsidRPr="00E80F8A">
              <w:rPr>
                <w:rFonts w:ascii="Arial" w:hAnsi="Arial" w:cs="Arial"/>
                <w:b/>
                <w:caps/>
                <w:sz w:val="16"/>
                <w:szCs w:val="16"/>
              </w:rPr>
              <w:t>ПОСТАНОВЛЕНИЕ</w:t>
            </w:r>
          </w:p>
        </w:tc>
      </w:tr>
      <w:tr w:rsidR="00E80F8A" w:rsidRPr="00E80F8A" w:rsidTr="00904E03">
        <w:trPr>
          <w:trHeight w:val="502"/>
          <w:jc w:val="center"/>
        </w:trPr>
        <w:tc>
          <w:tcPr>
            <w:tcW w:w="5730" w:type="dxa"/>
            <w:vAlign w:val="bottom"/>
            <w:hideMark/>
          </w:tcPr>
          <w:p w:rsidR="00E80F8A" w:rsidRPr="00E80F8A" w:rsidRDefault="00E80F8A" w:rsidP="00E80F8A">
            <w:pPr>
              <w:jc w:val="both"/>
              <w:rPr>
                <w:rFonts w:ascii="Arial" w:hAnsi="Arial" w:cs="Arial"/>
                <w:b/>
                <w:sz w:val="16"/>
                <w:szCs w:val="16"/>
              </w:rPr>
            </w:pPr>
            <w:r w:rsidRPr="00E80F8A">
              <w:rPr>
                <w:rFonts w:ascii="Arial" w:hAnsi="Arial" w:cs="Arial"/>
                <w:sz w:val="16"/>
                <w:szCs w:val="16"/>
              </w:rPr>
              <w:t xml:space="preserve">   от __27.07.2022__</w:t>
            </w:r>
          </w:p>
        </w:tc>
        <w:tc>
          <w:tcPr>
            <w:tcW w:w="4170" w:type="dxa"/>
            <w:vAlign w:val="bottom"/>
            <w:hideMark/>
          </w:tcPr>
          <w:p w:rsidR="00E80F8A" w:rsidRPr="00E80F8A" w:rsidRDefault="00E80F8A" w:rsidP="00E80F8A">
            <w:pPr>
              <w:ind w:left="1309"/>
              <w:jc w:val="both"/>
              <w:rPr>
                <w:rFonts w:ascii="Arial" w:hAnsi="Arial" w:cs="Arial"/>
                <w:b/>
                <w:sz w:val="16"/>
                <w:szCs w:val="16"/>
              </w:rPr>
            </w:pPr>
            <w:r w:rsidRPr="00E80F8A">
              <w:rPr>
                <w:rFonts w:ascii="Arial" w:hAnsi="Arial" w:cs="Arial"/>
                <w:sz w:val="16"/>
                <w:szCs w:val="16"/>
              </w:rPr>
              <w:t xml:space="preserve">         №_765_</w:t>
            </w:r>
          </w:p>
        </w:tc>
      </w:tr>
      <w:tr w:rsidR="00E80F8A" w:rsidRPr="00E80F8A" w:rsidTr="00904E03">
        <w:trPr>
          <w:trHeight w:val="345"/>
          <w:jc w:val="center"/>
        </w:trPr>
        <w:tc>
          <w:tcPr>
            <w:tcW w:w="9900" w:type="dxa"/>
            <w:gridSpan w:val="2"/>
            <w:vAlign w:val="bottom"/>
            <w:hideMark/>
          </w:tcPr>
          <w:p w:rsidR="00E80F8A" w:rsidRPr="00E80F8A" w:rsidRDefault="00E80F8A" w:rsidP="00E80F8A">
            <w:pPr>
              <w:jc w:val="center"/>
              <w:rPr>
                <w:rFonts w:ascii="Arial" w:hAnsi="Arial" w:cs="Arial"/>
                <w:sz w:val="16"/>
                <w:szCs w:val="16"/>
              </w:rPr>
            </w:pPr>
            <w:r w:rsidRPr="00E80F8A">
              <w:rPr>
                <w:rFonts w:ascii="Arial" w:hAnsi="Arial" w:cs="Arial"/>
                <w:sz w:val="16"/>
                <w:szCs w:val="16"/>
              </w:rPr>
              <w:t>г. Новокубанск</w:t>
            </w:r>
          </w:p>
        </w:tc>
      </w:tr>
    </w:tbl>
    <w:p w:rsidR="00E80F8A" w:rsidRPr="00E80F8A" w:rsidRDefault="00E80F8A" w:rsidP="00E80F8A">
      <w:pPr>
        <w:jc w:val="center"/>
        <w:rPr>
          <w:rFonts w:ascii="Arial" w:hAnsi="Arial" w:cs="Arial"/>
          <w:sz w:val="16"/>
          <w:szCs w:val="16"/>
        </w:rPr>
      </w:pPr>
    </w:p>
    <w:p w:rsidR="00E80F8A" w:rsidRPr="00E80F8A" w:rsidRDefault="00E80F8A" w:rsidP="00E80F8A">
      <w:pPr>
        <w:suppressAutoHyphens/>
        <w:jc w:val="center"/>
        <w:rPr>
          <w:rFonts w:ascii="Arial" w:hAnsi="Arial" w:cs="Arial"/>
          <w:b/>
          <w:sz w:val="16"/>
          <w:szCs w:val="16"/>
        </w:rPr>
      </w:pPr>
      <w:r w:rsidRPr="00E80F8A">
        <w:rPr>
          <w:rFonts w:ascii="Arial" w:hAnsi="Arial" w:cs="Arial"/>
          <w:b/>
          <w:bCs/>
          <w:color w:val="000000"/>
          <w:spacing w:val="1"/>
          <w:sz w:val="16"/>
          <w:szCs w:val="16"/>
          <w:shd w:val="clear" w:color="auto" w:fill="FFFFFF"/>
        </w:rPr>
        <w:t xml:space="preserve">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w:t>
      </w:r>
      <w:r w:rsidRPr="00E80F8A">
        <w:rPr>
          <w:rFonts w:ascii="Arial" w:hAnsi="Arial" w:cs="Arial"/>
          <w:b/>
          <w:sz w:val="16"/>
          <w:szCs w:val="16"/>
        </w:rPr>
        <w:t>«Управление муниципальным имуществом и земельными ресурсами»</w:t>
      </w:r>
    </w:p>
    <w:p w:rsidR="00E80F8A" w:rsidRPr="00E80F8A" w:rsidRDefault="00E80F8A" w:rsidP="00E80F8A">
      <w:pPr>
        <w:widowControl w:val="0"/>
        <w:outlineLvl w:val="0"/>
        <w:rPr>
          <w:rFonts w:ascii="Arial" w:hAnsi="Arial" w:cs="Arial"/>
          <w:b/>
          <w:spacing w:val="1"/>
          <w:sz w:val="16"/>
          <w:szCs w:val="16"/>
        </w:rPr>
      </w:pPr>
    </w:p>
    <w:p w:rsidR="00E80F8A" w:rsidRPr="00E80F8A" w:rsidRDefault="00E80F8A" w:rsidP="00E80F8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Arial" w:hAnsi="Arial" w:cs="Arial"/>
          <w:sz w:val="16"/>
          <w:szCs w:val="16"/>
          <w:shd w:val="clear" w:color="auto" w:fill="FFFFFF"/>
        </w:rPr>
      </w:pPr>
      <w:proofErr w:type="gramStart"/>
      <w:r w:rsidRPr="00E80F8A">
        <w:rPr>
          <w:rFonts w:ascii="Arial" w:hAnsi="Arial" w:cs="Arial"/>
          <w:sz w:val="16"/>
          <w:szCs w:val="16"/>
        </w:rPr>
        <w:t xml:space="preserve">В соответствии со </w:t>
      </w:r>
      <w:hyperlink r:id="rId10" w:history="1">
        <w:r w:rsidRPr="00E80F8A">
          <w:rPr>
            <w:rFonts w:ascii="Arial" w:hAnsi="Arial" w:cs="Arial"/>
            <w:sz w:val="16"/>
            <w:szCs w:val="16"/>
          </w:rPr>
          <w:t>статьей 179</w:t>
        </w:r>
      </w:hyperlink>
      <w:r w:rsidRPr="00E80F8A">
        <w:rPr>
          <w:rFonts w:ascii="Arial" w:hAnsi="Arial" w:cs="Arial"/>
          <w:sz w:val="16"/>
          <w:szCs w:val="16"/>
        </w:rPr>
        <w:t xml:space="preserve"> Бюджетного кодекса Российской Федерации, постановлением администрации Новокубанского городского поселения Новокубанского района от 05 апреля 2021 года № 403 «</w:t>
      </w:r>
      <w:r w:rsidRPr="00E80F8A">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80F8A">
        <w:rPr>
          <w:rFonts w:ascii="Arial" w:hAnsi="Arial" w:cs="Arial"/>
          <w:sz w:val="16"/>
          <w:szCs w:val="16"/>
        </w:rPr>
        <w:t xml:space="preserve">», в целях обеспечения эффективного управления муниципальным имуществом и земельными ресурсами </w:t>
      </w:r>
      <w:r w:rsidRPr="00E80F8A">
        <w:rPr>
          <w:rFonts w:ascii="Arial" w:hAnsi="Arial" w:cs="Arial"/>
          <w:sz w:val="16"/>
          <w:szCs w:val="16"/>
          <w:shd w:val="clear" w:color="auto" w:fill="FFFFFF"/>
        </w:rPr>
        <w:t>Новокубанского городского поселения Новокубанского района</w:t>
      </w:r>
      <w:r w:rsidRPr="00E80F8A">
        <w:rPr>
          <w:rFonts w:ascii="Arial" w:hAnsi="Arial" w:cs="Arial"/>
          <w:sz w:val="16"/>
          <w:szCs w:val="16"/>
        </w:rPr>
        <w:t>, руководствуясь Уставом Новокубанского</w:t>
      </w:r>
      <w:proofErr w:type="gramEnd"/>
      <w:r w:rsidRPr="00E80F8A">
        <w:rPr>
          <w:rFonts w:ascii="Arial" w:hAnsi="Arial" w:cs="Arial"/>
          <w:sz w:val="16"/>
          <w:szCs w:val="16"/>
        </w:rPr>
        <w:t xml:space="preserve"> городского поселения Новокубанского района, </w:t>
      </w:r>
      <w:r w:rsidRPr="00E80F8A">
        <w:rPr>
          <w:rFonts w:ascii="Arial" w:hAnsi="Arial" w:cs="Arial"/>
          <w:spacing w:val="61"/>
          <w:sz w:val="16"/>
          <w:szCs w:val="16"/>
        </w:rPr>
        <w:t>постановляю:</w:t>
      </w:r>
    </w:p>
    <w:p w:rsidR="00E80F8A" w:rsidRPr="00E80F8A" w:rsidRDefault="00E80F8A" w:rsidP="00E80F8A">
      <w:pPr>
        <w:numPr>
          <w:ilvl w:val="0"/>
          <w:numId w:val="46"/>
        </w:numPr>
        <w:suppressAutoHyphens/>
        <w:ind w:left="0" w:firstLine="709"/>
        <w:contextualSpacing/>
        <w:jc w:val="both"/>
        <w:rPr>
          <w:rFonts w:ascii="Arial" w:hAnsi="Arial" w:cs="Arial"/>
          <w:sz w:val="16"/>
          <w:szCs w:val="16"/>
        </w:rPr>
      </w:pPr>
      <w:r w:rsidRPr="00E80F8A">
        <w:rPr>
          <w:rFonts w:ascii="Arial" w:hAnsi="Arial" w:cs="Arial"/>
          <w:sz w:val="16"/>
          <w:szCs w:val="16"/>
        </w:rPr>
        <w:t>Внести изменения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изложив приложение № 2 в новой редакции, согласно приложениям к настоящему постановлению.</w:t>
      </w:r>
    </w:p>
    <w:p w:rsidR="00E80F8A" w:rsidRPr="00E80F8A" w:rsidRDefault="00E80F8A" w:rsidP="00E80F8A">
      <w:pPr>
        <w:numPr>
          <w:ilvl w:val="0"/>
          <w:numId w:val="46"/>
        </w:numPr>
        <w:suppressAutoHyphens/>
        <w:ind w:left="0" w:firstLine="709"/>
        <w:contextualSpacing/>
        <w:jc w:val="both"/>
        <w:rPr>
          <w:rFonts w:ascii="Arial" w:hAnsi="Arial" w:cs="Arial"/>
          <w:sz w:val="16"/>
          <w:szCs w:val="16"/>
        </w:rPr>
      </w:pPr>
      <w:r w:rsidRPr="00E80F8A">
        <w:rPr>
          <w:rFonts w:ascii="Arial" w:hAnsi="Arial" w:cs="Arial"/>
          <w:sz w:val="16"/>
          <w:szCs w:val="16"/>
        </w:rPr>
        <w:t>Постановление администрации Новокубанского городского поселения Новокубанского района от 07 июля 2022 года</w:t>
      </w:r>
      <w:r w:rsidRPr="00E80F8A">
        <w:rPr>
          <w:rFonts w:ascii="Arial" w:hAnsi="Arial" w:cs="Arial"/>
          <w:b/>
          <w:sz w:val="16"/>
          <w:szCs w:val="16"/>
        </w:rPr>
        <w:t xml:space="preserve"> </w:t>
      </w:r>
      <w:r w:rsidRPr="00E80F8A">
        <w:rPr>
          <w:rFonts w:ascii="Arial" w:hAnsi="Arial" w:cs="Arial"/>
          <w:sz w:val="16"/>
          <w:szCs w:val="16"/>
        </w:rPr>
        <w:t>№ 688 «О внесении изменений в постановление администрации Новокубанского городского поселения Новокубанского района от 03 сентября 2021 года № 998 «Об утверждении муниципальной программы Новокубанского городского поселения Новокубанского района «Управление муниципальным имуществом и земельными ресурсами», признать утратившим силу.</w:t>
      </w:r>
    </w:p>
    <w:p w:rsidR="00E80F8A" w:rsidRPr="00E80F8A" w:rsidRDefault="00E80F8A" w:rsidP="00E80F8A">
      <w:pPr>
        <w:ind w:firstLine="709"/>
        <w:jc w:val="both"/>
        <w:rPr>
          <w:rFonts w:ascii="Arial" w:hAnsi="Arial" w:cs="Arial"/>
          <w:sz w:val="16"/>
          <w:szCs w:val="16"/>
        </w:rPr>
      </w:pPr>
      <w:r w:rsidRPr="00E80F8A">
        <w:rPr>
          <w:rFonts w:ascii="Arial" w:hAnsi="Arial" w:cs="Arial"/>
          <w:sz w:val="16"/>
          <w:szCs w:val="16"/>
        </w:rPr>
        <w:t xml:space="preserve">3. Настоящее постановление подлежит размещению на официальном сайте </w:t>
      </w:r>
      <w:r w:rsidRPr="00E80F8A">
        <w:rPr>
          <w:rFonts w:ascii="Arial" w:hAnsi="Arial" w:cs="Arial"/>
          <w:bCs/>
          <w:color w:val="000000"/>
          <w:spacing w:val="1"/>
          <w:sz w:val="16"/>
          <w:szCs w:val="16"/>
          <w:shd w:val="clear" w:color="auto" w:fill="FFFFFF"/>
        </w:rPr>
        <w:t xml:space="preserve">Новокубанского городского поселения Новокубанского района </w:t>
      </w:r>
      <w:r w:rsidRPr="00E80F8A">
        <w:rPr>
          <w:rFonts w:ascii="Arial" w:hAnsi="Arial" w:cs="Arial"/>
          <w:sz w:val="16"/>
          <w:szCs w:val="16"/>
        </w:rPr>
        <w:t>в информационно-телекоммуникационной сети «Интернет» (</w:t>
      </w:r>
      <w:hyperlink r:id="rId11" w:history="1">
        <w:r w:rsidRPr="00E80F8A">
          <w:rPr>
            <w:rFonts w:ascii="Arial" w:hAnsi="Arial" w:cs="Arial"/>
            <w:sz w:val="16"/>
            <w:szCs w:val="16"/>
          </w:rPr>
          <w:t>www.ngpnr.ru</w:t>
        </w:r>
      </w:hyperlink>
      <w:r w:rsidRPr="00E80F8A">
        <w:rPr>
          <w:rFonts w:ascii="Arial" w:hAnsi="Arial" w:cs="Arial"/>
          <w:sz w:val="16"/>
          <w:szCs w:val="16"/>
        </w:rPr>
        <w:t>) и опубликованию в информационном бюллетене «Вестник Новокубанского городского поселения Новокубанского района».</w:t>
      </w:r>
    </w:p>
    <w:p w:rsidR="00E80F8A" w:rsidRPr="00E80F8A" w:rsidRDefault="00E80F8A" w:rsidP="00E80F8A">
      <w:pPr>
        <w:ind w:firstLine="709"/>
        <w:jc w:val="both"/>
        <w:rPr>
          <w:rFonts w:ascii="Arial" w:hAnsi="Arial" w:cs="Arial"/>
          <w:sz w:val="16"/>
          <w:szCs w:val="16"/>
        </w:rPr>
      </w:pPr>
      <w:r w:rsidRPr="00E80F8A">
        <w:rPr>
          <w:rFonts w:ascii="Arial" w:hAnsi="Arial" w:cs="Arial"/>
          <w:sz w:val="16"/>
          <w:szCs w:val="16"/>
        </w:rPr>
        <w:t xml:space="preserve">4. </w:t>
      </w:r>
      <w:proofErr w:type="gramStart"/>
      <w:r w:rsidRPr="00E80F8A">
        <w:rPr>
          <w:rFonts w:ascii="Arial" w:hAnsi="Arial" w:cs="Arial"/>
          <w:sz w:val="16"/>
          <w:szCs w:val="16"/>
        </w:rPr>
        <w:t>Контроль за</w:t>
      </w:r>
      <w:proofErr w:type="gramEnd"/>
      <w:r w:rsidRPr="00E80F8A">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муниципального контроля А.Е. Ворожко.</w:t>
      </w:r>
    </w:p>
    <w:p w:rsidR="00E80F8A" w:rsidRPr="00E80F8A" w:rsidRDefault="00E80F8A" w:rsidP="00E80F8A">
      <w:pPr>
        <w:ind w:firstLine="709"/>
        <w:jc w:val="both"/>
        <w:rPr>
          <w:rFonts w:ascii="Arial" w:hAnsi="Arial" w:cs="Arial"/>
          <w:b/>
          <w:sz w:val="16"/>
          <w:szCs w:val="16"/>
        </w:rPr>
      </w:pPr>
      <w:r w:rsidRPr="00E80F8A">
        <w:rPr>
          <w:rFonts w:ascii="Arial" w:hAnsi="Arial" w:cs="Arial"/>
          <w:sz w:val="16"/>
          <w:szCs w:val="16"/>
        </w:rPr>
        <w:t>5. Настоящее постановление вступает в силу со дня его подписания.</w:t>
      </w:r>
    </w:p>
    <w:p w:rsidR="00E80F8A" w:rsidRPr="00E80F8A" w:rsidRDefault="00E80F8A" w:rsidP="00E80F8A">
      <w:pPr>
        <w:tabs>
          <w:tab w:val="left" w:pos="1260"/>
        </w:tabs>
        <w:rPr>
          <w:rFonts w:ascii="Arial" w:hAnsi="Arial" w:cs="Arial"/>
          <w:sz w:val="16"/>
          <w:szCs w:val="16"/>
        </w:rPr>
      </w:pPr>
    </w:p>
    <w:p w:rsidR="00E80F8A" w:rsidRPr="00E80F8A" w:rsidRDefault="00E80F8A" w:rsidP="00E80F8A">
      <w:pPr>
        <w:tabs>
          <w:tab w:val="left" w:pos="1260"/>
        </w:tabs>
        <w:rPr>
          <w:rFonts w:ascii="Arial" w:hAnsi="Arial" w:cs="Arial"/>
          <w:sz w:val="16"/>
          <w:szCs w:val="16"/>
        </w:rPr>
      </w:pPr>
    </w:p>
    <w:p w:rsidR="00E80F8A" w:rsidRPr="00E80F8A" w:rsidRDefault="00E80F8A" w:rsidP="00E80F8A">
      <w:pPr>
        <w:jc w:val="both"/>
        <w:rPr>
          <w:rFonts w:ascii="Arial" w:hAnsi="Arial" w:cs="Arial"/>
          <w:sz w:val="16"/>
          <w:szCs w:val="16"/>
        </w:rPr>
      </w:pPr>
      <w:r w:rsidRPr="00E80F8A">
        <w:rPr>
          <w:rFonts w:ascii="Arial" w:hAnsi="Arial" w:cs="Arial"/>
          <w:sz w:val="16"/>
          <w:szCs w:val="16"/>
        </w:rPr>
        <w:t xml:space="preserve">Глава Новокубанского городского поселения </w:t>
      </w:r>
    </w:p>
    <w:p w:rsidR="00E80F8A" w:rsidRPr="00E80F8A" w:rsidRDefault="00E80F8A" w:rsidP="00E80F8A">
      <w:pPr>
        <w:jc w:val="both"/>
        <w:rPr>
          <w:rFonts w:ascii="Arial" w:hAnsi="Arial" w:cs="Arial"/>
          <w:sz w:val="16"/>
          <w:szCs w:val="16"/>
        </w:rPr>
      </w:pPr>
      <w:r w:rsidRPr="00E80F8A">
        <w:rPr>
          <w:rFonts w:ascii="Arial" w:hAnsi="Arial" w:cs="Arial"/>
          <w:sz w:val="16"/>
          <w:szCs w:val="16"/>
        </w:rPr>
        <w:t xml:space="preserve">Новокубанского района                                                                       П.В. Манаков </w:t>
      </w: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widowControl w:val="0"/>
        <w:autoSpaceDE w:val="0"/>
        <w:autoSpaceDN w:val="0"/>
        <w:adjustRightInd w:val="0"/>
        <w:ind w:left="4820"/>
        <w:rPr>
          <w:rFonts w:ascii="Arial" w:hAnsi="Arial" w:cs="Arial"/>
          <w:sz w:val="16"/>
          <w:szCs w:val="16"/>
        </w:rPr>
      </w:pPr>
      <w:r w:rsidRPr="00E80F8A">
        <w:rPr>
          <w:rFonts w:ascii="Arial" w:hAnsi="Arial" w:cs="Arial"/>
          <w:sz w:val="16"/>
          <w:szCs w:val="16"/>
        </w:rPr>
        <w:t xml:space="preserve">Приложение </w:t>
      </w:r>
    </w:p>
    <w:p w:rsidR="00E80F8A" w:rsidRPr="00E80F8A" w:rsidRDefault="00E80F8A" w:rsidP="00E80F8A">
      <w:pPr>
        <w:widowControl w:val="0"/>
        <w:autoSpaceDE w:val="0"/>
        <w:autoSpaceDN w:val="0"/>
        <w:adjustRightInd w:val="0"/>
        <w:ind w:left="4820"/>
        <w:rPr>
          <w:rFonts w:ascii="Arial" w:hAnsi="Arial" w:cs="Arial"/>
          <w:sz w:val="16"/>
          <w:szCs w:val="16"/>
        </w:rPr>
      </w:pPr>
      <w:r w:rsidRPr="00E80F8A">
        <w:rPr>
          <w:rFonts w:ascii="Arial" w:hAnsi="Arial" w:cs="Arial"/>
          <w:sz w:val="16"/>
          <w:szCs w:val="16"/>
        </w:rPr>
        <w:t>к постановлению администрации</w:t>
      </w:r>
    </w:p>
    <w:p w:rsidR="00E80F8A" w:rsidRPr="00E80F8A" w:rsidRDefault="00E80F8A" w:rsidP="00E80F8A">
      <w:pPr>
        <w:widowControl w:val="0"/>
        <w:autoSpaceDE w:val="0"/>
        <w:autoSpaceDN w:val="0"/>
        <w:adjustRightInd w:val="0"/>
        <w:ind w:left="4820"/>
        <w:rPr>
          <w:rFonts w:ascii="Arial" w:hAnsi="Arial" w:cs="Arial"/>
          <w:sz w:val="16"/>
          <w:szCs w:val="16"/>
        </w:rPr>
      </w:pPr>
      <w:r w:rsidRPr="00E80F8A">
        <w:rPr>
          <w:rFonts w:ascii="Arial" w:hAnsi="Arial" w:cs="Arial"/>
          <w:sz w:val="16"/>
          <w:szCs w:val="16"/>
        </w:rPr>
        <w:t xml:space="preserve">Новокубанского городского поселения Новокубанского района </w:t>
      </w:r>
    </w:p>
    <w:p w:rsidR="00E80F8A" w:rsidRPr="00E80F8A" w:rsidRDefault="00E80F8A" w:rsidP="00E80F8A">
      <w:pPr>
        <w:widowControl w:val="0"/>
        <w:autoSpaceDE w:val="0"/>
        <w:autoSpaceDN w:val="0"/>
        <w:adjustRightInd w:val="0"/>
        <w:ind w:left="4820"/>
        <w:jc w:val="both"/>
        <w:rPr>
          <w:rFonts w:ascii="Arial" w:hAnsi="Arial" w:cs="Arial"/>
          <w:sz w:val="16"/>
          <w:szCs w:val="16"/>
        </w:rPr>
      </w:pPr>
      <w:r w:rsidRPr="00E80F8A">
        <w:rPr>
          <w:rFonts w:ascii="Arial" w:hAnsi="Arial" w:cs="Arial"/>
          <w:sz w:val="16"/>
          <w:szCs w:val="16"/>
        </w:rPr>
        <w:t>от __________ 2022 года № _______</w:t>
      </w:r>
    </w:p>
    <w:p w:rsidR="00E80F8A" w:rsidRPr="00E80F8A" w:rsidRDefault="00E80F8A" w:rsidP="00E80F8A">
      <w:pPr>
        <w:widowControl w:val="0"/>
        <w:autoSpaceDE w:val="0"/>
        <w:autoSpaceDN w:val="0"/>
        <w:adjustRightInd w:val="0"/>
        <w:ind w:left="4820"/>
        <w:jc w:val="center"/>
        <w:rPr>
          <w:rFonts w:ascii="Arial" w:hAnsi="Arial" w:cs="Arial"/>
          <w:sz w:val="16"/>
          <w:szCs w:val="16"/>
        </w:rPr>
      </w:pPr>
    </w:p>
    <w:p w:rsidR="00E80F8A" w:rsidRPr="00E80F8A" w:rsidRDefault="00E80F8A" w:rsidP="00E80F8A">
      <w:pPr>
        <w:widowControl w:val="0"/>
        <w:autoSpaceDE w:val="0"/>
        <w:autoSpaceDN w:val="0"/>
        <w:adjustRightInd w:val="0"/>
        <w:ind w:left="4820"/>
        <w:rPr>
          <w:rFonts w:ascii="Arial" w:hAnsi="Arial" w:cs="Arial"/>
          <w:sz w:val="16"/>
          <w:szCs w:val="16"/>
        </w:rPr>
      </w:pPr>
      <w:r w:rsidRPr="00E80F8A">
        <w:rPr>
          <w:rFonts w:ascii="Arial" w:hAnsi="Arial" w:cs="Arial"/>
          <w:sz w:val="16"/>
          <w:szCs w:val="16"/>
        </w:rPr>
        <w:t xml:space="preserve">«УТВЕРЖДЕНА </w:t>
      </w:r>
    </w:p>
    <w:p w:rsidR="00E80F8A" w:rsidRPr="00E80F8A" w:rsidRDefault="00E80F8A" w:rsidP="00E80F8A">
      <w:pPr>
        <w:widowControl w:val="0"/>
        <w:autoSpaceDE w:val="0"/>
        <w:autoSpaceDN w:val="0"/>
        <w:adjustRightInd w:val="0"/>
        <w:ind w:left="4820"/>
        <w:rPr>
          <w:rFonts w:ascii="Arial" w:hAnsi="Arial" w:cs="Arial"/>
          <w:sz w:val="16"/>
          <w:szCs w:val="16"/>
        </w:rPr>
      </w:pPr>
      <w:r w:rsidRPr="00E80F8A">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E80F8A" w:rsidRPr="00E80F8A" w:rsidRDefault="00E80F8A" w:rsidP="00E80F8A">
      <w:pPr>
        <w:widowControl w:val="0"/>
        <w:autoSpaceDE w:val="0"/>
        <w:autoSpaceDN w:val="0"/>
        <w:adjustRightInd w:val="0"/>
        <w:ind w:left="4820"/>
        <w:jc w:val="both"/>
        <w:rPr>
          <w:rFonts w:ascii="Arial" w:hAnsi="Arial" w:cs="Arial"/>
          <w:sz w:val="16"/>
          <w:szCs w:val="16"/>
          <w:u w:val="single"/>
        </w:rPr>
      </w:pPr>
      <w:r w:rsidRPr="00E80F8A">
        <w:rPr>
          <w:rFonts w:ascii="Arial" w:hAnsi="Arial" w:cs="Arial"/>
          <w:sz w:val="16"/>
          <w:szCs w:val="16"/>
        </w:rPr>
        <w:t xml:space="preserve">от </w:t>
      </w:r>
      <w:r w:rsidRPr="00E80F8A">
        <w:rPr>
          <w:rFonts w:ascii="Arial" w:hAnsi="Arial" w:cs="Arial"/>
          <w:sz w:val="16"/>
          <w:szCs w:val="16"/>
          <w:u w:val="single"/>
        </w:rPr>
        <w:t>03.09.2021 г. 2021 года № 998</w:t>
      </w:r>
    </w:p>
    <w:p w:rsidR="00E80F8A" w:rsidRPr="00E80F8A" w:rsidRDefault="00E80F8A" w:rsidP="00E80F8A">
      <w:pPr>
        <w:widowControl w:val="0"/>
        <w:autoSpaceDE w:val="0"/>
        <w:autoSpaceDN w:val="0"/>
        <w:adjustRightInd w:val="0"/>
        <w:ind w:left="4820"/>
        <w:rPr>
          <w:rFonts w:ascii="Arial" w:hAnsi="Arial" w:cs="Arial"/>
          <w:sz w:val="16"/>
          <w:szCs w:val="16"/>
        </w:rPr>
      </w:pPr>
    </w:p>
    <w:p w:rsidR="00E80F8A" w:rsidRPr="00E80F8A" w:rsidRDefault="00E80F8A" w:rsidP="00E80F8A">
      <w:pPr>
        <w:widowControl w:val="0"/>
        <w:autoSpaceDE w:val="0"/>
        <w:autoSpaceDN w:val="0"/>
        <w:adjustRightInd w:val="0"/>
        <w:ind w:left="4820"/>
        <w:jc w:val="center"/>
        <w:rPr>
          <w:rFonts w:ascii="Arial" w:hAnsi="Arial" w:cs="Arial"/>
          <w:sz w:val="16"/>
          <w:szCs w:val="16"/>
        </w:rPr>
      </w:pPr>
    </w:p>
    <w:p w:rsidR="00E80F8A" w:rsidRPr="00E80F8A" w:rsidRDefault="00E80F8A" w:rsidP="00E80F8A">
      <w:pPr>
        <w:widowControl w:val="0"/>
        <w:suppressAutoHyphens/>
        <w:autoSpaceDE w:val="0"/>
        <w:autoSpaceDN w:val="0"/>
        <w:adjustRightInd w:val="0"/>
        <w:jc w:val="center"/>
        <w:rPr>
          <w:rFonts w:ascii="Arial" w:hAnsi="Arial" w:cs="Arial"/>
          <w:b/>
          <w:bCs/>
          <w:sz w:val="16"/>
          <w:szCs w:val="16"/>
        </w:rPr>
      </w:pPr>
      <w:r w:rsidRPr="00E80F8A">
        <w:rPr>
          <w:rFonts w:ascii="Arial" w:hAnsi="Arial" w:cs="Arial"/>
          <w:b/>
          <w:bCs/>
          <w:sz w:val="16"/>
          <w:szCs w:val="16"/>
        </w:rPr>
        <w:t>МУНИЦИПАЛЬНАЯ ПРОГРАММА</w:t>
      </w:r>
    </w:p>
    <w:p w:rsidR="00E80F8A" w:rsidRPr="00E80F8A" w:rsidRDefault="00E80F8A" w:rsidP="00E80F8A">
      <w:pPr>
        <w:widowControl w:val="0"/>
        <w:suppressAutoHyphens/>
        <w:autoSpaceDE w:val="0"/>
        <w:autoSpaceDN w:val="0"/>
        <w:adjustRightInd w:val="0"/>
        <w:jc w:val="center"/>
        <w:rPr>
          <w:rFonts w:ascii="Arial" w:hAnsi="Arial" w:cs="Arial"/>
          <w:b/>
          <w:bCs/>
          <w:sz w:val="16"/>
          <w:szCs w:val="16"/>
        </w:rPr>
      </w:pPr>
      <w:r w:rsidRPr="00E80F8A">
        <w:rPr>
          <w:rFonts w:ascii="Arial" w:hAnsi="Arial" w:cs="Arial"/>
          <w:b/>
          <w:bCs/>
          <w:sz w:val="16"/>
          <w:szCs w:val="16"/>
        </w:rPr>
        <w:t xml:space="preserve">Новокубанского городского поселения </w:t>
      </w:r>
      <w:r w:rsidRPr="00E80F8A">
        <w:rPr>
          <w:rFonts w:ascii="Arial" w:hAnsi="Arial" w:cs="Arial"/>
          <w:b/>
          <w:bCs/>
          <w:sz w:val="16"/>
          <w:szCs w:val="16"/>
          <w:lang w:val="x-none"/>
        </w:rPr>
        <w:t>Новокубанск</w:t>
      </w:r>
      <w:r w:rsidRPr="00E80F8A">
        <w:rPr>
          <w:rFonts w:ascii="Arial" w:hAnsi="Arial" w:cs="Arial"/>
          <w:b/>
          <w:bCs/>
          <w:sz w:val="16"/>
          <w:szCs w:val="16"/>
        </w:rPr>
        <w:t>ого</w:t>
      </w:r>
      <w:r w:rsidRPr="00E80F8A">
        <w:rPr>
          <w:rFonts w:ascii="Arial" w:hAnsi="Arial" w:cs="Arial"/>
          <w:b/>
          <w:bCs/>
          <w:sz w:val="16"/>
          <w:szCs w:val="16"/>
          <w:lang w:val="x-none"/>
        </w:rPr>
        <w:t xml:space="preserve"> район</w:t>
      </w:r>
      <w:r w:rsidRPr="00E80F8A">
        <w:rPr>
          <w:rFonts w:ascii="Arial" w:hAnsi="Arial" w:cs="Arial"/>
          <w:b/>
          <w:bCs/>
          <w:sz w:val="16"/>
          <w:szCs w:val="16"/>
        </w:rPr>
        <w:t>а</w:t>
      </w:r>
    </w:p>
    <w:p w:rsidR="00E80F8A" w:rsidRPr="00E80F8A" w:rsidRDefault="00E80F8A" w:rsidP="00E80F8A">
      <w:pPr>
        <w:widowControl w:val="0"/>
        <w:suppressAutoHyphens/>
        <w:autoSpaceDE w:val="0"/>
        <w:autoSpaceDN w:val="0"/>
        <w:adjustRightInd w:val="0"/>
        <w:jc w:val="center"/>
        <w:rPr>
          <w:rFonts w:ascii="Arial" w:hAnsi="Arial" w:cs="Arial"/>
          <w:b/>
          <w:sz w:val="16"/>
          <w:szCs w:val="16"/>
        </w:rPr>
      </w:pPr>
      <w:r w:rsidRPr="00E80F8A">
        <w:rPr>
          <w:rFonts w:ascii="Arial" w:hAnsi="Arial" w:cs="Arial"/>
          <w:b/>
          <w:sz w:val="16"/>
          <w:szCs w:val="16"/>
        </w:rPr>
        <w:t>«Управление муниципальным имуществом и земельными ресурсами»</w:t>
      </w:r>
    </w:p>
    <w:p w:rsidR="00E80F8A" w:rsidRPr="00E80F8A" w:rsidRDefault="00E80F8A" w:rsidP="00E80F8A">
      <w:pPr>
        <w:widowControl w:val="0"/>
        <w:autoSpaceDE w:val="0"/>
        <w:autoSpaceDN w:val="0"/>
        <w:adjustRightInd w:val="0"/>
        <w:jc w:val="center"/>
        <w:outlineLvl w:val="0"/>
        <w:rPr>
          <w:rFonts w:ascii="Arial" w:hAnsi="Arial" w:cs="Arial"/>
          <w:bCs/>
          <w:kern w:val="32"/>
          <w:sz w:val="16"/>
          <w:szCs w:val="16"/>
          <w:lang w:eastAsia="x-none"/>
        </w:rPr>
      </w:pPr>
    </w:p>
    <w:p w:rsidR="00E80F8A" w:rsidRPr="00E80F8A" w:rsidRDefault="00E80F8A" w:rsidP="00E80F8A">
      <w:pPr>
        <w:widowControl w:val="0"/>
        <w:autoSpaceDE w:val="0"/>
        <w:autoSpaceDN w:val="0"/>
        <w:adjustRightInd w:val="0"/>
        <w:jc w:val="center"/>
        <w:outlineLvl w:val="0"/>
        <w:rPr>
          <w:rFonts w:ascii="Arial" w:hAnsi="Arial" w:cs="Arial"/>
          <w:b/>
          <w:bCs/>
          <w:kern w:val="32"/>
          <w:sz w:val="16"/>
          <w:szCs w:val="16"/>
          <w:lang w:val="x-none" w:eastAsia="x-none"/>
        </w:rPr>
      </w:pPr>
      <w:r w:rsidRPr="00E80F8A">
        <w:rPr>
          <w:rFonts w:ascii="Arial" w:hAnsi="Arial" w:cs="Arial"/>
          <w:b/>
          <w:bCs/>
          <w:kern w:val="32"/>
          <w:sz w:val="16"/>
          <w:szCs w:val="16"/>
          <w:lang w:val="x-none" w:eastAsia="x-none"/>
        </w:rPr>
        <w:t>ПАСПОРТ</w:t>
      </w:r>
    </w:p>
    <w:p w:rsidR="00E80F8A" w:rsidRPr="00E80F8A" w:rsidRDefault="00E80F8A" w:rsidP="00E80F8A">
      <w:pPr>
        <w:widowControl w:val="0"/>
        <w:autoSpaceDE w:val="0"/>
        <w:autoSpaceDN w:val="0"/>
        <w:adjustRightInd w:val="0"/>
        <w:jc w:val="center"/>
        <w:outlineLvl w:val="0"/>
        <w:rPr>
          <w:rFonts w:ascii="Arial" w:hAnsi="Arial" w:cs="Arial"/>
          <w:b/>
          <w:bCs/>
          <w:kern w:val="32"/>
          <w:sz w:val="16"/>
          <w:szCs w:val="16"/>
          <w:lang w:val="x-none" w:eastAsia="x-none"/>
        </w:rPr>
      </w:pPr>
      <w:r w:rsidRPr="00E80F8A">
        <w:rPr>
          <w:rFonts w:ascii="Arial" w:hAnsi="Arial" w:cs="Arial"/>
          <w:b/>
          <w:bCs/>
          <w:kern w:val="32"/>
          <w:sz w:val="16"/>
          <w:szCs w:val="16"/>
          <w:lang w:val="x-none" w:eastAsia="x-none"/>
        </w:rPr>
        <w:t>муниципальной программы</w:t>
      </w:r>
    </w:p>
    <w:p w:rsidR="00E80F8A" w:rsidRPr="00E80F8A" w:rsidRDefault="00E80F8A" w:rsidP="00E80F8A">
      <w:pPr>
        <w:widowControl w:val="0"/>
        <w:suppressAutoHyphens/>
        <w:autoSpaceDE w:val="0"/>
        <w:autoSpaceDN w:val="0"/>
        <w:adjustRightInd w:val="0"/>
        <w:jc w:val="center"/>
        <w:rPr>
          <w:rFonts w:ascii="Arial" w:hAnsi="Arial" w:cs="Arial"/>
          <w:b/>
          <w:bCs/>
          <w:sz w:val="16"/>
          <w:szCs w:val="16"/>
        </w:rPr>
      </w:pPr>
      <w:r w:rsidRPr="00E80F8A">
        <w:rPr>
          <w:rFonts w:ascii="Arial" w:hAnsi="Arial" w:cs="Arial"/>
          <w:b/>
          <w:bCs/>
          <w:sz w:val="16"/>
          <w:szCs w:val="16"/>
        </w:rPr>
        <w:t xml:space="preserve">Новокубанского городского поселения </w:t>
      </w:r>
      <w:r w:rsidRPr="00E80F8A">
        <w:rPr>
          <w:rFonts w:ascii="Arial" w:hAnsi="Arial" w:cs="Arial"/>
          <w:b/>
          <w:bCs/>
          <w:sz w:val="16"/>
          <w:szCs w:val="16"/>
          <w:lang w:val="x-none"/>
        </w:rPr>
        <w:t>Новокубанск</w:t>
      </w:r>
      <w:r w:rsidRPr="00E80F8A">
        <w:rPr>
          <w:rFonts w:ascii="Arial" w:hAnsi="Arial" w:cs="Arial"/>
          <w:b/>
          <w:bCs/>
          <w:sz w:val="16"/>
          <w:szCs w:val="16"/>
        </w:rPr>
        <w:t>ого</w:t>
      </w:r>
      <w:r w:rsidRPr="00E80F8A">
        <w:rPr>
          <w:rFonts w:ascii="Arial" w:hAnsi="Arial" w:cs="Arial"/>
          <w:b/>
          <w:bCs/>
          <w:sz w:val="16"/>
          <w:szCs w:val="16"/>
          <w:lang w:val="x-none"/>
        </w:rPr>
        <w:t xml:space="preserve"> район</w:t>
      </w:r>
      <w:r w:rsidRPr="00E80F8A">
        <w:rPr>
          <w:rFonts w:ascii="Arial" w:hAnsi="Arial" w:cs="Arial"/>
          <w:b/>
          <w:bCs/>
          <w:sz w:val="16"/>
          <w:szCs w:val="16"/>
        </w:rPr>
        <w:t>а</w:t>
      </w:r>
    </w:p>
    <w:p w:rsidR="00E80F8A" w:rsidRPr="00E80F8A" w:rsidRDefault="00E80F8A" w:rsidP="00E80F8A">
      <w:pPr>
        <w:widowControl w:val="0"/>
        <w:autoSpaceDE w:val="0"/>
        <w:autoSpaceDN w:val="0"/>
        <w:adjustRightInd w:val="0"/>
        <w:jc w:val="center"/>
        <w:outlineLvl w:val="0"/>
        <w:rPr>
          <w:rFonts w:ascii="Arial" w:hAnsi="Arial" w:cs="Arial"/>
          <w:b/>
          <w:bCs/>
          <w:kern w:val="32"/>
          <w:sz w:val="16"/>
          <w:szCs w:val="16"/>
          <w:lang w:eastAsia="x-none"/>
        </w:rPr>
      </w:pPr>
      <w:r w:rsidRPr="00E80F8A">
        <w:rPr>
          <w:rFonts w:ascii="Arial" w:hAnsi="Arial" w:cs="Arial"/>
          <w:b/>
          <w:bCs/>
          <w:kern w:val="32"/>
          <w:sz w:val="16"/>
          <w:szCs w:val="16"/>
          <w:lang w:val="x-none" w:eastAsia="x-none"/>
        </w:rPr>
        <w:t>«Управление муниципальным имуществом и земельными ресурсами</w:t>
      </w:r>
      <w:r w:rsidRPr="00E80F8A">
        <w:rPr>
          <w:rFonts w:ascii="Arial" w:hAnsi="Arial" w:cs="Arial"/>
          <w:b/>
          <w:bCs/>
          <w:kern w:val="32"/>
          <w:sz w:val="16"/>
          <w:szCs w:val="16"/>
          <w:lang w:eastAsia="x-none"/>
        </w:rPr>
        <w:t>»</w:t>
      </w:r>
    </w:p>
    <w:p w:rsidR="00E80F8A" w:rsidRPr="00E80F8A" w:rsidRDefault="00E80F8A" w:rsidP="00E80F8A">
      <w:pPr>
        <w:widowControl w:val="0"/>
        <w:autoSpaceDE w:val="0"/>
        <w:autoSpaceDN w:val="0"/>
        <w:adjustRightInd w:val="0"/>
        <w:jc w:val="center"/>
        <w:outlineLvl w:val="0"/>
        <w:rPr>
          <w:rFonts w:ascii="Arial" w:hAnsi="Arial" w:cs="Arial"/>
          <w:bCs/>
          <w:kern w:val="32"/>
          <w:sz w:val="16"/>
          <w:szCs w:val="16"/>
          <w:lang w:eastAsia="x-none"/>
        </w:rPr>
      </w:pPr>
    </w:p>
    <w:tbl>
      <w:tblPr>
        <w:tblW w:w="9072" w:type="dxa"/>
        <w:tblInd w:w="392"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83"/>
        <w:gridCol w:w="5103"/>
      </w:tblGrid>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Координатор муниципальной программы</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sz w:val="16"/>
                <w:szCs w:val="16"/>
              </w:rPr>
              <w:t xml:space="preserve">Управление имущественных и земельных отношений, архитектуры и градостроительства администрации </w:t>
            </w:r>
            <w:r w:rsidRPr="00E80F8A">
              <w:rPr>
                <w:rFonts w:ascii="Arial" w:hAnsi="Arial" w:cs="Arial"/>
                <w:sz w:val="16"/>
                <w:szCs w:val="16"/>
              </w:rPr>
              <w:lastRenderedPageBreak/>
              <w:t>Новокубанского городского поселения Новокубанского района (далее – управление)</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Координаторы подпрограмм</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sz w:val="16"/>
                <w:szCs w:val="16"/>
              </w:rPr>
              <w:t>Не предусмотрены</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Участники муниципальной программы</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highlight w:val="yellow"/>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sz w:val="16"/>
                <w:szCs w:val="16"/>
              </w:rPr>
              <w:t>Администрация Новокубанского городского поселения Новокубанского района (далее – администрация)</w:t>
            </w:r>
          </w:p>
          <w:p w:rsidR="00E80F8A" w:rsidRPr="00E80F8A" w:rsidRDefault="00E80F8A" w:rsidP="00E80F8A">
            <w:pPr>
              <w:widowControl w:val="0"/>
              <w:suppressAutoHyphens/>
              <w:autoSpaceDE w:val="0"/>
              <w:autoSpaceDN w:val="0"/>
              <w:adjustRightInd w:val="0"/>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Подпрограммы муниципальной программы</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color w:val="000000"/>
                <w:sz w:val="16"/>
                <w:szCs w:val="16"/>
              </w:rPr>
              <w:t>Не предусмотрены</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Ведомственные целевые программы</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r w:rsidRPr="00E80F8A">
              <w:rPr>
                <w:rFonts w:ascii="Arial" w:hAnsi="Arial" w:cs="Arial"/>
                <w:sz w:val="16"/>
                <w:szCs w:val="16"/>
              </w:rPr>
              <w:t>Не предусмотрены</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Цели муниципальной программы</w:t>
            </w: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sz w:val="16"/>
                <w:szCs w:val="16"/>
              </w:rPr>
              <w:t>Формирование и реализация единой политики в сфере владения, пользования и распоряжения муниципальным имуществом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bookmarkStart w:id="0" w:name="sub_17"/>
            <w:r w:rsidRPr="00E80F8A">
              <w:rPr>
                <w:rFonts w:ascii="Arial" w:hAnsi="Arial" w:cs="Arial"/>
                <w:sz w:val="16"/>
                <w:szCs w:val="16"/>
              </w:rPr>
              <w:t>Задачи муниципальной программы</w:t>
            </w:r>
            <w:bookmarkEnd w:id="0"/>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r w:rsidRPr="00E80F8A">
              <w:rPr>
                <w:rFonts w:ascii="Arial" w:hAnsi="Arial" w:cs="Arial"/>
                <w:sz w:val="16"/>
                <w:szCs w:val="16"/>
              </w:rPr>
              <w:t xml:space="preserve">Повышение эффективности в управлении и распоряжении муниципальным имуществом и земельными ресурсами; </w:t>
            </w:r>
          </w:p>
          <w:p w:rsidR="00E80F8A" w:rsidRPr="00E80F8A" w:rsidRDefault="00E80F8A" w:rsidP="00E80F8A">
            <w:pPr>
              <w:spacing w:line="158" w:lineRule="atLeast"/>
              <w:ind w:left="-108"/>
              <w:jc w:val="both"/>
              <w:rPr>
                <w:rFonts w:ascii="Arial" w:hAnsi="Arial" w:cs="Arial"/>
                <w:color w:val="000000"/>
                <w:sz w:val="16"/>
                <w:szCs w:val="16"/>
              </w:rPr>
            </w:pPr>
            <w:r w:rsidRPr="00E80F8A">
              <w:rPr>
                <w:rFonts w:ascii="Arial" w:hAnsi="Arial" w:cs="Arial"/>
                <w:color w:val="000000"/>
                <w:sz w:val="16"/>
                <w:szCs w:val="16"/>
              </w:rPr>
              <w:t>Формирование оптимального состава муниципального имущества, обеспечивающего положительный эффект от управления имуществом;</w:t>
            </w:r>
          </w:p>
          <w:p w:rsidR="00E80F8A" w:rsidRPr="00E80F8A" w:rsidRDefault="00E80F8A" w:rsidP="00E80F8A">
            <w:pPr>
              <w:widowControl w:val="0"/>
              <w:suppressAutoHyphens/>
              <w:autoSpaceDE w:val="0"/>
              <w:autoSpaceDN w:val="0"/>
              <w:adjustRightInd w:val="0"/>
              <w:ind w:left="-108"/>
              <w:jc w:val="both"/>
              <w:rPr>
                <w:rFonts w:ascii="Arial" w:hAnsi="Arial" w:cs="Arial"/>
                <w:sz w:val="16"/>
                <w:szCs w:val="16"/>
              </w:rPr>
            </w:pPr>
            <w:r w:rsidRPr="00E80F8A">
              <w:rPr>
                <w:rFonts w:ascii="Arial" w:hAnsi="Arial" w:cs="Arial"/>
                <w:color w:val="000000"/>
                <w:sz w:val="16"/>
                <w:szCs w:val="16"/>
              </w:rPr>
              <w:t xml:space="preserve">Совершенствование системы учета объектов муниципальной собственности </w:t>
            </w:r>
            <w:r w:rsidRPr="00E80F8A">
              <w:rPr>
                <w:rFonts w:ascii="Arial" w:hAnsi="Arial" w:cs="Arial"/>
                <w:sz w:val="16"/>
                <w:szCs w:val="16"/>
              </w:rPr>
              <w:t>Новокубанского городского поселения Новокубанского района;</w:t>
            </w:r>
          </w:p>
          <w:p w:rsidR="00E80F8A" w:rsidRPr="00E80F8A" w:rsidRDefault="00E80F8A" w:rsidP="00E80F8A">
            <w:pPr>
              <w:spacing w:line="158" w:lineRule="atLeast"/>
              <w:ind w:left="-108"/>
              <w:jc w:val="both"/>
              <w:rPr>
                <w:rFonts w:ascii="Arial" w:hAnsi="Arial" w:cs="Arial"/>
                <w:color w:val="000000"/>
                <w:sz w:val="16"/>
                <w:szCs w:val="16"/>
              </w:rPr>
            </w:pPr>
            <w:r w:rsidRPr="00E80F8A">
              <w:rPr>
                <w:rFonts w:ascii="Arial" w:hAnsi="Arial" w:cs="Arial"/>
                <w:color w:val="000000"/>
                <w:sz w:val="16"/>
                <w:szCs w:val="16"/>
              </w:rPr>
              <w:t>Поддержание объектов муниципальной собственности в надлежащем состоянии;</w:t>
            </w:r>
          </w:p>
          <w:p w:rsidR="00E80F8A" w:rsidRPr="00E80F8A" w:rsidRDefault="00E80F8A" w:rsidP="00E80F8A">
            <w:pPr>
              <w:widowControl w:val="0"/>
              <w:autoSpaceDE w:val="0"/>
              <w:autoSpaceDN w:val="0"/>
              <w:adjustRightInd w:val="0"/>
              <w:ind w:left="-108"/>
              <w:jc w:val="both"/>
              <w:rPr>
                <w:rFonts w:ascii="Arial" w:hAnsi="Arial" w:cs="Arial"/>
                <w:sz w:val="16"/>
                <w:szCs w:val="16"/>
              </w:rPr>
            </w:pPr>
            <w:r w:rsidRPr="00E80F8A">
              <w:rPr>
                <w:rFonts w:ascii="Arial" w:hAnsi="Arial" w:cs="Arial"/>
                <w:sz w:val="16"/>
                <w:szCs w:val="16"/>
              </w:rPr>
              <w:t>Действенное управление объектами муниципальной собственности, в том числе закрепленными за муниципальными унитарными предприятиями (учреждениями), а также земельными участками муниципальной собственности и права на которые не разграничены;</w:t>
            </w:r>
          </w:p>
          <w:p w:rsidR="00E80F8A" w:rsidRPr="00E80F8A" w:rsidRDefault="00E80F8A" w:rsidP="00E80F8A">
            <w:pPr>
              <w:spacing w:line="158" w:lineRule="atLeast"/>
              <w:ind w:left="-108"/>
              <w:jc w:val="both"/>
              <w:rPr>
                <w:rFonts w:ascii="Arial" w:hAnsi="Arial" w:cs="Arial"/>
                <w:sz w:val="16"/>
                <w:szCs w:val="16"/>
              </w:rPr>
            </w:pPr>
            <w:r w:rsidRPr="00E80F8A">
              <w:rPr>
                <w:rFonts w:ascii="Arial" w:hAnsi="Arial" w:cs="Arial"/>
                <w:sz w:val="16"/>
                <w:szCs w:val="16"/>
              </w:rPr>
              <w:t>Пополнение доходов местного бюджета (бюджета Новокубанского городского поселения).</w:t>
            </w:r>
          </w:p>
          <w:p w:rsidR="00E80F8A" w:rsidRPr="00E80F8A" w:rsidRDefault="00E80F8A" w:rsidP="00E80F8A">
            <w:pPr>
              <w:spacing w:line="158" w:lineRule="atLeast"/>
              <w:ind w:left="-108"/>
              <w:jc w:val="both"/>
              <w:rPr>
                <w:rFonts w:ascii="Arial" w:hAnsi="Arial" w:cs="Arial"/>
                <w:sz w:val="16"/>
                <w:szCs w:val="16"/>
              </w:rPr>
            </w:pPr>
            <w:r w:rsidRPr="00E80F8A">
              <w:rPr>
                <w:rFonts w:ascii="Arial" w:hAnsi="Arial" w:cs="Arial"/>
                <w:sz w:val="16"/>
                <w:szCs w:val="16"/>
              </w:rPr>
              <w:t>Обеспечение пополнения, обновления материального запаса, составляющего казну муниципального имущества, а также имущества, обремененного вещным правом.</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rPr>
                <w:rFonts w:ascii="Arial" w:hAnsi="Arial" w:cs="Arial"/>
                <w:b/>
                <w:sz w:val="16"/>
                <w:szCs w:val="16"/>
              </w:rPr>
            </w:pPr>
            <w:bookmarkStart w:id="1" w:name="sub_18"/>
            <w:r w:rsidRPr="00E80F8A">
              <w:rPr>
                <w:rFonts w:ascii="Arial" w:hAnsi="Arial" w:cs="Arial"/>
                <w:bCs/>
                <w:sz w:val="16"/>
                <w:szCs w:val="16"/>
              </w:rPr>
              <w:t>Перечень целевых показателей муниципальной программы</w:t>
            </w:r>
            <w:bookmarkEnd w:id="1"/>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r w:rsidRPr="00E80F8A">
              <w:rPr>
                <w:rFonts w:ascii="Arial" w:hAnsi="Arial" w:cs="Arial"/>
                <w:sz w:val="16"/>
                <w:szCs w:val="16"/>
              </w:rPr>
              <w:t>Количество объектов, по которым проведена оценка рыночной стоимости, в том числе земельных участков, недвижимого имущества; количество объектов, в том числе земельные участки, поставленные на государственный кадастровый учет; количество объектов, в том числе земельные участки, на которые зарегистрировано право собственности Новокубанского  городского поселения Новокубанского района.</w:t>
            </w:r>
          </w:p>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tabs>
                <w:tab w:val="left" w:pos="37"/>
              </w:tabs>
              <w:autoSpaceDE w:val="0"/>
              <w:autoSpaceDN w:val="0"/>
              <w:adjustRightInd w:val="0"/>
              <w:ind w:left="-108"/>
              <w:jc w:val="both"/>
              <w:rPr>
                <w:rFonts w:ascii="Arial" w:hAnsi="Arial" w:cs="Arial"/>
                <w:sz w:val="16"/>
                <w:szCs w:val="16"/>
              </w:rPr>
            </w:pPr>
            <w:bookmarkStart w:id="2" w:name="sub_182"/>
            <w:r w:rsidRPr="00E80F8A">
              <w:rPr>
                <w:rFonts w:ascii="Arial" w:hAnsi="Arial" w:cs="Arial"/>
                <w:sz w:val="16"/>
                <w:szCs w:val="16"/>
              </w:rPr>
              <w:t>Приоритетные проекты и (или) программы</w:t>
            </w:r>
            <w:bookmarkEnd w:id="2"/>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tabs>
                <w:tab w:val="left" w:pos="46"/>
              </w:tabs>
              <w:autoSpaceDE w:val="0"/>
              <w:autoSpaceDN w:val="0"/>
              <w:adjustRightInd w:val="0"/>
              <w:jc w:val="both"/>
              <w:rPr>
                <w:rFonts w:ascii="Arial" w:hAnsi="Arial" w:cs="Arial"/>
                <w:sz w:val="16"/>
                <w:szCs w:val="16"/>
                <w:highlight w:val="yellow"/>
              </w:rPr>
            </w:pPr>
            <w:r w:rsidRPr="00E80F8A">
              <w:rPr>
                <w:rFonts w:ascii="Arial" w:hAnsi="Arial" w:cs="Arial"/>
                <w:sz w:val="16"/>
                <w:szCs w:val="16"/>
              </w:rPr>
              <w:t>Не предусмотрены</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b/>
                <w:sz w:val="16"/>
                <w:szCs w:val="16"/>
              </w:rPr>
            </w:pPr>
            <w:bookmarkStart w:id="3" w:name="sub_183"/>
            <w:r w:rsidRPr="00E80F8A">
              <w:rPr>
                <w:rFonts w:ascii="Arial" w:hAnsi="Arial" w:cs="Arial"/>
                <w:bCs/>
                <w:sz w:val="16"/>
                <w:szCs w:val="16"/>
              </w:rPr>
              <w:t>Этапы и сроки реализации муниципальной программы</w:t>
            </w:r>
            <w:bookmarkEnd w:id="3"/>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Этапы не выделяются,</w:t>
            </w:r>
          </w:p>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сроки реализации 2022 - 2027 годы</w:t>
            </w: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904E03">
        <w:tc>
          <w:tcPr>
            <w:tcW w:w="3686" w:type="dxa"/>
            <w:tcBorders>
              <w:top w:val="nil"/>
              <w:left w:val="nil"/>
              <w:bottom w:val="nil"/>
              <w:right w:val="nil"/>
            </w:tcBorders>
          </w:tcPr>
          <w:p w:rsidR="00E80F8A" w:rsidRPr="00E80F8A" w:rsidRDefault="00E80F8A" w:rsidP="00E80F8A">
            <w:pPr>
              <w:widowControl w:val="0"/>
              <w:autoSpaceDE w:val="0"/>
              <w:autoSpaceDN w:val="0"/>
              <w:adjustRightInd w:val="0"/>
              <w:ind w:left="-108"/>
              <w:rPr>
                <w:rFonts w:ascii="Arial" w:hAnsi="Arial" w:cs="Arial"/>
                <w:sz w:val="16"/>
                <w:szCs w:val="16"/>
              </w:rPr>
            </w:pPr>
            <w:bookmarkStart w:id="4" w:name="sub_101"/>
            <w:r w:rsidRPr="00E80F8A">
              <w:rPr>
                <w:rFonts w:ascii="Arial" w:hAnsi="Arial" w:cs="Arial"/>
                <w:sz w:val="16"/>
                <w:szCs w:val="16"/>
              </w:rPr>
              <w:t>Объемы и источники финансирования муниципальной программы, в том числе на финансовое обеспечение приоритетных проектов и (или) программ</w:t>
            </w:r>
            <w:bookmarkEnd w:id="4"/>
          </w:p>
        </w:tc>
        <w:tc>
          <w:tcPr>
            <w:tcW w:w="283" w:type="dxa"/>
            <w:tcBorders>
              <w:top w:val="nil"/>
              <w:left w:val="nil"/>
              <w:bottom w:val="nil"/>
              <w:right w:val="nil"/>
            </w:tcBorders>
          </w:tcPr>
          <w:p w:rsidR="00E80F8A" w:rsidRPr="00E80F8A" w:rsidRDefault="00E80F8A" w:rsidP="00E80F8A">
            <w:pPr>
              <w:widowControl w:val="0"/>
              <w:autoSpaceDE w:val="0"/>
              <w:autoSpaceDN w:val="0"/>
              <w:adjustRightInd w:val="0"/>
              <w:ind w:left="-108"/>
              <w:jc w:val="both"/>
              <w:rPr>
                <w:rFonts w:ascii="Arial" w:hAnsi="Arial" w:cs="Arial"/>
                <w:sz w:val="16"/>
                <w:szCs w:val="16"/>
              </w:rPr>
            </w:pPr>
          </w:p>
        </w:tc>
        <w:tc>
          <w:tcPr>
            <w:tcW w:w="5103" w:type="dxa"/>
            <w:tcBorders>
              <w:top w:val="nil"/>
              <w:left w:val="nil"/>
              <w:bottom w:val="nil"/>
              <w:right w:val="nil"/>
            </w:tcBorders>
          </w:tcPr>
          <w:p w:rsidR="00E80F8A" w:rsidRPr="00E80F8A" w:rsidRDefault="00E80F8A" w:rsidP="00E80F8A">
            <w:pPr>
              <w:widowControl w:val="0"/>
              <w:suppressAutoHyphens/>
              <w:autoSpaceDE w:val="0"/>
              <w:autoSpaceDN w:val="0"/>
              <w:adjustRightInd w:val="0"/>
              <w:jc w:val="both"/>
              <w:rPr>
                <w:rFonts w:ascii="Arial" w:hAnsi="Arial" w:cs="Arial"/>
                <w:color w:val="000000"/>
                <w:sz w:val="16"/>
                <w:szCs w:val="16"/>
              </w:rPr>
            </w:pPr>
            <w:r w:rsidRPr="00E80F8A">
              <w:rPr>
                <w:rFonts w:ascii="Arial" w:hAnsi="Arial" w:cs="Arial"/>
                <w:color w:val="000000"/>
                <w:sz w:val="16"/>
                <w:szCs w:val="16"/>
              </w:rPr>
              <w:t>Общий объем финансирования муниципальной программы составляет     20447,0 (двадцать миллионов четыреста сорок семь тысяч) рублей, в том числе:</w:t>
            </w:r>
          </w:p>
          <w:p w:rsidR="00E80F8A" w:rsidRPr="00E80F8A" w:rsidRDefault="00E80F8A" w:rsidP="00E80F8A">
            <w:pPr>
              <w:widowControl w:val="0"/>
              <w:suppressAutoHyphens/>
              <w:autoSpaceDE w:val="0"/>
              <w:autoSpaceDN w:val="0"/>
              <w:adjustRightInd w:val="0"/>
              <w:jc w:val="both"/>
              <w:rPr>
                <w:rFonts w:ascii="Arial" w:hAnsi="Arial" w:cs="Arial"/>
                <w:color w:val="000000"/>
                <w:sz w:val="16"/>
                <w:szCs w:val="16"/>
              </w:rPr>
            </w:pPr>
            <w:r w:rsidRPr="00E80F8A">
              <w:rPr>
                <w:rFonts w:ascii="Arial" w:hAnsi="Arial" w:cs="Arial"/>
                <w:color w:val="000000"/>
                <w:sz w:val="16"/>
                <w:szCs w:val="16"/>
              </w:rPr>
              <w:t xml:space="preserve">За счет средств бюджета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 xml:space="preserve"> (далее - местный бюджет) 20447,0 (двадцать миллионов четыреста сорок семьтысяч) рублей;</w:t>
            </w:r>
          </w:p>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color w:val="000000"/>
                <w:sz w:val="16"/>
                <w:szCs w:val="16"/>
              </w:rPr>
              <w:t>За счет средств федерального, краевого бюджетов 0,00 рублей</w:t>
            </w:r>
          </w:p>
        </w:tc>
      </w:tr>
    </w:tbl>
    <w:p w:rsidR="00E80F8A" w:rsidRPr="00E80F8A" w:rsidRDefault="00E80F8A" w:rsidP="00E80F8A">
      <w:pPr>
        <w:widowControl w:val="0"/>
        <w:autoSpaceDE w:val="0"/>
        <w:autoSpaceDN w:val="0"/>
        <w:adjustRightInd w:val="0"/>
        <w:ind w:firstLine="720"/>
        <w:jc w:val="both"/>
        <w:rPr>
          <w:rFonts w:ascii="Arial" w:hAnsi="Arial" w:cs="Arial"/>
          <w:sz w:val="16"/>
          <w:szCs w:val="16"/>
          <w:lang w:val="x-none"/>
        </w:rPr>
      </w:pPr>
    </w:p>
    <w:p w:rsidR="00E80F8A" w:rsidRPr="00E80F8A" w:rsidRDefault="00E80F8A" w:rsidP="00E80F8A">
      <w:pPr>
        <w:widowControl w:val="0"/>
        <w:autoSpaceDE w:val="0"/>
        <w:autoSpaceDN w:val="0"/>
        <w:adjustRightInd w:val="0"/>
        <w:jc w:val="center"/>
        <w:outlineLvl w:val="0"/>
        <w:rPr>
          <w:rFonts w:ascii="Arial" w:hAnsi="Arial" w:cs="Arial"/>
          <w:bCs/>
          <w:kern w:val="32"/>
          <w:sz w:val="16"/>
          <w:szCs w:val="16"/>
          <w:lang w:val="x-none" w:eastAsia="x-none"/>
        </w:rPr>
      </w:pPr>
      <w:r w:rsidRPr="00E80F8A">
        <w:rPr>
          <w:rFonts w:ascii="Arial" w:hAnsi="Arial" w:cs="Arial"/>
          <w:b/>
          <w:bCs/>
          <w:kern w:val="32"/>
          <w:sz w:val="16"/>
          <w:szCs w:val="16"/>
          <w:lang w:val="x-none" w:eastAsia="x-none"/>
        </w:rPr>
        <w:t xml:space="preserve">1. Характеристика текущего состояния и основные проблемы в сфере </w:t>
      </w:r>
      <w:r w:rsidRPr="00E80F8A">
        <w:rPr>
          <w:rFonts w:ascii="Arial" w:hAnsi="Arial" w:cs="Arial"/>
          <w:b/>
          <w:bCs/>
          <w:kern w:val="32"/>
          <w:sz w:val="16"/>
          <w:szCs w:val="16"/>
          <w:lang w:eastAsia="x-none"/>
        </w:rPr>
        <w:t>управления муниципальным имуществом и земельными ресурсами</w:t>
      </w:r>
    </w:p>
    <w:p w:rsidR="00E80F8A" w:rsidRPr="00E80F8A" w:rsidRDefault="00E80F8A" w:rsidP="00E80F8A">
      <w:pPr>
        <w:widowControl w:val="0"/>
        <w:autoSpaceDE w:val="0"/>
        <w:autoSpaceDN w:val="0"/>
        <w:adjustRightInd w:val="0"/>
        <w:ind w:firstLine="720"/>
        <w:jc w:val="both"/>
        <w:rPr>
          <w:rFonts w:ascii="Arial" w:hAnsi="Arial" w:cs="Arial"/>
          <w:sz w:val="16"/>
          <w:szCs w:val="16"/>
          <w:lang w:val="x-none"/>
        </w:rPr>
      </w:pPr>
    </w:p>
    <w:p w:rsidR="00E80F8A" w:rsidRPr="00E80F8A" w:rsidRDefault="00E80F8A" w:rsidP="00E80F8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80F8A">
        <w:rPr>
          <w:rFonts w:ascii="Arial" w:hAnsi="Arial" w:cs="Arial"/>
          <w:color w:val="000000"/>
          <w:sz w:val="16"/>
          <w:szCs w:val="16"/>
          <w:shd w:val="clear" w:color="auto" w:fill="FFFFFF"/>
          <w:lang w:val="x-none" w:eastAsia="x-none"/>
        </w:rPr>
        <w:t xml:space="preserve">Одной из важнейших стратегических целей муниципальной политики в области создания условий устойчивого экономического развития </w:t>
      </w:r>
      <w:r w:rsidRPr="00E80F8A">
        <w:rPr>
          <w:rFonts w:ascii="Arial" w:hAnsi="Arial" w:cs="Arial"/>
          <w:sz w:val="16"/>
          <w:szCs w:val="16"/>
          <w:lang w:val="x-none" w:eastAsia="x-none"/>
        </w:rPr>
        <w:t>Новокубанского городского поселения Новокубанского района</w:t>
      </w:r>
      <w:r w:rsidRPr="00E80F8A">
        <w:rPr>
          <w:rFonts w:ascii="Arial" w:hAnsi="Arial" w:cs="Arial"/>
          <w:color w:val="000000"/>
          <w:sz w:val="16"/>
          <w:szCs w:val="16"/>
          <w:shd w:val="clear" w:color="auto" w:fill="FFFFFF"/>
          <w:lang w:val="x-none" w:eastAsia="x-none"/>
        </w:rPr>
        <w:t xml:space="preserve"> является эффективное использование земли и иной недвижимости для</w:t>
      </w:r>
      <w:bookmarkStart w:id="5" w:name="l102"/>
      <w:bookmarkEnd w:id="5"/>
      <w:r w:rsidRPr="00E80F8A">
        <w:rPr>
          <w:rFonts w:ascii="Arial" w:hAnsi="Arial" w:cs="Arial"/>
          <w:color w:val="000000"/>
          <w:sz w:val="16"/>
          <w:szCs w:val="16"/>
          <w:shd w:val="clear" w:color="auto" w:fill="FFFFFF"/>
          <w:lang w:val="x-none" w:eastAsia="x-none"/>
        </w:rPr>
        <w:t xml:space="preserve"> удовлетворения потребностей общества и граждан.</w:t>
      </w:r>
    </w:p>
    <w:p w:rsidR="00E80F8A" w:rsidRPr="00E80F8A" w:rsidRDefault="00E80F8A" w:rsidP="00E80F8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80F8A">
        <w:rPr>
          <w:rFonts w:ascii="Arial" w:hAnsi="Arial" w:cs="Arial"/>
          <w:color w:val="000000"/>
          <w:sz w:val="16"/>
          <w:szCs w:val="16"/>
          <w:shd w:val="clear" w:color="auto" w:fill="FFFFFF"/>
          <w:lang w:val="x-none" w:eastAsia="x-none"/>
        </w:rPr>
        <w:t>Однако достижению указанной цели препятствует ряд нерешенных проблем в области реформирования земельных и имущественных отношений.</w:t>
      </w:r>
    </w:p>
    <w:p w:rsidR="00E80F8A" w:rsidRPr="00E80F8A" w:rsidRDefault="00E80F8A" w:rsidP="00E80F8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80F8A">
        <w:rPr>
          <w:rFonts w:ascii="Arial" w:hAnsi="Arial" w:cs="Arial"/>
          <w:color w:val="000000"/>
          <w:sz w:val="16"/>
          <w:szCs w:val="16"/>
          <w:shd w:val="clear" w:color="auto" w:fill="FFFFFF"/>
          <w:lang w:val="x-none" w:eastAsia="x-none"/>
        </w:rPr>
        <w:t>Возможность на практике внедрять эффективные экономические</w:t>
      </w:r>
      <w:bookmarkStart w:id="6" w:name="l103"/>
      <w:bookmarkEnd w:id="6"/>
      <w:r w:rsidRPr="00E80F8A">
        <w:rPr>
          <w:rFonts w:ascii="Arial" w:hAnsi="Arial" w:cs="Arial"/>
          <w:color w:val="000000"/>
          <w:sz w:val="16"/>
          <w:szCs w:val="16"/>
          <w:shd w:val="clear" w:color="auto" w:fill="FFFFFF"/>
          <w:lang w:val="x-none" w:eastAsia="x-none"/>
        </w:rPr>
        <w:t xml:space="preserve"> механизмы в сфере управления недвижимостью ограничена отсутствием систематизированных и достоверных сведений о земельных участках и иных объектах недвижимости, современных автоматизированных систем</w:t>
      </w:r>
      <w:bookmarkStart w:id="7" w:name="l104"/>
      <w:bookmarkEnd w:id="7"/>
      <w:r w:rsidRPr="00E80F8A">
        <w:rPr>
          <w:rFonts w:ascii="Arial" w:hAnsi="Arial" w:cs="Arial"/>
          <w:color w:val="000000"/>
          <w:sz w:val="16"/>
          <w:szCs w:val="16"/>
          <w:shd w:val="clear" w:color="auto" w:fill="FFFFFF"/>
          <w:lang w:val="x-none" w:eastAsia="x-none"/>
        </w:rPr>
        <w:t xml:space="preserve"> и информационных технологий их учета и оценки.</w:t>
      </w:r>
    </w:p>
    <w:p w:rsidR="00E80F8A" w:rsidRPr="00E80F8A" w:rsidRDefault="00E80F8A" w:rsidP="00E80F8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lang w:val="x-none" w:eastAsia="x-none"/>
        </w:rPr>
      </w:pPr>
      <w:r w:rsidRPr="00E80F8A">
        <w:rPr>
          <w:rFonts w:ascii="Arial" w:hAnsi="Arial" w:cs="Arial"/>
          <w:color w:val="000000"/>
          <w:sz w:val="16"/>
          <w:szCs w:val="16"/>
          <w:lang w:val="x-none" w:eastAsia="x-none"/>
        </w:rPr>
        <w:t xml:space="preserve">Необходимость решения данных проблем в рамках </w:t>
      </w:r>
      <w:r w:rsidRPr="00E80F8A">
        <w:rPr>
          <w:rFonts w:ascii="Arial" w:hAnsi="Arial" w:cs="Arial"/>
          <w:color w:val="000000"/>
          <w:sz w:val="16"/>
          <w:szCs w:val="16"/>
          <w:lang w:eastAsia="x-none"/>
        </w:rPr>
        <w:t>муниципальной программы</w:t>
      </w:r>
      <w:r w:rsidRPr="00E80F8A">
        <w:rPr>
          <w:rFonts w:ascii="Arial" w:hAnsi="Arial" w:cs="Arial"/>
          <w:color w:val="000000"/>
          <w:sz w:val="16"/>
          <w:szCs w:val="16"/>
          <w:lang w:val="x-none" w:eastAsia="x-none"/>
        </w:rPr>
        <w:t xml:space="preserve">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E80F8A" w:rsidRPr="00E80F8A" w:rsidRDefault="00E80F8A" w:rsidP="00E80F8A">
      <w:pPr>
        <w:widowControl w:val="0"/>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jc w:val="both"/>
        <w:rPr>
          <w:rFonts w:ascii="Arial" w:hAnsi="Arial" w:cs="Arial"/>
          <w:color w:val="000000"/>
          <w:sz w:val="16"/>
          <w:szCs w:val="16"/>
          <w:shd w:val="clear" w:color="auto" w:fill="FFFFFF"/>
          <w:lang w:val="x-none" w:eastAsia="x-none"/>
        </w:rPr>
      </w:pPr>
      <w:r w:rsidRPr="00E80F8A">
        <w:rPr>
          <w:rFonts w:ascii="Arial" w:hAnsi="Arial" w:cs="Arial"/>
          <w:color w:val="000000"/>
          <w:sz w:val="16"/>
          <w:szCs w:val="16"/>
          <w:shd w:val="clear" w:color="auto" w:fill="FFFFFF"/>
          <w:lang w:val="x-none" w:eastAsia="x-none"/>
        </w:rPr>
        <w:t xml:space="preserve">Масштабность и ресурсоемкость решаемых в рамках </w:t>
      </w:r>
      <w:r w:rsidRPr="00E80F8A">
        <w:rPr>
          <w:rFonts w:ascii="Arial" w:hAnsi="Arial" w:cs="Arial"/>
          <w:color w:val="000000"/>
          <w:sz w:val="16"/>
          <w:szCs w:val="16"/>
          <w:shd w:val="clear" w:color="auto" w:fill="FFFFFF"/>
          <w:lang w:eastAsia="x-none"/>
        </w:rPr>
        <w:t xml:space="preserve">муниципальной </w:t>
      </w:r>
      <w:r w:rsidRPr="00E80F8A">
        <w:rPr>
          <w:rFonts w:ascii="Arial" w:hAnsi="Arial" w:cs="Arial"/>
          <w:color w:val="000000"/>
          <w:sz w:val="16"/>
          <w:szCs w:val="16"/>
          <w:shd w:val="clear" w:color="auto" w:fill="FFFFFF"/>
          <w:lang w:val="x-none" w:eastAsia="x-none"/>
        </w:rPr>
        <w:t>программы</w:t>
      </w:r>
      <w:r w:rsidRPr="00E80F8A">
        <w:rPr>
          <w:rFonts w:ascii="Arial" w:hAnsi="Arial" w:cs="Arial"/>
          <w:color w:val="000000"/>
          <w:sz w:val="16"/>
          <w:szCs w:val="16"/>
          <w:shd w:val="clear" w:color="auto" w:fill="FFFFFF"/>
          <w:lang w:eastAsia="x-none"/>
        </w:rPr>
        <w:t xml:space="preserve"> </w:t>
      </w:r>
      <w:r w:rsidRPr="00E80F8A">
        <w:rPr>
          <w:rFonts w:ascii="Arial" w:hAnsi="Arial" w:cs="Arial"/>
          <w:color w:val="000000"/>
          <w:sz w:val="16"/>
          <w:szCs w:val="16"/>
          <w:shd w:val="clear" w:color="auto" w:fill="FFFFFF"/>
          <w:lang w:val="x-none" w:eastAsia="x-none"/>
        </w:rPr>
        <w:t>задач, в том числе связанных с осуществлением разграничения государственной собственности на землю, инвентаризацией земель, требуют привлечения средств местного бюджета.</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lastRenderedPageBreak/>
        <w:t>Эффективное управление муниципальным имуществом не может быть осуществлено без построения целостной системы учета имущества, а также его правообладателей – хозяйствующих субъектов. Реализация полномочий собственника – владение, пользование и распоряжение – требует объективных и точных сведений о составе, количестве и качественных характеристиках имущества.</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Наличие правоустанавливающих документов, ведение единого, полного учета объектов муниципальной собственности Новокубанского городского поселения Новокубанского района – важнейшие условия управления имуществом Новокубанского городского поселения Новокубанского района. Это условие приобретает особую значимость в процессе оптимизации структуры муниципальной собственности Новокубанского городского поселения Новокубанского района.</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proofErr w:type="gramStart"/>
      <w:r w:rsidRPr="00E80F8A">
        <w:rPr>
          <w:rFonts w:ascii="Arial" w:hAnsi="Arial" w:cs="Arial"/>
          <w:sz w:val="16"/>
          <w:szCs w:val="16"/>
        </w:rPr>
        <w:t>В соответствии с решением Совета Новокубанского городского поселения Новокубанского района от 18 сентября 2015 года № 146 «Об утверждении Положения о порядке управления и распоряжения объектами муниципальной собственности Новокубанского городского поселения Новокубанского района» и постановлением администрации Новокубанского городского поселения Новокубанского района от 11 января 2022 года № 10 «Об утверждении Положения об управлении имущественных и земельных отношений, архитектуры и градостроительства администрации Новокубанского</w:t>
      </w:r>
      <w:proofErr w:type="gramEnd"/>
      <w:r w:rsidRPr="00E80F8A">
        <w:rPr>
          <w:rFonts w:ascii="Arial" w:hAnsi="Arial" w:cs="Arial"/>
          <w:sz w:val="16"/>
          <w:szCs w:val="16"/>
        </w:rPr>
        <w:t xml:space="preserve"> </w:t>
      </w:r>
      <w:proofErr w:type="gramStart"/>
      <w:r w:rsidRPr="00E80F8A">
        <w:rPr>
          <w:rFonts w:ascii="Arial" w:hAnsi="Arial" w:cs="Arial"/>
          <w:sz w:val="16"/>
          <w:szCs w:val="16"/>
        </w:rPr>
        <w:t>городского поселения Новокубанского района» управление является структурным подразделением администрации Новокубанского городского поселения Новокубанского района</w:t>
      </w:r>
      <w:r w:rsidRPr="00E80F8A">
        <w:rPr>
          <w:rFonts w:ascii="Arial" w:hAnsi="Arial" w:cs="Arial"/>
          <w:color w:val="000000"/>
          <w:sz w:val="16"/>
          <w:szCs w:val="16"/>
        </w:rPr>
        <w:t xml:space="preserve">, уполномоченным на осуществление деятельности в области управления и распоряжения муниципальным имуществом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 xml:space="preserve"> и земельными участками, находящимися в </w:t>
      </w:r>
      <w:r w:rsidRPr="00E80F8A">
        <w:rPr>
          <w:rFonts w:ascii="Arial" w:hAnsi="Arial" w:cs="Arial"/>
          <w:sz w:val="16"/>
          <w:szCs w:val="16"/>
        </w:rPr>
        <w:t>муниципальной собственности Новокубанского городского поселения Новокубанского района и расположенными на территории Новокубанского городского поселения Новокубанского района, государственная собственность на которые не разграничена.</w:t>
      </w:r>
      <w:proofErr w:type="gramEnd"/>
    </w:p>
    <w:p w:rsidR="00E80F8A" w:rsidRPr="00E80F8A" w:rsidRDefault="00E80F8A" w:rsidP="00E80F8A">
      <w:pPr>
        <w:widowControl w:val="0"/>
        <w:tabs>
          <w:tab w:val="left" w:pos="709"/>
        </w:tabs>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Повышение</w:t>
      </w:r>
      <w:r w:rsidRPr="00E80F8A">
        <w:rPr>
          <w:rFonts w:ascii="Arial" w:hAnsi="Arial" w:cs="Arial"/>
          <w:color w:val="000000"/>
          <w:sz w:val="16"/>
          <w:szCs w:val="16"/>
        </w:rPr>
        <w:t xml:space="preserve"> </w:t>
      </w:r>
      <w:r w:rsidRPr="00E80F8A">
        <w:rPr>
          <w:rFonts w:ascii="Arial" w:hAnsi="Arial" w:cs="Arial"/>
          <w:sz w:val="16"/>
          <w:szCs w:val="16"/>
        </w:rPr>
        <w:t>эффективности использования земельных участков, находящихся в муниципальной собственности и государственная собственность на которые не разграничена, будет способствовать развитию</w:t>
      </w:r>
      <w:r w:rsidRPr="00E80F8A">
        <w:rPr>
          <w:rFonts w:ascii="Arial" w:hAnsi="Arial" w:cs="Arial"/>
          <w:color w:val="000000"/>
          <w:sz w:val="16"/>
          <w:szCs w:val="16"/>
        </w:rPr>
        <w:t xml:space="preserve"> </w:t>
      </w:r>
      <w:r w:rsidRPr="00E80F8A">
        <w:rPr>
          <w:rFonts w:ascii="Arial" w:hAnsi="Arial" w:cs="Arial"/>
          <w:sz w:val="16"/>
          <w:szCs w:val="16"/>
        </w:rPr>
        <w:t>рынка земли на территории Новокубанского городского поселения Новокубанского района.</w:t>
      </w:r>
    </w:p>
    <w:p w:rsidR="00E80F8A" w:rsidRPr="00E80F8A" w:rsidRDefault="00E80F8A" w:rsidP="00E80F8A">
      <w:pPr>
        <w:widowControl w:val="0"/>
        <w:tabs>
          <w:tab w:val="left" w:pos="709"/>
        </w:tabs>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Проведение м</w:t>
      </w:r>
      <w:r w:rsidRPr="00E80F8A">
        <w:rPr>
          <w:rFonts w:ascii="Arial" w:hAnsi="Arial" w:cs="Arial"/>
          <w:color w:val="000000"/>
          <w:sz w:val="16"/>
          <w:szCs w:val="16"/>
        </w:rPr>
        <w:t xml:space="preserve">ероприятий по формированию земельных участков под многоквартирными домами и постановке их на кадастровый учет направлено на </w:t>
      </w:r>
      <w:r w:rsidRPr="00E80F8A">
        <w:rPr>
          <w:rFonts w:ascii="Arial" w:hAnsi="Arial" w:cs="Arial"/>
          <w:sz w:val="16"/>
          <w:szCs w:val="16"/>
        </w:rPr>
        <w:t>актуализацию их кадастровой стоимости, а также стимулированию собственников к рациональному использованию земли, вовлечению в рыночный оборот неиспользуемых ими земельных участков.</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Проведение работ по государственной кадастровой оценке земель является необходимым мероприятием для реализации положений статьи 31 Налогового кодекса Российской Федерации, предусматривающего исчисление налогооблагаемой базы на основании кадастровой стоимости земельного участка, решения иных задач, направленных на повышение эффективности использования земель.</w:t>
      </w:r>
    </w:p>
    <w:p w:rsidR="00E80F8A" w:rsidRPr="00E80F8A" w:rsidRDefault="00E80F8A" w:rsidP="00E80F8A">
      <w:pPr>
        <w:widowControl w:val="0"/>
        <w:tabs>
          <w:tab w:val="left" w:pos="709"/>
        </w:tabs>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В результате актуализации государственной кадастровой оценки земель произойдет увеличение налоговых поступлений в доходную часть бюджета Новокубанского городского поселения Новокубанского района.</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Особое место занимает обеспечение формирования земельных участков для последующего предоставления на торгах.</w:t>
      </w:r>
    </w:p>
    <w:p w:rsidR="00E80F8A" w:rsidRPr="00E80F8A" w:rsidRDefault="00E80F8A" w:rsidP="00E80F8A">
      <w:pPr>
        <w:widowControl w:val="0"/>
        <w:tabs>
          <w:tab w:val="left" w:pos="0"/>
        </w:tabs>
        <w:suppressAutoHyphens/>
        <w:autoSpaceDE w:val="0"/>
        <w:autoSpaceDN w:val="0"/>
        <w:adjustRightInd w:val="0"/>
        <w:ind w:firstLine="709"/>
        <w:jc w:val="both"/>
        <w:rPr>
          <w:rFonts w:ascii="Arial" w:hAnsi="Arial" w:cs="Arial"/>
          <w:sz w:val="16"/>
          <w:szCs w:val="16"/>
        </w:rPr>
      </w:pPr>
      <w:proofErr w:type="gramStart"/>
      <w:r w:rsidRPr="00E80F8A">
        <w:rPr>
          <w:rFonts w:ascii="Arial" w:hAnsi="Arial" w:cs="Arial"/>
          <w:sz w:val="16"/>
          <w:szCs w:val="16"/>
        </w:rPr>
        <w:t>Исполнение полномочий по распоряжению земельными участками на территории Новокубанского городского поселения Новокубанского района является основанием для возникновения правоотношений по использованию земельных участков, находящихся в муниципальной собственности и государственная собственность на которые не разграничена, и появления частной собственности на земельные участки, занятые объектами недвижимого имущества, что способствует развитию рынка земли на территории Новокубанского городского поселения Новокубанского района.</w:t>
      </w:r>
      <w:proofErr w:type="gramEnd"/>
    </w:p>
    <w:p w:rsidR="00E80F8A" w:rsidRPr="00E80F8A" w:rsidRDefault="00E80F8A" w:rsidP="00E80F8A">
      <w:pPr>
        <w:widowControl w:val="0"/>
        <w:tabs>
          <w:tab w:val="left" w:pos="0"/>
        </w:tabs>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Надлежащее оформление права собственности, своевременная инвентаризация объектов недвижимости, находящихся в муниципальной собственности Новокубанского городского поселения Новокубанского района, являются залогом целостности имущества городского поселения.</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proofErr w:type="gramStart"/>
      <w:r w:rsidRPr="00E80F8A">
        <w:rPr>
          <w:rFonts w:ascii="Arial" w:hAnsi="Arial" w:cs="Arial"/>
          <w:sz w:val="16"/>
          <w:szCs w:val="16"/>
        </w:rPr>
        <w:t xml:space="preserve">Реализация Федерального закона от 21 декабря 2001 года № 178-ФЗ «О приватизации государственного и муниципального имущества» и Федерального закона от 22 июля 2008 года </w:t>
      </w:r>
      <w:hyperlink r:id="rId12" w:history="1">
        <w:r w:rsidRPr="00E80F8A">
          <w:rPr>
            <w:rFonts w:ascii="Arial" w:hAnsi="Arial" w:cs="Arial"/>
            <w:sz w:val="16"/>
            <w:szCs w:val="16"/>
          </w:rPr>
          <w:t>№ 159-ФЗ</w:t>
        </w:r>
      </w:hyperlink>
      <w:r w:rsidRPr="00E80F8A">
        <w:rPr>
          <w:rFonts w:ascii="Arial" w:hAnsi="Arial" w:cs="Arial"/>
          <w:sz w:val="16"/>
          <w:szCs w:val="16"/>
        </w:rPr>
        <w:t xml:space="preserve">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требует определенных затрат</w:t>
      </w:r>
      <w:proofErr w:type="gramEnd"/>
      <w:r w:rsidRPr="00E80F8A">
        <w:rPr>
          <w:rFonts w:ascii="Arial" w:hAnsi="Arial" w:cs="Arial"/>
          <w:sz w:val="16"/>
          <w:szCs w:val="16"/>
        </w:rPr>
        <w:t>. Эти затраты складываются из сумм денежных средств на размещение объявлений в официальных печатных органах, а также на проведение торгов и оплату работы оценщиков по оценке продаваемого муниципального имущества. Для регистрации объектов недвижимости в органах Росреестра требуется проведение паспортизации с целью уточнения технических характеристик объекта и постановки его на государственный кадастровый учёт.</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В сфере управления муниципальной собственностью, помимо вышеперечисленных проблем, существует ряд вопросов, которые возможно решить только при условии соответствующего финансирования.</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При приеме имущества в муниципальную собственность требуется проведение оценки принимаемых объектов независимыми оценщиками, определенными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Для регистрации объектов недвижимости в органах Росреестра проводится их техническая инвентаризация и изготовление технических планов.</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Приватизация муниципального имущества Новокубанского городского поселения Новокубанского района проводится в соответствии со следующими приоритетами:</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продажа имущества, возможности для эффективного управления которым ограничены;</w:t>
      </w:r>
    </w:p>
    <w:p w:rsidR="00E80F8A" w:rsidRPr="00E80F8A" w:rsidRDefault="00E80F8A" w:rsidP="00E80F8A">
      <w:pPr>
        <w:widowControl w:val="0"/>
        <w:tabs>
          <w:tab w:val="left" w:pos="0"/>
        </w:tabs>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формирование доходов бюджета Новокубанского городского поселения Новокубанского района.</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r w:rsidRPr="00E80F8A">
        <w:rPr>
          <w:rFonts w:ascii="Arial" w:hAnsi="Arial" w:cs="Arial"/>
          <w:sz w:val="16"/>
          <w:szCs w:val="16"/>
        </w:rPr>
        <w:t>Целями приватизации муниципального имущества Новокубанского городского поселения Новокубанского района являются повышение эффективности экономики Новокубанского городского поселения Новокубанского района, формирование негосударственного сектора экономики, привлечение в производство инвестиций, а также содействие в реализации мероприятий по социальной защите населения.</w:t>
      </w:r>
    </w:p>
    <w:p w:rsidR="00E80F8A" w:rsidRPr="00E80F8A" w:rsidRDefault="00E80F8A" w:rsidP="00E80F8A">
      <w:pPr>
        <w:widowControl w:val="0"/>
        <w:suppressAutoHyphens/>
        <w:autoSpaceDE w:val="0"/>
        <w:autoSpaceDN w:val="0"/>
        <w:adjustRightInd w:val="0"/>
        <w:ind w:firstLine="709"/>
        <w:jc w:val="both"/>
        <w:rPr>
          <w:rFonts w:ascii="Arial" w:hAnsi="Arial" w:cs="Arial"/>
          <w:sz w:val="16"/>
          <w:szCs w:val="16"/>
        </w:rPr>
      </w:pPr>
      <w:proofErr w:type="gramStart"/>
      <w:r w:rsidRPr="00E80F8A">
        <w:rPr>
          <w:rFonts w:ascii="Arial" w:hAnsi="Arial" w:cs="Arial"/>
          <w:sz w:val="16"/>
          <w:szCs w:val="16"/>
        </w:rPr>
        <w:t>Формирование системы эффективного управления муниципальной собственностью является одним из элементов, позволяющих решить задачу увеличения доходов бюджета Новокубанского городского поселения Новокубанского района за счет приватизации объектов недвижимого имущества, вовлечения максимального количества земельных участков, находящихся в собственности Новокубанского городского поселения Новокубанского района, а также земельных участков государственная собственность на которые не разграничена, расположенных в границах Новокубанского городского поселения Новокубанского района, в экономический</w:t>
      </w:r>
      <w:proofErr w:type="gramEnd"/>
      <w:r w:rsidRPr="00E80F8A">
        <w:rPr>
          <w:rFonts w:ascii="Arial" w:hAnsi="Arial" w:cs="Arial"/>
          <w:sz w:val="16"/>
          <w:szCs w:val="16"/>
        </w:rPr>
        <w:t xml:space="preserve"> оборот.</w:t>
      </w:r>
    </w:p>
    <w:p w:rsidR="00E80F8A" w:rsidRPr="00E80F8A" w:rsidRDefault="00E80F8A" w:rsidP="00E80F8A">
      <w:pPr>
        <w:widowControl w:val="0"/>
        <w:suppressAutoHyphens/>
        <w:autoSpaceDE w:val="0"/>
        <w:autoSpaceDN w:val="0"/>
        <w:adjustRightInd w:val="0"/>
        <w:ind w:firstLine="720"/>
        <w:jc w:val="both"/>
        <w:rPr>
          <w:rFonts w:ascii="Arial" w:hAnsi="Arial" w:cs="Arial"/>
          <w:bCs/>
          <w:sz w:val="16"/>
          <w:szCs w:val="16"/>
        </w:rPr>
      </w:pPr>
    </w:p>
    <w:p w:rsidR="00E80F8A" w:rsidRPr="00E80F8A" w:rsidRDefault="00E80F8A" w:rsidP="00E80F8A">
      <w:pPr>
        <w:widowControl w:val="0"/>
        <w:autoSpaceDE w:val="0"/>
        <w:autoSpaceDN w:val="0"/>
        <w:adjustRightInd w:val="0"/>
        <w:ind w:firstLine="720"/>
        <w:jc w:val="center"/>
        <w:outlineLvl w:val="0"/>
        <w:rPr>
          <w:rFonts w:ascii="Arial" w:hAnsi="Arial" w:cs="Arial"/>
          <w:b/>
          <w:bCs/>
          <w:kern w:val="32"/>
          <w:sz w:val="16"/>
          <w:szCs w:val="16"/>
          <w:lang w:eastAsia="x-none"/>
        </w:rPr>
      </w:pPr>
      <w:r w:rsidRPr="00E80F8A">
        <w:rPr>
          <w:rFonts w:ascii="Arial" w:hAnsi="Arial" w:cs="Arial"/>
          <w:b/>
          <w:bCs/>
          <w:kern w:val="32"/>
          <w:sz w:val="16"/>
          <w:szCs w:val="16"/>
          <w:lang w:val="x-none" w:eastAsia="x-none"/>
        </w:rPr>
        <w:t>2. Цели, задачи и целевые показатели, сроки и этапы реализации муниципальной программы</w:t>
      </w:r>
    </w:p>
    <w:p w:rsidR="00E80F8A" w:rsidRPr="00E80F8A" w:rsidRDefault="00E80F8A" w:rsidP="00E80F8A">
      <w:pPr>
        <w:widowControl w:val="0"/>
        <w:suppressAutoHyphens/>
        <w:autoSpaceDE w:val="0"/>
        <w:autoSpaceDN w:val="0"/>
        <w:adjustRightInd w:val="0"/>
        <w:ind w:firstLine="720"/>
        <w:jc w:val="both"/>
        <w:rPr>
          <w:rFonts w:ascii="Arial" w:hAnsi="Arial" w:cs="Arial"/>
          <w:bCs/>
          <w:sz w:val="16"/>
          <w:szCs w:val="16"/>
        </w:rPr>
      </w:pPr>
      <w:bookmarkStart w:id="8" w:name="sub_1221"/>
    </w:p>
    <w:bookmarkEnd w:id="8"/>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Основным приоритетом Новокубанского городского поселения </w:t>
      </w:r>
      <w:r w:rsidRPr="00E80F8A">
        <w:rPr>
          <w:rFonts w:ascii="Arial" w:hAnsi="Arial" w:cs="Arial"/>
          <w:color w:val="000000"/>
          <w:sz w:val="16"/>
          <w:szCs w:val="16"/>
          <w:highlight w:val="yellow"/>
        </w:rPr>
        <w:t xml:space="preserve"> </w:t>
      </w:r>
      <w:r w:rsidRPr="00E80F8A">
        <w:rPr>
          <w:rFonts w:ascii="Arial" w:hAnsi="Arial" w:cs="Arial"/>
          <w:color w:val="000000"/>
          <w:sz w:val="16"/>
          <w:szCs w:val="16"/>
        </w:rPr>
        <w:t>Новокубанского района является повышение эффективности в управлении и распоряжении муниципальным имуществом и управлению земельными ресурсами, а также ведение реестра муниципального имущества.</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Целями муниципальной программы являются:</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формирование и реализация единой политики в сфере владения, пользования и распоряжения имуществом, находящимся в муниципальной собственности </w:t>
      </w:r>
      <w:r w:rsidRPr="00E80F8A">
        <w:rPr>
          <w:rFonts w:ascii="Arial" w:hAnsi="Arial" w:cs="Arial"/>
          <w:sz w:val="16"/>
          <w:szCs w:val="16"/>
        </w:rPr>
        <w:t xml:space="preserve">Новокубанского городского поселения Новокубанского района </w:t>
      </w:r>
      <w:r w:rsidRPr="00E80F8A">
        <w:rPr>
          <w:rFonts w:ascii="Arial" w:hAnsi="Arial" w:cs="Arial"/>
          <w:color w:val="000000"/>
          <w:sz w:val="16"/>
          <w:szCs w:val="16"/>
        </w:rPr>
        <w:t xml:space="preserve">и земельных отношений на территории </w:t>
      </w:r>
      <w:r w:rsidRPr="00E80F8A">
        <w:rPr>
          <w:rFonts w:ascii="Arial" w:hAnsi="Arial" w:cs="Arial"/>
          <w:sz w:val="16"/>
          <w:szCs w:val="16"/>
        </w:rPr>
        <w:t>Новокубанского городского поселения Новокубанского района.</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Целевые показатели муниципальной программы приведены в приложении № 1 к муниципальной программе.</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lastRenderedPageBreak/>
        <w:t>Ожидаемыми конечными результатами реализации муниципальной программы являются:</w:t>
      </w:r>
    </w:p>
    <w:p w:rsidR="00E80F8A" w:rsidRPr="00E80F8A" w:rsidRDefault="00E80F8A" w:rsidP="00E80F8A">
      <w:pPr>
        <w:widowControl w:val="0"/>
        <w:tabs>
          <w:tab w:val="left" w:pos="1134"/>
        </w:tabs>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увеличение количества паспортизированных объектов муниципального имущества;</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увеличение доли налогооблагаемых земельных участков от общего количества земельных участков на территории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увеличение доли площади используемых объектов нежилого фонда муниципального имущества, в общей площади объектов нежилого фонда муниципального имущества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увеличение доли земельных участков, вовлеченных в оборот от общего количества земельных участков на территории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w:t>
      </w:r>
    </w:p>
    <w:p w:rsidR="00E80F8A" w:rsidRPr="00E80F8A" w:rsidRDefault="00E80F8A" w:rsidP="00E80F8A">
      <w:pPr>
        <w:widowControl w:val="0"/>
        <w:suppressAutoHyphens/>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надлежащее содержание нежилого и жилого фонда, находящегося в муниципальной собственности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w:t>
      </w:r>
    </w:p>
    <w:p w:rsidR="00E80F8A" w:rsidRPr="00E80F8A" w:rsidRDefault="00E80F8A" w:rsidP="00E80F8A">
      <w:pPr>
        <w:widowControl w:val="0"/>
        <w:autoSpaceDE w:val="0"/>
        <w:autoSpaceDN w:val="0"/>
        <w:adjustRightInd w:val="0"/>
        <w:ind w:firstLine="709"/>
        <w:jc w:val="both"/>
        <w:rPr>
          <w:rFonts w:ascii="Arial" w:hAnsi="Arial" w:cs="Arial"/>
          <w:sz w:val="16"/>
          <w:szCs w:val="16"/>
        </w:rPr>
      </w:pPr>
      <w:r w:rsidRPr="00E80F8A">
        <w:rPr>
          <w:rFonts w:ascii="Arial" w:hAnsi="Arial" w:cs="Arial"/>
          <w:sz w:val="16"/>
          <w:szCs w:val="16"/>
        </w:rPr>
        <w:t>Муниципальная программа реализуется в период с 1 января 2022 года по 31 декабря 2027 года. Этапы не выделяются.</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sz w:val="16"/>
          <w:szCs w:val="16"/>
        </w:rPr>
      </w:pPr>
      <w:r w:rsidRPr="00E80F8A">
        <w:rPr>
          <w:rFonts w:ascii="Arial" w:hAnsi="Arial" w:cs="Arial"/>
          <w:b/>
          <w:bCs/>
          <w:sz w:val="16"/>
          <w:szCs w:val="16"/>
        </w:rPr>
        <w:t>3. Перечень и краткое описание подпрограмм, ведомственных целевых программ и основных мероприятий муниципальной программы</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09"/>
        <w:jc w:val="both"/>
        <w:rPr>
          <w:rFonts w:ascii="Arial" w:hAnsi="Arial" w:cs="Arial"/>
          <w:sz w:val="16"/>
          <w:szCs w:val="16"/>
        </w:rPr>
      </w:pPr>
      <w:r w:rsidRPr="00E80F8A">
        <w:rPr>
          <w:rFonts w:ascii="Arial" w:hAnsi="Arial" w:cs="Arial"/>
          <w:sz w:val="16"/>
          <w:szCs w:val="16"/>
        </w:rPr>
        <w:t>В рамках муниципальной программы реализация подпрограмм и ведомственных целевых программ не предусмотрена.</w:t>
      </w:r>
    </w:p>
    <w:p w:rsidR="00E80F8A" w:rsidRPr="00E80F8A" w:rsidRDefault="00E80F8A" w:rsidP="00E80F8A">
      <w:pPr>
        <w:widowControl w:val="0"/>
        <w:autoSpaceDE w:val="0"/>
        <w:autoSpaceDN w:val="0"/>
        <w:adjustRightInd w:val="0"/>
        <w:ind w:firstLine="709"/>
        <w:jc w:val="both"/>
        <w:rPr>
          <w:rFonts w:ascii="Arial" w:hAnsi="Arial" w:cs="Arial"/>
          <w:sz w:val="16"/>
          <w:szCs w:val="16"/>
        </w:rPr>
      </w:pPr>
      <w:proofErr w:type="gramStart"/>
      <w:r w:rsidRPr="00E80F8A">
        <w:rPr>
          <w:rFonts w:ascii="Arial" w:hAnsi="Arial" w:cs="Arial"/>
          <w:sz w:val="16"/>
          <w:szCs w:val="16"/>
        </w:rPr>
        <w:t>Перечень и описание основных мероприятий муниципальной программы приведены в приложении № 2 к муниципальной программе.</w:t>
      </w:r>
      <w:proofErr w:type="gramEnd"/>
    </w:p>
    <w:p w:rsidR="00E80F8A" w:rsidRPr="00E80F8A" w:rsidRDefault="00E80F8A" w:rsidP="00E80F8A">
      <w:pPr>
        <w:widowControl w:val="0"/>
        <w:autoSpaceDE w:val="0"/>
        <w:autoSpaceDN w:val="0"/>
        <w:adjustRightInd w:val="0"/>
        <w:jc w:val="center"/>
        <w:outlineLvl w:val="0"/>
        <w:rPr>
          <w:rFonts w:ascii="Arial" w:hAnsi="Arial" w:cs="Arial"/>
          <w:bCs/>
          <w:color w:val="26282F"/>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sz w:val="16"/>
          <w:szCs w:val="16"/>
        </w:rPr>
      </w:pPr>
      <w:r w:rsidRPr="00E80F8A">
        <w:rPr>
          <w:rFonts w:ascii="Arial" w:hAnsi="Arial" w:cs="Arial"/>
          <w:b/>
          <w:bCs/>
          <w:sz w:val="16"/>
          <w:szCs w:val="16"/>
        </w:rPr>
        <w:t>4. Обоснование ресурсного обеспечения муниципальной программы</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09"/>
        <w:jc w:val="both"/>
        <w:rPr>
          <w:rFonts w:ascii="Arial" w:hAnsi="Arial" w:cs="Arial"/>
          <w:sz w:val="16"/>
          <w:szCs w:val="16"/>
        </w:rPr>
      </w:pPr>
      <w:r w:rsidRPr="00E80F8A">
        <w:rPr>
          <w:rFonts w:ascii="Arial" w:hAnsi="Arial" w:cs="Arial"/>
          <w:sz w:val="16"/>
          <w:szCs w:val="16"/>
        </w:rPr>
        <w:t>Реализация муниципальной программы предусматривается за счет местного бюджета.</w:t>
      </w:r>
      <w:bookmarkStart w:id="9" w:name="sub_1403"/>
    </w:p>
    <w:bookmarkEnd w:id="9"/>
    <w:p w:rsidR="00E80F8A" w:rsidRPr="00E80F8A" w:rsidRDefault="00E80F8A" w:rsidP="00E80F8A">
      <w:pPr>
        <w:widowControl w:val="0"/>
        <w:autoSpaceDE w:val="0"/>
        <w:autoSpaceDN w:val="0"/>
        <w:adjustRightInd w:val="0"/>
        <w:ind w:firstLine="709"/>
        <w:jc w:val="both"/>
        <w:rPr>
          <w:rFonts w:ascii="Arial" w:hAnsi="Arial" w:cs="Arial"/>
          <w:sz w:val="16"/>
          <w:szCs w:val="16"/>
        </w:rPr>
      </w:pPr>
      <w:r w:rsidRPr="00E80F8A">
        <w:rPr>
          <w:rFonts w:ascii="Arial" w:hAnsi="Arial" w:cs="Arial"/>
          <w:sz w:val="16"/>
          <w:szCs w:val="16"/>
        </w:rPr>
        <w:t>Потребность в финансовых ресурсах определена, исходя из необходимого выполнения целевых показателей, с учетом финансовых возможностей местного бюджета.</w:t>
      </w:r>
    </w:p>
    <w:p w:rsidR="00E80F8A" w:rsidRPr="00E80F8A" w:rsidRDefault="00E80F8A" w:rsidP="00E80F8A">
      <w:pPr>
        <w:widowControl w:val="0"/>
        <w:autoSpaceDE w:val="0"/>
        <w:autoSpaceDN w:val="0"/>
        <w:adjustRightInd w:val="0"/>
        <w:ind w:firstLine="709"/>
        <w:jc w:val="both"/>
        <w:rPr>
          <w:rFonts w:ascii="Arial" w:hAnsi="Arial" w:cs="Arial"/>
          <w:sz w:val="16"/>
          <w:szCs w:val="16"/>
        </w:rPr>
      </w:pPr>
      <w:bookmarkStart w:id="10" w:name="sub_1405"/>
      <w:r w:rsidRPr="00E80F8A">
        <w:rPr>
          <w:rFonts w:ascii="Arial" w:hAnsi="Arial" w:cs="Arial"/>
          <w:sz w:val="16"/>
          <w:szCs w:val="16"/>
        </w:rPr>
        <w:t xml:space="preserve">Сведения об общем объеме финансирования муниципальной программы по годам ее реализации приведены в </w:t>
      </w:r>
      <w:hyperlink w:anchor="sub_1001" w:history="1">
        <w:r w:rsidRPr="00E80F8A">
          <w:rPr>
            <w:rFonts w:ascii="Arial" w:hAnsi="Arial" w:cs="Arial"/>
            <w:sz w:val="16"/>
            <w:szCs w:val="16"/>
          </w:rPr>
          <w:t>таблице 1</w:t>
        </w:r>
      </w:hyperlink>
      <w:r w:rsidRPr="00E80F8A">
        <w:rPr>
          <w:rFonts w:ascii="Arial" w:hAnsi="Arial" w:cs="Arial"/>
          <w:sz w:val="16"/>
          <w:szCs w:val="16"/>
        </w:rPr>
        <w:t>.</w:t>
      </w:r>
    </w:p>
    <w:bookmarkEnd w:id="10"/>
    <w:p w:rsidR="00E80F8A" w:rsidRPr="00E80F8A" w:rsidRDefault="00E80F8A" w:rsidP="00E80F8A">
      <w:pPr>
        <w:widowControl w:val="0"/>
        <w:autoSpaceDE w:val="0"/>
        <w:autoSpaceDN w:val="0"/>
        <w:adjustRightInd w:val="0"/>
        <w:ind w:firstLine="720"/>
        <w:jc w:val="right"/>
        <w:rPr>
          <w:rFonts w:ascii="Arial" w:hAnsi="Arial" w:cs="Arial"/>
          <w:bCs/>
          <w:sz w:val="16"/>
          <w:szCs w:val="16"/>
        </w:rPr>
      </w:pPr>
      <w:r w:rsidRPr="00E80F8A">
        <w:rPr>
          <w:rFonts w:ascii="Arial" w:hAnsi="Arial" w:cs="Arial"/>
          <w:bCs/>
          <w:sz w:val="16"/>
          <w:szCs w:val="16"/>
        </w:rPr>
        <w:t>Таблица № 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5"/>
        <w:gridCol w:w="1276"/>
        <w:gridCol w:w="1417"/>
        <w:gridCol w:w="1113"/>
        <w:gridCol w:w="1280"/>
        <w:gridCol w:w="1701"/>
      </w:tblGrid>
      <w:tr w:rsidR="00E80F8A" w:rsidRPr="00E80F8A" w:rsidTr="00904E03">
        <w:trPr>
          <w:tblHeader/>
        </w:trPr>
        <w:tc>
          <w:tcPr>
            <w:tcW w:w="2835" w:type="dxa"/>
            <w:vMerge w:val="restart"/>
            <w:tcBorders>
              <w:top w:val="single" w:sz="4" w:space="0" w:color="auto"/>
              <w:bottom w:val="single" w:sz="4" w:space="0" w:color="auto"/>
              <w:right w:val="single" w:sz="4" w:space="0" w:color="auto"/>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Годы реализации</w:t>
            </w:r>
          </w:p>
        </w:tc>
        <w:tc>
          <w:tcPr>
            <w:tcW w:w="6787" w:type="dxa"/>
            <w:gridSpan w:val="5"/>
            <w:tcBorders>
              <w:top w:val="single" w:sz="4" w:space="0" w:color="auto"/>
              <w:left w:val="single" w:sz="4" w:space="0" w:color="auto"/>
              <w:bottom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Объем финансирования, тыс. рублей</w:t>
            </w:r>
          </w:p>
        </w:tc>
      </w:tr>
      <w:tr w:rsidR="00E80F8A" w:rsidRPr="00E80F8A" w:rsidTr="00904E03">
        <w:trPr>
          <w:tblHeader/>
        </w:trPr>
        <w:tc>
          <w:tcPr>
            <w:tcW w:w="2835" w:type="dxa"/>
            <w:vMerge/>
            <w:tcBorders>
              <w:top w:val="single" w:sz="4" w:space="0" w:color="auto"/>
              <w:bottom w:val="single" w:sz="4" w:space="0" w:color="auto"/>
              <w:right w:val="single" w:sz="4" w:space="0" w:color="auto"/>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276" w:type="dxa"/>
            <w:vMerge w:val="restart"/>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tc>
        <w:tc>
          <w:tcPr>
            <w:tcW w:w="5511" w:type="dxa"/>
            <w:gridSpan w:val="4"/>
            <w:tcBorders>
              <w:top w:val="single" w:sz="4" w:space="0" w:color="auto"/>
              <w:left w:val="single" w:sz="4" w:space="0" w:color="auto"/>
              <w:bottom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 разрезе источников финансирования</w:t>
            </w:r>
          </w:p>
        </w:tc>
      </w:tr>
      <w:tr w:rsidR="00E80F8A" w:rsidRPr="00E80F8A" w:rsidTr="00904E03">
        <w:trPr>
          <w:tblHeader/>
        </w:trPr>
        <w:tc>
          <w:tcPr>
            <w:tcW w:w="2835" w:type="dxa"/>
            <w:vMerge/>
            <w:tcBorders>
              <w:top w:val="single" w:sz="4" w:space="0" w:color="auto"/>
              <w:bottom w:val="single" w:sz="4" w:space="0" w:color="auto"/>
              <w:right w:val="single" w:sz="4" w:space="0" w:color="auto"/>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276" w:type="dxa"/>
            <w:vMerge/>
            <w:tcBorders>
              <w:top w:val="nil"/>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417"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ind w:left="-88" w:right="-108"/>
              <w:jc w:val="center"/>
              <w:rPr>
                <w:rFonts w:ascii="Arial" w:hAnsi="Arial" w:cs="Arial"/>
                <w:sz w:val="16"/>
                <w:szCs w:val="16"/>
              </w:rPr>
            </w:pPr>
            <w:r w:rsidRPr="00E80F8A">
              <w:rPr>
                <w:rFonts w:ascii="Arial" w:hAnsi="Arial" w:cs="Arial"/>
                <w:sz w:val="16"/>
                <w:szCs w:val="16"/>
              </w:rPr>
              <w:t>федеральный бюджет</w:t>
            </w:r>
          </w:p>
        </w:tc>
        <w:tc>
          <w:tcPr>
            <w:tcW w:w="1113"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краевой бюджет</w:t>
            </w:r>
          </w:p>
        </w:tc>
        <w:tc>
          <w:tcPr>
            <w:tcW w:w="1280" w:type="dxa"/>
            <w:tcBorders>
              <w:top w:val="single" w:sz="4" w:space="0" w:color="auto"/>
              <w:left w:val="single" w:sz="4" w:space="0" w:color="auto"/>
              <w:bottom w:val="nil"/>
            </w:tcBorders>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местный бюджет</w:t>
            </w:r>
          </w:p>
        </w:tc>
        <w:tc>
          <w:tcPr>
            <w:tcW w:w="1701" w:type="dxa"/>
            <w:tcBorders>
              <w:top w:val="single" w:sz="4" w:space="0" w:color="auto"/>
              <w:left w:val="single" w:sz="4" w:space="0" w:color="auto"/>
              <w:bottom w:val="nil"/>
            </w:tcBorders>
            <w:vAlign w:val="center"/>
          </w:tcPr>
          <w:p w:rsidR="00E80F8A" w:rsidRPr="00E80F8A" w:rsidRDefault="00E80F8A" w:rsidP="00E80F8A">
            <w:pPr>
              <w:widowControl w:val="0"/>
              <w:autoSpaceDE w:val="0"/>
              <w:autoSpaceDN w:val="0"/>
              <w:adjustRightInd w:val="0"/>
              <w:ind w:left="-70"/>
              <w:jc w:val="center"/>
              <w:rPr>
                <w:rFonts w:ascii="Arial" w:hAnsi="Arial" w:cs="Arial"/>
                <w:sz w:val="16"/>
                <w:szCs w:val="16"/>
              </w:rPr>
            </w:pPr>
            <w:r w:rsidRPr="00E80F8A">
              <w:rPr>
                <w:rFonts w:ascii="Arial" w:hAnsi="Arial" w:cs="Arial"/>
                <w:sz w:val="16"/>
                <w:szCs w:val="16"/>
              </w:rPr>
              <w:t>внебюджетные источники</w:t>
            </w:r>
          </w:p>
        </w:tc>
      </w:tr>
      <w:tr w:rsidR="00E80F8A" w:rsidRPr="00E80F8A" w:rsidTr="00904E03">
        <w:tc>
          <w:tcPr>
            <w:tcW w:w="9622" w:type="dxa"/>
            <w:gridSpan w:val="6"/>
            <w:tcBorders>
              <w:top w:val="single" w:sz="4" w:space="0" w:color="auto"/>
              <w:bottom w:val="single" w:sz="4" w:space="0" w:color="auto"/>
            </w:tcBorders>
          </w:tcPr>
          <w:p w:rsidR="00E80F8A" w:rsidRPr="00E80F8A" w:rsidRDefault="00E80F8A" w:rsidP="00E80F8A">
            <w:pPr>
              <w:widowControl w:val="0"/>
              <w:autoSpaceDE w:val="0"/>
              <w:autoSpaceDN w:val="0"/>
              <w:adjustRightInd w:val="0"/>
              <w:spacing w:before="108" w:after="108"/>
              <w:jc w:val="center"/>
              <w:outlineLvl w:val="0"/>
              <w:rPr>
                <w:rFonts w:ascii="Arial" w:hAnsi="Arial" w:cs="Arial"/>
                <w:bCs/>
                <w:sz w:val="16"/>
                <w:szCs w:val="16"/>
              </w:rPr>
            </w:pPr>
            <w:r w:rsidRPr="00E80F8A">
              <w:rPr>
                <w:rFonts w:ascii="Arial" w:hAnsi="Arial" w:cs="Arial"/>
                <w:bCs/>
                <w:sz w:val="16"/>
                <w:szCs w:val="16"/>
              </w:rPr>
              <w:t>Общий объем финансирования муниципальной программы</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r>
      <w:tr w:rsidR="00E80F8A" w:rsidRPr="00E80F8A" w:rsidTr="00904E03">
        <w:trPr>
          <w:trHeight w:val="593"/>
        </w:trPr>
        <w:tc>
          <w:tcPr>
            <w:tcW w:w="2835"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spacing w:before="108" w:after="108"/>
              <w:jc w:val="center"/>
              <w:outlineLvl w:val="0"/>
              <w:rPr>
                <w:rFonts w:ascii="Arial" w:hAnsi="Arial" w:cs="Arial"/>
                <w:bCs/>
                <w:sz w:val="16"/>
                <w:szCs w:val="16"/>
              </w:rPr>
            </w:pPr>
            <w:r w:rsidRPr="00E80F8A">
              <w:rPr>
                <w:rFonts w:ascii="Arial" w:hAnsi="Arial" w:cs="Arial"/>
                <w:bCs/>
                <w:sz w:val="16"/>
                <w:szCs w:val="16"/>
              </w:rPr>
              <w:t>Итого по муниципальной программе</w:t>
            </w:r>
          </w:p>
        </w:tc>
        <w:tc>
          <w:tcPr>
            <w:tcW w:w="1276"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1417"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113"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80"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1701" w:type="dxa"/>
            <w:tcBorders>
              <w:top w:val="single" w:sz="4" w:space="0" w:color="auto"/>
              <w:left w:val="single" w:sz="4" w:space="0" w:color="auto"/>
              <w:bottom w:val="single" w:sz="4" w:space="0" w:color="auto"/>
            </w:tcBorders>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r>
    </w:tbl>
    <w:p w:rsidR="00E80F8A" w:rsidRPr="00E80F8A" w:rsidRDefault="00E80F8A" w:rsidP="00E80F8A">
      <w:pPr>
        <w:widowControl w:val="0"/>
        <w:autoSpaceDE w:val="0"/>
        <w:autoSpaceDN w:val="0"/>
        <w:adjustRightInd w:val="0"/>
        <w:jc w:val="both"/>
        <w:rPr>
          <w:rFonts w:ascii="Arial" w:hAnsi="Arial" w:cs="Arial"/>
          <w:sz w:val="16"/>
          <w:szCs w:val="16"/>
        </w:rPr>
      </w:pPr>
    </w:p>
    <w:p w:rsidR="00E80F8A" w:rsidRPr="00E80F8A" w:rsidRDefault="00E80F8A" w:rsidP="00E80F8A">
      <w:pPr>
        <w:widowControl w:val="0"/>
        <w:autoSpaceDE w:val="0"/>
        <w:autoSpaceDN w:val="0"/>
        <w:adjustRightInd w:val="0"/>
        <w:jc w:val="both"/>
        <w:rPr>
          <w:rFonts w:ascii="Arial" w:hAnsi="Arial" w:cs="Arial"/>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sz w:val="16"/>
          <w:szCs w:val="16"/>
        </w:rPr>
      </w:pPr>
      <w:r w:rsidRPr="00E80F8A">
        <w:rPr>
          <w:rFonts w:ascii="Arial" w:hAnsi="Arial" w:cs="Arial"/>
          <w:b/>
          <w:bCs/>
          <w:sz w:val="16"/>
          <w:szCs w:val="16"/>
        </w:rPr>
        <w:t xml:space="preserve">5. Прогноз сводных показателей муниципальных заданий на оказание муниципальных услуг (выполнение работ) муниципальными учреждениями </w:t>
      </w:r>
      <w:r w:rsidRPr="00E80F8A">
        <w:rPr>
          <w:rFonts w:ascii="Arial" w:hAnsi="Arial" w:cs="Arial"/>
          <w:b/>
          <w:sz w:val="16"/>
          <w:szCs w:val="16"/>
        </w:rPr>
        <w:t>Новокубанского городского поселения Новокубанского района</w:t>
      </w:r>
      <w:r w:rsidRPr="00E80F8A">
        <w:rPr>
          <w:rFonts w:ascii="Arial" w:hAnsi="Arial" w:cs="Arial"/>
          <w:sz w:val="16"/>
          <w:szCs w:val="16"/>
        </w:rPr>
        <w:t xml:space="preserve"> </w:t>
      </w:r>
      <w:r w:rsidRPr="00E80F8A">
        <w:rPr>
          <w:rFonts w:ascii="Arial" w:hAnsi="Arial" w:cs="Arial"/>
          <w:b/>
          <w:bCs/>
          <w:sz w:val="16"/>
          <w:szCs w:val="16"/>
        </w:rPr>
        <w:t>в сфере реализации муниципальной программы</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09"/>
        <w:jc w:val="both"/>
        <w:rPr>
          <w:rFonts w:ascii="Arial" w:hAnsi="Arial" w:cs="Arial"/>
          <w:sz w:val="16"/>
          <w:szCs w:val="16"/>
        </w:rPr>
      </w:pPr>
      <w:r w:rsidRPr="00E80F8A">
        <w:rPr>
          <w:rFonts w:ascii="Arial" w:hAnsi="Arial" w:cs="Arial"/>
          <w:sz w:val="16"/>
          <w:szCs w:val="16"/>
        </w:rPr>
        <w:t>В рамках реализации муниципальной программы оказание муниципальными учреждениями Новокубанского городского поселения Новокубанского района муниципальных услуг (выполнение работ) не предусматривается.</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sz w:val="16"/>
          <w:szCs w:val="16"/>
        </w:rPr>
      </w:pPr>
      <w:r w:rsidRPr="00E80F8A">
        <w:rPr>
          <w:rFonts w:ascii="Arial" w:hAnsi="Arial" w:cs="Arial"/>
          <w:b/>
          <w:bCs/>
          <w:sz w:val="16"/>
          <w:szCs w:val="16"/>
        </w:rPr>
        <w:t>6. Методика оценки эффективности реализации</w:t>
      </w:r>
    </w:p>
    <w:p w:rsidR="00E80F8A" w:rsidRPr="00E80F8A" w:rsidRDefault="00E80F8A" w:rsidP="00E80F8A">
      <w:pPr>
        <w:widowControl w:val="0"/>
        <w:autoSpaceDE w:val="0"/>
        <w:autoSpaceDN w:val="0"/>
        <w:adjustRightInd w:val="0"/>
        <w:jc w:val="center"/>
        <w:outlineLvl w:val="0"/>
        <w:rPr>
          <w:rFonts w:ascii="Arial" w:hAnsi="Arial" w:cs="Arial"/>
          <w:b/>
          <w:bCs/>
          <w:color w:val="26282F"/>
          <w:sz w:val="16"/>
          <w:szCs w:val="16"/>
        </w:rPr>
      </w:pPr>
      <w:r w:rsidRPr="00E80F8A">
        <w:rPr>
          <w:rFonts w:ascii="Arial" w:hAnsi="Arial" w:cs="Arial"/>
          <w:b/>
          <w:bCs/>
          <w:sz w:val="16"/>
          <w:szCs w:val="16"/>
        </w:rPr>
        <w:t>муниципальной программы</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both"/>
        <w:rPr>
          <w:rFonts w:ascii="Arial" w:hAnsi="Arial" w:cs="Arial"/>
          <w:sz w:val="16"/>
          <w:szCs w:val="16"/>
          <w:shd w:val="clear" w:color="auto" w:fill="FFFFFF"/>
        </w:rPr>
      </w:pPr>
      <w:r w:rsidRPr="00E80F8A">
        <w:rPr>
          <w:rFonts w:ascii="Arial" w:hAnsi="Arial" w:cs="Arial"/>
          <w:sz w:val="16"/>
          <w:szCs w:val="16"/>
        </w:rPr>
        <w:t xml:space="preserve">Оценка эффективности реализации муниципальной программы осуществляется в соответствии с </w:t>
      </w:r>
      <w:hyperlink r:id="rId13" w:history="1">
        <w:r w:rsidRPr="00E80F8A">
          <w:rPr>
            <w:rFonts w:ascii="Arial" w:hAnsi="Arial" w:cs="Arial"/>
            <w:sz w:val="16"/>
            <w:szCs w:val="16"/>
          </w:rPr>
          <w:t>типовой методикой</w:t>
        </w:r>
      </w:hyperlink>
      <w:r w:rsidRPr="00E80F8A">
        <w:rPr>
          <w:rFonts w:ascii="Arial" w:hAnsi="Arial" w:cs="Arial"/>
          <w:sz w:val="16"/>
          <w:szCs w:val="16"/>
        </w:rPr>
        <w:t xml:space="preserve">, предусмотренной </w:t>
      </w:r>
      <w:hyperlink r:id="rId14" w:history="1">
        <w:r w:rsidRPr="00E80F8A">
          <w:rPr>
            <w:rFonts w:ascii="Arial" w:hAnsi="Arial" w:cs="Arial"/>
            <w:color w:val="000000"/>
            <w:sz w:val="16"/>
            <w:szCs w:val="16"/>
          </w:rPr>
          <w:t>постановлением</w:t>
        </w:r>
      </w:hyperlink>
      <w:r w:rsidRPr="00E80F8A">
        <w:rPr>
          <w:rFonts w:ascii="Arial" w:hAnsi="Arial" w:cs="Arial"/>
          <w:color w:val="000000"/>
          <w:sz w:val="16"/>
          <w:szCs w:val="16"/>
        </w:rPr>
        <w:t xml:space="preserve"> администрации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 xml:space="preserve"> от 5 апреля 2021 года № 403 «</w:t>
      </w:r>
      <w:r w:rsidRPr="00E80F8A">
        <w:rPr>
          <w:rFonts w:ascii="Arial" w:hAnsi="Arial" w:cs="Arial"/>
          <w:sz w:val="16"/>
          <w:szCs w:val="16"/>
          <w:shd w:val="clear" w:color="auto" w:fill="FFFFFF"/>
        </w:rPr>
        <w:t>Об утверждении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80F8A">
        <w:rPr>
          <w:rFonts w:ascii="Arial" w:hAnsi="Arial" w:cs="Arial"/>
          <w:color w:val="000000"/>
          <w:sz w:val="16"/>
          <w:szCs w:val="16"/>
        </w:rPr>
        <w:t>».</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sz w:val="16"/>
          <w:szCs w:val="16"/>
        </w:rPr>
      </w:pPr>
      <w:r w:rsidRPr="00E80F8A">
        <w:rPr>
          <w:rFonts w:ascii="Arial" w:hAnsi="Arial" w:cs="Arial"/>
          <w:b/>
          <w:bCs/>
          <w:sz w:val="16"/>
          <w:szCs w:val="16"/>
        </w:rPr>
        <w:t>7. Механизм реализации муниципальной программы</w:t>
      </w:r>
    </w:p>
    <w:p w:rsidR="00E80F8A" w:rsidRPr="00E80F8A" w:rsidRDefault="00E80F8A" w:rsidP="00E80F8A">
      <w:pPr>
        <w:widowControl w:val="0"/>
        <w:autoSpaceDE w:val="0"/>
        <w:autoSpaceDN w:val="0"/>
        <w:adjustRightInd w:val="0"/>
        <w:ind w:firstLine="993"/>
        <w:jc w:val="center"/>
        <w:outlineLvl w:val="0"/>
        <w:rPr>
          <w:rFonts w:ascii="Arial" w:hAnsi="Arial" w:cs="Arial"/>
          <w:b/>
          <w:bCs/>
          <w:sz w:val="16"/>
          <w:szCs w:val="16"/>
        </w:rPr>
      </w:pPr>
      <w:r w:rsidRPr="00E80F8A">
        <w:rPr>
          <w:rFonts w:ascii="Arial" w:hAnsi="Arial" w:cs="Arial"/>
          <w:b/>
          <w:bCs/>
          <w:sz w:val="16"/>
          <w:szCs w:val="16"/>
        </w:rPr>
        <w:t xml:space="preserve">и </w:t>
      </w:r>
      <w:proofErr w:type="gramStart"/>
      <w:r w:rsidRPr="00E80F8A">
        <w:rPr>
          <w:rFonts w:ascii="Arial" w:hAnsi="Arial" w:cs="Arial"/>
          <w:b/>
          <w:bCs/>
          <w:sz w:val="16"/>
          <w:szCs w:val="16"/>
        </w:rPr>
        <w:t>контроль за</w:t>
      </w:r>
      <w:proofErr w:type="gramEnd"/>
      <w:r w:rsidRPr="00E80F8A">
        <w:rPr>
          <w:rFonts w:ascii="Arial" w:hAnsi="Arial" w:cs="Arial"/>
          <w:b/>
          <w:bCs/>
          <w:sz w:val="16"/>
          <w:szCs w:val="16"/>
        </w:rPr>
        <w:t xml:space="preserve"> ее выполнением</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09"/>
        <w:jc w:val="both"/>
        <w:rPr>
          <w:rFonts w:ascii="Arial" w:hAnsi="Arial" w:cs="Arial"/>
          <w:sz w:val="16"/>
          <w:szCs w:val="16"/>
        </w:rPr>
      </w:pPr>
      <w:proofErr w:type="gramStart"/>
      <w:r w:rsidRPr="00E80F8A">
        <w:rPr>
          <w:rFonts w:ascii="Arial" w:hAnsi="Arial" w:cs="Arial"/>
          <w:sz w:val="16"/>
          <w:szCs w:val="16"/>
        </w:rPr>
        <w:t xml:space="preserve">Участники муниципальной программы в ходе ее реализации могут выступать в качестве Муниципальных заказчиков и Исполнителей, осуществляя свои полномочия на основании пунктов 4.9 и 4.11 раздела 4 Порядка принятия решения о разработке, формировании, реализации и оценки эффективности реализации муниципальных программ </w:t>
      </w:r>
      <w:r w:rsidRPr="00E80F8A">
        <w:rPr>
          <w:rFonts w:ascii="Arial" w:hAnsi="Arial" w:cs="Arial"/>
          <w:sz w:val="16"/>
          <w:szCs w:val="16"/>
          <w:shd w:val="clear" w:color="auto" w:fill="FFFFFF"/>
        </w:rPr>
        <w:t>Новокубанского городского поселения Новокубанского района</w:t>
      </w:r>
      <w:r w:rsidRPr="00E80F8A">
        <w:rPr>
          <w:rFonts w:ascii="Arial" w:hAnsi="Arial" w:cs="Arial"/>
          <w:sz w:val="16"/>
          <w:szCs w:val="16"/>
        </w:rPr>
        <w:t xml:space="preserve">, утвержденного постановлением </w:t>
      </w:r>
      <w:r w:rsidRPr="00E80F8A">
        <w:rPr>
          <w:rFonts w:ascii="Arial" w:hAnsi="Arial" w:cs="Arial"/>
          <w:color w:val="000000"/>
          <w:sz w:val="16"/>
          <w:szCs w:val="16"/>
        </w:rPr>
        <w:t xml:space="preserve">администрации </w:t>
      </w:r>
      <w:r w:rsidRPr="00E80F8A">
        <w:rPr>
          <w:rFonts w:ascii="Arial" w:hAnsi="Arial" w:cs="Arial"/>
          <w:sz w:val="16"/>
          <w:szCs w:val="16"/>
        </w:rPr>
        <w:t>Новокубанского городского поселения Новокубанского района</w:t>
      </w:r>
      <w:r w:rsidRPr="00E80F8A">
        <w:rPr>
          <w:rFonts w:ascii="Arial" w:hAnsi="Arial" w:cs="Arial"/>
          <w:color w:val="000000"/>
          <w:sz w:val="16"/>
          <w:szCs w:val="16"/>
        </w:rPr>
        <w:t xml:space="preserve"> от 5 апреля 2021 года № 403 «</w:t>
      </w:r>
      <w:r w:rsidRPr="00E80F8A">
        <w:rPr>
          <w:rFonts w:ascii="Arial" w:hAnsi="Arial" w:cs="Arial"/>
          <w:sz w:val="16"/>
          <w:szCs w:val="16"/>
          <w:shd w:val="clear" w:color="auto" w:fill="FFFFFF"/>
        </w:rPr>
        <w:t>Об утверждении</w:t>
      </w:r>
      <w:proofErr w:type="gramEnd"/>
      <w:r w:rsidRPr="00E80F8A">
        <w:rPr>
          <w:rFonts w:ascii="Arial" w:hAnsi="Arial" w:cs="Arial"/>
          <w:sz w:val="16"/>
          <w:szCs w:val="16"/>
          <w:shd w:val="clear" w:color="auto" w:fill="FFFFFF"/>
        </w:rPr>
        <w:t xml:space="preserve"> Порядка принятия решения о разработке, формирования, реализации и оценки эффективности реализации муниципальных программ Новокубанского городского поселения Новокубанского района</w:t>
      </w:r>
      <w:r w:rsidRPr="00E80F8A">
        <w:rPr>
          <w:rFonts w:ascii="Arial" w:hAnsi="Arial" w:cs="Arial"/>
          <w:color w:val="000000"/>
          <w:sz w:val="16"/>
          <w:szCs w:val="16"/>
        </w:rPr>
        <w:t>»</w:t>
      </w:r>
      <w:r w:rsidRPr="00E80F8A">
        <w:rPr>
          <w:rFonts w:ascii="Arial" w:hAnsi="Arial" w:cs="Arial"/>
          <w:sz w:val="16"/>
          <w:szCs w:val="16"/>
        </w:rPr>
        <w:t xml:space="preserve"> соответственно.</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Координатор программы – </w:t>
      </w:r>
      <w:r w:rsidRPr="00E80F8A">
        <w:rPr>
          <w:rFonts w:ascii="Arial" w:eastAsia="Calibri" w:hAnsi="Arial" w:cs="Arial"/>
          <w:noProof/>
          <w:color w:val="000000"/>
          <w:sz w:val="16"/>
          <w:szCs w:val="16"/>
        </w:rPr>
        <w:t xml:space="preserve">управление </w:t>
      </w:r>
      <w:r w:rsidRPr="00E80F8A">
        <w:rPr>
          <w:rFonts w:ascii="Arial" w:hAnsi="Arial" w:cs="Arial"/>
          <w:color w:val="000000"/>
          <w:sz w:val="16"/>
          <w:szCs w:val="16"/>
        </w:rPr>
        <w:t>осуществляет текущее управление муниципальной программой и в процессе ее реализации:</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обеспечивает разработку и реализацию муниципальной программы;</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готовит предложения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организует информационную и разъяснительную работу, направленную на освещение целей и задач муниципальной программы;</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обеспечивает безопасность информационных систем, создаваемых в рамках муниципальной программы, их защиты, сохранности и целостности;</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 xml:space="preserve">организует концентрацию ресурсов муниципальной программы на решение приоритетных задач развития и использования </w:t>
      </w:r>
      <w:r w:rsidRPr="00E80F8A">
        <w:rPr>
          <w:rFonts w:ascii="Arial" w:hAnsi="Arial" w:cs="Arial"/>
          <w:color w:val="000000"/>
          <w:sz w:val="16"/>
          <w:szCs w:val="16"/>
        </w:rPr>
        <w:lastRenderedPageBreak/>
        <w:t>информационно-телекоммуникационных технологий для достижения целей социально- экономического развития Новокубанского района;</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размещает информацию о ходе реализации и достигнутых результатах муниципальной программы на официальном сайте в сети Интернет;</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проводит мониторинг реализации муниципальной программы и оценку ее эффективности;</w:t>
      </w:r>
    </w:p>
    <w:p w:rsidR="00E80F8A" w:rsidRPr="00E80F8A" w:rsidRDefault="00E80F8A" w:rsidP="00E80F8A">
      <w:pPr>
        <w:widowControl w:val="0"/>
        <w:autoSpaceDE w:val="0"/>
        <w:autoSpaceDN w:val="0"/>
        <w:adjustRightInd w:val="0"/>
        <w:ind w:firstLine="709"/>
        <w:jc w:val="both"/>
        <w:rPr>
          <w:rFonts w:ascii="Arial" w:hAnsi="Arial" w:cs="Arial"/>
          <w:color w:val="000000"/>
          <w:sz w:val="16"/>
          <w:szCs w:val="16"/>
        </w:rPr>
      </w:pPr>
      <w:r w:rsidRPr="00E80F8A">
        <w:rPr>
          <w:rFonts w:ascii="Arial" w:hAnsi="Arial" w:cs="Arial"/>
          <w:color w:val="000000"/>
          <w:sz w:val="16"/>
          <w:szCs w:val="16"/>
        </w:rPr>
        <w:t>готовит ежегодный доклад о ходе реализации муниципальной программы и оценке эффективности ее реализации.</w:t>
      </w:r>
    </w:p>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jc w:val="both"/>
        <w:rPr>
          <w:rFonts w:ascii="Arial" w:hAnsi="Arial" w:cs="Arial"/>
          <w:sz w:val="16"/>
          <w:szCs w:val="16"/>
        </w:rPr>
      </w:pPr>
      <w:r w:rsidRPr="00E80F8A">
        <w:rPr>
          <w:rFonts w:ascii="Arial" w:hAnsi="Arial" w:cs="Arial"/>
          <w:sz w:val="16"/>
          <w:szCs w:val="16"/>
        </w:rPr>
        <w:t xml:space="preserve">Глава Новокубанского городского поселения </w:t>
      </w:r>
    </w:p>
    <w:p w:rsidR="00E80F8A" w:rsidRPr="00E80F8A" w:rsidRDefault="00E80F8A" w:rsidP="00E80F8A">
      <w:pPr>
        <w:jc w:val="both"/>
        <w:rPr>
          <w:rFonts w:ascii="Arial" w:hAnsi="Arial" w:cs="Arial"/>
          <w:sz w:val="16"/>
          <w:szCs w:val="16"/>
        </w:rPr>
      </w:pPr>
      <w:r w:rsidRPr="00E80F8A">
        <w:rPr>
          <w:rFonts w:ascii="Arial" w:hAnsi="Arial" w:cs="Arial"/>
          <w:sz w:val="16"/>
          <w:szCs w:val="16"/>
        </w:rPr>
        <w:t xml:space="preserve">Новокубанского района                                                                       П.В. Манаков </w:t>
      </w:r>
    </w:p>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r w:rsidRPr="00E80F8A">
        <w:rPr>
          <w:rFonts w:ascii="Arial" w:hAnsi="Arial" w:cs="Arial"/>
          <w:b/>
          <w:sz w:val="16"/>
          <w:szCs w:val="16"/>
        </w:rPr>
        <w:t xml:space="preserve">Приложение № 1 </w:t>
      </w:r>
    </w:p>
    <w:p w:rsidR="00E80F8A" w:rsidRPr="00E80F8A" w:rsidRDefault="00E80F8A" w:rsidP="00E80F8A">
      <w:pPr>
        <w:tabs>
          <w:tab w:val="left" w:pos="3080"/>
        </w:tabs>
        <w:jc w:val="center"/>
        <w:rPr>
          <w:rFonts w:ascii="Arial" w:hAnsi="Arial" w:cs="Arial"/>
          <w:b/>
          <w:sz w:val="16"/>
          <w:szCs w:val="16"/>
        </w:rPr>
      </w:pPr>
      <w:r w:rsidRPr="00E80F8A">
        <w:rPr>
          <w:rFonts w:ascii="Arial" w:hAnsi="Arial" w:cs="Arial"/>
          <w:b/>
          <w:sz w:val="16"/>
          <w:szCs w:val="16"/>
        </w:rPr>
        <w:t>к муниципальной программе Новокубанского городского поселения Новокубанского района «Управление муниципальным имуществом и земельными ресурсами»</w:t>
      </w: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widowControl w:val="0"/>
        <w:autoSpaceDE w:val="0"/>
        <w:autoSpaceDN w:val="0"/>
        <w:adjustRightInd w:val="0"/>
        <w:rPr>
          <w:bCs/>
          <w:color w:val="000080"/>
          <w:sz w:val="16"/>
          <w:szCs w:val="16"/>
        </w:rPr>
      </w:pPr>
    </w:p>
    <w:p w:rsidR="00E80F8A" w:rsidRPr="00E80F8A" w:rsidRDefault="00E80F8A" w:rsidP="00E80F8A">
      <w:pPr>
        <w:widowControl w:val="0"/>
        <w:autoSpaceDE w:val="0"/>
        <w:autoSpaceDN w:val="0"/>
        <w:adjustRightInd w:val="0"/>
        <w:jc w:val="center"/>
        <w:outlineLvl w:val="0"/>
        <w:rPr>
          <w:b/>
          <w:bCs/>
          <w:kern w:val="32"/>
          <w:sz w:val="16"/>
          <w:szCs w:val="16"/>
          <w:lang w:eastAsia="x-none"/>
        </w:rPr>
      </w:pPr>
      <w:r w:rsidRPr="00E80F8A">
        <w:rPr>
          <w:b/>
          <w:bCs/>
          <w:kern w:val="32"/>
          <w:sz w:val="16"/>
          <w:szCs w:val="16"/>
          <w:lang w:eastAsia="x-none"/>
        </w:rPr>
        <w:t>ЦЕЛЕВЫЕ ПОКАЗАТЕЛИ</w:t>
      </w:r>
    </w:p>
    <w:p w:rsidR="00E80F8A" w:rsidRPr="00E80F8A" w:rsidRDefault="00E80F8A" w:rsidP="00E80F8A">
      <w:pPr>
        <w:widowControl w:val="0"/>
        <w:autoSpaceDE w:val="0"/>
        <w:autoSpaceDN w:val="0"/>
        <w:adjustRightInd w:val="0"/>
        <w:jc w:val="center"/>
        <w:outlineLvl w:val="0"/>
        <w:rPr>
          <w:b/>
          <w:bCs/>
          <w:kern w:val="32"/>
          <w:sz w:val="16"/>
          <w:szCs w:val="16"/>
          <w:lang w:eastAsia="x-none"/>
        </w:rPr>
      </w:pPr>
      <w:r w:rsidRPr="00E80F8A">
        <w:rPr>
          <w:b/>
          <w:bCs/>
          <w:kern w:val="32"/>
          <w:sz w:val="16"/>
          <w:szCs w:val="16"/>
          <w:lang w:val="x-none" w:eastAsia="x-none"/>
        </w:rPr>
        <w:t xml:space="preserve">муниципальной программы </w:t>
      </w:r>
      <w:r w:rsidRPr="00E80F8A">
        <w:rPr>
          <w:b/>
          <w:bCs/>
          <w:kern w:val="32"/>
          <w:sz w:val="16"/>
          <w:szCs w:val="16"/>
          <w:lang w:eastAsia="x-none"/>
        </w:rPr>
        <w:t xml:space="preserve">Новокубанского городского поселения </w:t>
      </w:r>
      <w:r w:rsidRPr="00E80F8A">
        <w:rPr>
          <w:b/>
          <w:bCs/>
          <w:kern w:val="32"/>
          <w:sz w:val="16"/>
          <w:szCs w:val="16"/>
          <w:lang w:val="x-none" w:eastAsia="x-none"/>
        </w:rPr>
        <w:t>Новокубанск</w:t>
      </w:r>
      <w:r w:rsidRPr="00E80F8A">
        <w:rPr>
          <w:b/>
          <w:bCs/>
          <w:kern w:val="32"/>
          <w:sz w:val="16"/>
          <w:szCs w:val="16"/>
          <w:lang w:eastAsia="x-none"/>
        </w:rPr>
        <w:t>ого</w:t>
      </w:r>
      <w:r w:rsidRPr="00E80F8A">
        <w:rPr>
          <w:b/>
          <w:bCs/>
          <w:kern w:val="32"/>
          <w:sz w:val="16"/>
          <w:szCs w:val="16"/>
          <w:lang w:val="x-none" w:eastAsia="x-none"/>
        </w:rPr>
        <w:t xml:space="preserve"> район</w:t>
      </w:r>
      <w:r w:rsidRPr="00E80F8A">
        <w:rPr>
          <w:b/>
          <w:bCs/>
          <w:kern w:val="32"/>
          <w:sz w:val="16"/>
          <w:szCs w:val="16"/>
          <w:lang w:eastAsia="x-none"/>
        </w:rPr>
        <w:t>а</w:t>
      </w:r>
    </w:p>
    <w:p w:rsidR="00E80F8A" w:rsidRPr="00E80F8A" w:rsidRDefault="00E80F8A" w:rsidP="00E80F8A">
      <w:pPr>
        <w:widowControl w:val="0"/>
        <w:autoSpaceDE w:val="0"/>
        <w:autoSpaceDN w:val="0"/>
        <w:adjustRightInd w:val="0"/>
        <w:jc w:val="center"/>
        <w:outlineLvl w:val="0"/>
        <w:rPr>
          <w:b/>
          <w:bCs/>
          <w:kern w:val="32"/>
          <w:sz w:val="16"/>
          <w:szCs w:val="16"/>
          <w:lang w:eastAsia="x-none"/>
        </w:rPr>
      </w:pPr>
      <w:r w:rsidRPr="00E80F8A">
        <w:rPr>
          <w:b/>
          <w:bCs/>
          <w:kern w:val="32"/>
          <w:sz w:val="16"/>
          <w:szCs w:val="16"/>
          <w:lang w:val="x-none" w:eastAsia="x-none"/>
        </w:rPr>
        <w:t>«Управление муниципальным имуществом и земельными ресурсами»</w:t>
      </w:r>
    </w:p>
    <w:p w:rsidR="00E80F8A" w:rsidRPr="00E80F8A" w:rsidRDefault="00E80F8A" w:rsidP="00E80F8A">
      <w:pPr>
        <w:widowControl w:val="0"/>
        <w:autoSpaceDE w:val="0"/>
        <w:autoSpaceDN w:val="0"/>
        <w:adjustRightInd w:val="0"/>
        <w:ind w:firstLine="720"/>
        <w:jc w:val="both"/>
        <w:rPr>
          <w:rFonts w:ascii="Arial" w:hAnsi="Arial" w:cs="Arial"/>
          <w:sz w:val="16"/>
          <w:szCs w:val="16"/>
          <w:lang w:eastAsia="x-none"/>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3"/>
        <w:gridCol w:w="2558"/>
        <w:gridCol w:w="992"/>
        <w:gridCol w:w="850"/>
        <w:gridCol w:w="992"/>
        <w:gridCol w:w="850"/>
        <w:gridCol w:w="851"/>
        <w:gridCol w:w="850"/>
        <w:gridCol w:w="851"/>
        <w:gridCol w:w="993"/>
      </w:tblGrid>
      <w:tr w:rsidR="00E80F8A" w:rsidRPr="00E80F8A" w:rsidTr="00E80F8A">
        <w:trPr>
          <w:tblHeader/>
        </w:trPr>
        <w:tc>
          <w:tcPr>
            <w:tcW w:w="703" w:type="dxa"/>
            <w:tcBorders>
              <w:top w:val="single" w:sz="4" w:space="0" w:color="auto"/>
              <w:bottom w:val="single" w:sz="4" w:space="0" w:color="auto"/>
              <w:right w:val="single" w:sz="4" w:space="0" w:color="auto"/>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 xml:space="preserve">№ </w:t>
            </w:r>
            <w:proofErr w:type="gramStart"/>
            <w:r w:rsidRPr="00E80F8A">
              <w:rPr>
                <w:b/>
                <w:sz w:val="16"/>
                <w:szCs w:val="16"/>
              </w:rPr>
              <w:t>п</w:t>
            </w:r>
            <w:proofErr w:type="gramEnd"/>
            <w:r w:rsidRPr="00E80F8A">
              <w:rPr>
                <w:b/>
                <w:sz w:val="16"/>
                <w:szCs w:val="16"/>
              </w:rPr>
              <w:t>/п</w:t>
            </w:r>
          </w:p>
        </w:tc>
        <w:tc>
          <w:tcPr>
            <w:tcW w:w="2558"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Наименование целевого показателя</w:t>
            </w:r>
          </w:p>
        </w:tc>
        <w:tc>
          <w:tcPr>
            <w:tcW w:w="992"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ind w:left="-108"/>
              <w:jc w:val="center"/>
              <w:rPr>
                <w:b/>
                <w:sz w:val="16"/>
                <w:szCs w:val="16"/>
              </w:rPr>
            </w:pPr>
            <w:r w:rsidRPr="00E80F8A">
              <w:rPr>
                <w:b/>
                <w:sz w:val="16"/>
                <w:szCs w:val="16"/>
              </w:rPr>
              <w:t>Единица измерения</w:t>
            </w:r>
          </w:p>
        </w:tc>
        <w:tc>
          <w:tcPr>
            <w:tcW w:w="850"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ind w:left="-108" w:right="-108"/>
              <w:jc w:val="center"/>
              <w:rPr>
                <w:b/>
                <w:sz w:val="16"/>
                <w:szCs w:val="16"/>
              </w:rPr>
            </w:pPr>
            <w:r w:rsidRPr="00E80F8A">
              <w:rPr>
                <w:b/>
                <w:sz w:val="16"/>
                <w:szCs w:val="16"/>
              </w:rPr>
              <w:t>Статус</w:t>
            </w:r>
          </w:p>
        </w:tc>
        <w:tc>
          <w:tcPr>
            <w:tcW w:w="992" w:type="dxa"/>
            <w:tcBorders>
              <w:top w:val="single" w:sz="4" w:space="0" w:color="auto"/>
              <w:left w:val="single" w:sz="4" w:space="0" w:color="auto"/>
              <w:bottom w:val="nil"/>
              <w:right w:val="single" w:sz="4" w:space="0" w:color="auto"/>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2022 год</w:t>
            </w:r>
          </w:p>
        </w:tc>
        <w:tc>
          <w:tcPr>
            <w:tcW w:w="850"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2023 год</w:t>
            </w:r>
          </w:p>
        </w:tc>
        <w:tc>
          <w:tcPr>
            <w:tcW w:w="851"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2024 год</w:t>
            </w:r>
          </w:p>
        </w:tc>
        <w:tc>
          <w:tcPr>
            <w:tcW w:w="850"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2025 год</w:t>
            </w:r>
          </w:p>
        </w:tc>
        <w:tc>
          <w:tcPr>
            <w:tcW w:w="851" w:type="dxa"/>
            <w:tcBorders>
              <w:top w:val="single" w:sz="4" w:space="0" w:color="auto"/>
              <w:left w:val="single" w:sz="4" w:space="0" w:color="auto"/>
              <w:bottom w:val="nil"/>
              <w:right w:val="nil"/>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2026 год</w:t>
            </w:r>
          </w:p>
        </w:tc>
        <w:tc>
          <w:tcPr>
            <w:tcW w:w="993" w:type="dxa"/>
            <w:tcBorders>
              <w:top w:val="single" w:sz="4" w:space="0" w:color="auto"/>
              <w:left w:val="single" w:sz="4" w:space="0" w:color="auto"/>
              <w:bottom w:val="nil"/>
              <w:right w:val="single" w:sz="4" w:space="0" w:color="auto"/>
            </w:tcBorders>
            <w:vAlign w:val="center"/>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2027 год</w:t>
            </w:r>
          </w:p>
        </w:tc>
      </w:tr>
      <w:tr w:rsidR="00E80F8A" w:rsidRPr="00E80F8A" w:rsidTr="00E80F8A">
        <w:trPr>
          <w:trHeight w:val="349"/>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b/>
                <w:sz w:val="16"/>
                <w:szCs w:val="16"/>
              </w:rPr>
            </w:pPr>
            <w:r w:rsidRPr="00E80F8A">
              <w:rPr>
                <w:b/>
                <w:sz w:val="16"/>
                <w:szCs w:val="16"/>
              </w:rPr>
              <w:t>1.</w:t>
            </w:r>
          </w:p>
        </w:tc>
        <w:tc>
          <w:tcPr>
            <w:tcW w:w="9787" w:type="dxa"/>
            <w:gridSpan w:val="9"/>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spacing w:before="108" w:after="108"/>
              <w:outlineLvl w:val="0"/>
              <w:rPr>
                <w:b/>
                <w:bCs/>
                <w:sz w:val="16"/>
                <w:szCs w:val="16"/>
              </w:rPr>
            </w:pPr>
            <w:r w:rsidRPr="00E80F8A">
              <w:rPr>
                <w:b/>
                <w:bCs/>
                <w:sz w:val="16"/>
                <w:szCs w:val="16"/>
              </w:rPr>
              <w:t xml:space="preserve">Муниципальная программа </w:t>
            </w:r>
            <w:r w:rsidRPr="00E80F8A">
              <w:rPr>
                <w:b/>
                <w:sz w:val="16"/>
                <w:szCs w:val="16"/>
              </w:rPr>
              <w:t>«</w:t>
            </w:r>
            <w:r w:rsidRPr="00E80F8A">
              <w:rPr>
                <w:b/>
                <w:bCs/>
                <w:kern w:val="32"/>
                <w:sz w:val="16"/>
                <w:szCs w:val="16"/>
                <w:lang w:val="x-none" w:eastAsia="x-none"/>
              </w:rPr>
              <w:t>Управление муниципальным имуществом и земельными ресурсами»</w:t>
            </w:r>
          </w:p>
        </w:tc>
      </w:tr>
      <w:tr w:rsidR="00E80F8A" w:rsidRPr="00E80F8A" w:rsidTr="00E80F8A">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1.1</w:t>
            </w:r>
          </w:p>
        </w:tc>
        <w:tc>
          <w:tcPr>
            <w:tcW w:w="2558"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jc w:val="both"/>
              <w:rPr>
                <w:sz w:val="16"/>
                <w:szCs w:val="16"/>
              </w:rPr>
            </w:pPr>
            <w:r w:rsidRPr="00E80F8A">
              <w:rPr>
                <w:sz w:val="16"/>
                <w:szCs w:val="16"/>
              </w:rPr>
              <w:t>Оценка рыночной стоимости и права на заключение договора аренды объектов муниципальной собственности и земельных участков из земель государственной или муниципальной собственности для проведения торгов и актуализации стоимости арендной платы</w:t>
            </w:r>
          </w:p>
        </w:tc>
        <w:tc>
          <w:tcPr>
            <w:tcW w:w="992"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 xml:space="preserve">Кол-во </w:t>
            </w:r>
          </w:p>
          <w:p w:rsidR="00E80F8A" w:rsidRPr="00E80F8A" w:rsidRDefault="00E80F8A" w:rsidP="00E80F8A">
            <w:pPr>
              <w:widowControl w:val="0"/>
              <w:autoSpaceDE w:val="0"/>
              <w:autoSpaceDN w:val="0"/>
              <w:adjustRightInd w:val="0"/>
              <w:jc w:val="center"/>
              <w:rPr>
                <w:sz w:val="16"/>
                <w:szCs w:val="16"/>
              </w:rPr>
            </w:pPr>
            <w:r w:rsidRPr="00E80F8A">
              <w:rPr>
                <w:sz w:val="16"/>
                <w:szCs w:val="16"/>
              </w:rPr>
              <w:t>отчетов</w:t>
            </w:r>
          </w:p>
        </w:tc>
        <w:tc>
          <w:tcPr>
            <w:tcW w:w="850"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nil"/>
              <w:right w:val="single" w:sz="4" w:space="0" w:color="auto"/>
            </w:tcBorders>
          </w:tcPr>
          <w:p w:rsidR="00E80F8A" w:rsidRPr="00E80F8A" w:rsidRDefault="00E80F8A" w:rsidP="00E80F8A">
            <w:pPr>
              <w:widowControl w:val="0"/>
              <w:autoSpaceDE w:val="0"/>
              <w:autoSpaceDN w:val="0"/>
              <w:adjustRightInd w:val="0"/>
              <w:ind w:left="-808" w:firstLine="720"/>
              <w:jc w:val="center"/>
              <w:rPr>
                <w:sz w:val="16"/>
                <w:szCs w:val="16"/>
              </w:rPr>
            </w:pPr>
            <w:r w:rsidRPr="00E80F8A">
              <w:rPr>
                <w:sz w:val="16"/>
                <w:szCs w:val="16"/>
              </w:rPr>
              <w:t>45</w:t>
            </w:r>
          </w:p>
        </w:tc>
        <w:tc>
          <w:tcPr>
            <w:tcW w:w="850"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ind w:right="-250" w:firstLine="43"/>
              <w:jc w:val="both"/>
              <w:rPr>
                <w:sz w:val="16"/>
                <w:szCs w:val="16"/>
              </w:rPr>
            </w:pPr>
            <w:r w:rsidRPr="00E80F8A">
              <w:rPr>
                <w:sz w:val="16"/>
                <w:szCs w:val="16"/>
              </w:rPr>
              <w:t xml:space="preserve"> 45</w:t>
            </w:r>
          </w:p>
        </w:tc>
        <w:tc>
          <w:tcPr>
            <w:tcW w:w="851" w:type="dxa"/>
            <w:tcBorders>
              <w:top w:val="single" w:sz="4" w:space="0" w:color="auto"/>
              <w:left w:val="single" w:sz="4" w:space="0" w:color="auto"/>
              <w:bottom w:val="nil"/>
              <w:right w:val="nil"/>
            </w:tcBorders>
          </w:tcPr>
          <w:p w:rsidR="00E80F8A" w:rsidRPr="00E80F8A" w:rsidRDefault="00E80F8A" w:rsidP="00E80F8A">
            <w:pPr>
              <w:widowControl w:val="0"/>
              <w:tabs>
                <w:tab w:val="left" w:pos="58"/>
              </w:tabs>
              <w:autoSpaceDE w:val="0"/>
              <w:autoSpaceDN w:val="0"/>
              <w:adjustRightInd w:val="0"/>
              <w:ind w:left="-717" w:right="-250" w:hanging="100"/>
              <w:jc w:val="center"/>
              <w:rPr>
                <w:sz w:val="16"/>
                <w:szCs w:val="16"/>
              </w:rPr>
            </w:pPr>
            <w:r w:rsidRPr="00E80F8A">
              <w:rPr>
                <w:sz w:val="16"/>
                <w:szCs w:val="16"/>
              </w:rPr>
              <w:t xml:space="preserve">      40</w:t>
            </w:r>
          </w:p>
        </w:tc>
        <w:tc>
          <w:tcPr>
            <w:tcW w:w="850"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ind w:left="-807" w:firstLine="720"/>
              <w:jc w:val="center"/>
              <w:rPr>
                <w:sz w:val="16"/>
                <w:szCs w:val="16"/>
              </w:rPr>
            </w:pPr>
            <w:r w:rsidRPr="00E80F8A">
              <w:rPr>
                <w:sz w:val="16"/>
                <w:szCs w:val="16"/>
              </w:rPr>
              <w:t>40</w:t>
            </w:r>
          </w:p>
        </w:tc>
        <w:tc>
          <w:tcPr>
            <w:tcW w:w="851" w:type="dxa"/>
            <w:tcBorders>
              <w:top w:val="single" w:sz="4" w:space="0" w:color="auto"/>
              <w:left w:val="single" w:sz="4" w:space="0" w:color="auto"/>
              <w:bottom w:val="nil"/>
              <w:right w:val="nil"/>
            </w:tcBorders>
          </w:tcPr>
          <w:p w:rsidR="00E80F8A" w:rsidRPr="00E80F8A" w:rsidRDefault="00E80F8A" w:rsidP="00E80F8A">
            <w:pPr>
              <w:widowControl w:val="0"/>
              <w:autoSpaceDE w:val="0"/>
              <w:autoSpaceDN w:val="0"/>
              <w:adjustRightInd w:val="0"/>
              <w:ind w:firstLine="42"/>
              <w:jc w:val="center"/>
              <w:rPr>
                <w:sz w:val="16"/>
                <w:szCs w:val="16"/>
              </w:rPr>
            </w:pPr>
            <w:r w:rsidRPr="00E80F8A">
              <w:rPr>
                <w:sz w:val="16"/>
                <w:szCs w:val="16"/>
              </w:rPr>
              <w:t>40</w:t>
            </w:r>
          </w:p>
        </w:tc>
        <w:tc>
          <w:tcPr>
            <w:tcW w:w="993" w:type="dxa"/>
            <w:tcBorders>
              <w:top w:val="single" w:sz="4" w:space="0" w:color="auto"/>
              <w:left w:val="single" w:sz="4" w:space="0" w:color="auto"/>
              <w:bottom w:val="nil"/>
              <w:right w:val="single" w:sz="4" w:space="0" w:color="auto"/>
            </w:tcBorders>
          </w:tcPr>
          <w:p w:rsidR="00E80F8A" w:rsidRPr="00E80F8A" w:rsidRDefault="00E80F8A" w:rsidP="00E80F8A">
            <w:pPr>
              <w:widowControl w:val="0"/>
              <w:autoSpaceDE w:val="0"/>
              <w:autoSpaceDN w:val="0"/>
              <w:adjustRightInd w:val="0"/>
              <w:ind w:left="-692" w:right="185" w:firstLine="301"/>
              <w:jc w:val="center"/>
              <w:rPr>
                <w:sz w:val="16"/>
                <w:szCs w:val="16"/>
              </w:rPr>
            </w:pPr>
            <w:r w:rsidRPr="00E80F8A">
              <w:rPr>
                <w:sz w:val="16"/>
                <w:szCs w:val="16"/>
              </w:rPr>
              <w:t xml:space="preserve">          40</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1.2</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rPr>
                <w:sz w:val="16"/>
                <w:szCs w:val="16"/>
              </w:rPr>
            </w:pPr>
            <w:r w:rsidRPr="00E80F8A">
              <w:rPr>
                <w:sz w:val="16"/>
                <w:szCs w:val="16"/>
              </w:rPr>
              <w:t>Оформление права муниципальной собственности на жилые и нежилые объекты, сооружения, оформление техпаспортов и техпланов для регистрации права муниципальной собственности</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объектов</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55</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806" w:firstLine="720"/>
              <w:jc w:val="center"/>
              <w:rPr>
                <w:sz w:val="16"/>
                <w:szCs w:val="16"/>
              </w:rPr>
            </w:pPr>
            <w:r w:rsidRPr="00E80F8A">
              <w:rPr>
                <w:sz w:val="16"/>
                <w:szCs w:val="16"/>
              </w:rPr>
              <w:t>55</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674" w:firstLine="720"/>
              <w:jc w:val="center"/>
              <w:rPr>
                <w:sz w:val="16"/>
                <w:szCs w:val="16"/>
              </w:rPr>
            </w:pPr>
            <w:r w:rsidRPr="00E80F8A">
              <w:rPr>
                <w:sz w:val="16"/>
                <w:szCs w:val="16"/>
              </w:rPr>
              <w:t>55</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697" w:right="31" w:firstLine="720"/>
              <w:jc w:val="center"/>
              <w:rPr>
                <w:sz w:val="16"/>
                <w:szCs w:val="16"/>
              </w:rPr>
            </w:pPr>
            <w:r w:rsidRPr="00E80F8A">
              <w:rPr>
                <w:sz w:val="16"/>
                <w:szCs w:val="16"/>
              </w:rPr>
              <w:t>55</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firstLine="34"/>
              <w:jc w:val="center"/>
              <w:rPr>
                <w:sz w:val="16"/>
                <w:szCs w:val="16"/>
              </w:rPr>
            </w:pPr>
            <w:r w:rsidRPr="00E80F8A">
              <w:rPr>
                <w:sz w:val="16"/>
                <w:szCs w:val="16"/>
              </w:rPr>
              <w:t>55</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727" w:firstLine="720"/>
              <w:jc w:val="center"/>
              <w:rPr>
                <w:sz w:val="16"/>
                <w:szCs w:val="16"/>
              </w:rPr>
            </w:pPr>
            <w:r w:rsidRPr="00E80F8A">
              <w:rPr>
                <w:sz w:val="16"/>
                <w:szCs w:val="16"/>
              </w:rPr>
              <w:t>55</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1.3</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29"/>
              <w:rPr>
                <w:sz w:val="16"/>
                <w:szCs w:val="16"/>
              </w:rPr>
            </w:pPr>
            <w:r w:rsidRPr="00E80F8A">
              <w:rPr>
                <w:sz w:val="16"/>
                <w:szCs w:val="16"/>
              </w:rPr>
              <w:t>Содержание и обслуживание муниципального имущества Казны Новокубанского городского поселения Новокубанского района</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объектов</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1.4</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29"/>
              <w:rPr>
                <w:sz w:val="16"/>
                <w:szCs w:val="16"/>
              </w:rPr>
            </w:pPr>
            <w:r w:rsidRPr="00E80F8A">
              <w:rPr>
                <w:sz w:val="16"/>
                <w:szCs w:val="16"/>
              </w:rPr>
              <w:t>Мероприятие по содержанию общего имущества собственников помещений в многоквартирных домах</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объектов</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19</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1.5</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rPr>
                <w:sz w:val="16"/>
                <w:szCs w:val="16"/>
              </w:rPr>
            </w:pPr>
            <w:r w:rsidRPr="00E80F8A">
              <w:rPr>
                <w:color w:val="000000"/>
                <w:sz w:val="16"/>
                <w:szCs w:val="16"/>
              </w:rPr>
              <w:t>Мероприятия по проведению реконструкции (реставрации), капитального и текущего  ремонта муниципального имущества</w:t>
            </w:r>
            <w:r w:rsidRPr="00E80F8A">
              <w:rPr>
                <w:sz w:val="16"/>
                <w:szCs w:val="16"/>
              </w:rPr>
              <w:t xml:space="preserve"> Новокубанского городского поселения Новокубанского района</w:t>
            </w:r>
            <w:r w:rsidRPr="00E80F8A">
              <w:rPr>
                <w:color w:val="000000"/>
                <w:sz w:val="16"/>
                <w:szCs w:val="16"/>
              </w:rPr>
              <w:t xml:space="preserve"> (в том числе строительный контроль)</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объектов</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highlight w:val="yellow"/>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2</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3</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1.6</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rPr>
                <w:sz w:val="16"/>
                <w:szCs w:val="16"/>
              </w:rPr>
            </w:pPr>
            <w:r w:rsidRPr="00E80F8A">
              <w:rPr>
                <w:sz w:val="16"/>
                <w:szCs w:val="16"/>
              </w:rPr>
              <w:t>Содержание муниципального имущества (коммунальные услуги)</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объектов</w:t>
            </w:r>
          </w:p>
        </w:tc>
        <w:tc>
          <w:tcPr>
            <w:tcW w:w="850" w:type="dxa"/>
            <w:tcBorders>
              <w:top w:val="single" w:sz="4" w:space="0" w:color="auto"/>
              <w:left w:val="single" w:sz="4" w:space="0" w:color="auto"/>
              <w:bottom w:val="single" w:sz="4" w:space="0" w:color="auto"/>
              <w:right w:val="nil"/>
            </w:tcBorders>
            <w:shd w:val="clear" w:color="auto" w:fill="auto"/>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c>
          <w:tcPr>
            <w:tcW w:w="850" w:type="dxa"/>
            <w:tcBorders>
              <w:top w:val="single" w:sz="4" w:space="0" w:color="auto"/>
              <w:left w:val="single" w:sz="4" w:space="0" w:color="auto"/>
              <w:bottom w:val="single" w:sz="4" w:space="0" w:color="auto"/>
              <w:right w:val="nil"/>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c>
          <w:tcPr>
            <w:tcW w:w="851" w:type="dxa"/>
            <w:tcBorders>
              <w:top w:val="single" w:sz="4" w:space="0" w:color="auto"/>
              <w:left w:val="single" w:sz="4" w:space="0" w:color="auto"/>
              <w:bottom w:val="single" w:sz="4" w:space="0" w:color="auto"/>
              <w:right w:val="nil"/>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c>
          <w:tcPr>
            <w:tcW w:w="850" w:type="dxa"/>
            <w:tcBorders>
              <w:top w:val="single" w:sz="4" w:space="0" w:color="auto"/>
              <w:left w:val="single" w:sz="4" w:space="0" w:color="auto"/>
              <w:bottom w:val="single" w:sz="4" w:space="0" w:color="auto"/>
              <w:right w:val="nil"/>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c>
          <w:tcPr>
            <w:tcW w:w="851" w:type="dxa"/>
            <w:tcBorders>
              <w:top w:val="single" w:sz="4" w:space="0" w:color="auto"/>
              <w:left w:val="single" w:sz="4" w:space="0" w:color="auto"/>
              <w:bottom w:val="single" w:sz="4" w:space="0" w:color="auto"/>
              <w:right w:val="nil"/>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color w:val="000000"/>
                <w:sz w:val="16"/>
                <w:szCs w:val="16"/>
              </w:rPr>
            </w:pPr>
            <w:r w:rsidRPr="00E80F8A">
              <w:rPr>
                <w:color w:val="000000"/>
                <w:sz w:val="16"/>
                <w:szCs w:val="16"/>
              </w:rPr>
              <w:t>2</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1.7</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rPr>
                <w:sz w:val="16"/>
                <w:szCs w:val="16"/>
              </w:rPr>
            </w:pPr>
            <w:proofErr w:type="gramStart"/>
            <w:r w:rsidRPr="00E80F8A">
              <w:rPr>
                <w:sz w:val="16"/>
                <w:szCs w:val="16"/>
              </w:rPr>
              <w:t>Подготовка проектной документации по сохранению объекта культурного наследия (стадия – проект реставрации (реконструкции)</w:t>
            </w:r>
            <w:proofErr w:type="gramEnd"/>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проектов</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0</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0</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0</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0</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0</w:t>
            </w:r>
          </w:p>
        </w:tc>
      </w:tr>
      <w:tr w:rsidR="00E80F8A" w:rsidRPr="00E80F8A" w:rsidTr="00E80F8A">
        <w:trPr>
          <w:trHeight w:val="538"/>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1.8</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ind w:left="29"/>
              <w:rPr>
                <w:sz w:val="16"/>
                <w:szCs w:val="16"/>
              </w:rPr>
            </w:pPr>
            <w:r w:rsidRPr="00E80F8A">
              <w:rPr>
                <w:sz w:val="16"/>
                <w:szCs w:val="16"/>
              </w:rPr>
              <w:t>Кадастровые работы по формированию земельных участков из земель государственной или муниципальной собственности.</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межевых дел</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77</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77</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65</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65</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65</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65</w:t>
            </w:r>
          </w:p>
        </w:tc>
      </w:tr>
      <w:tr w:rsidR="00E80F8A" w:rsidRPr="00E80F8A" w:rsidTr="00E80F8A">
        <w:trPr>
          <w:trHeight w:val="350"/>
        </w:trPr>
        <w:tc>
          <w:tcPr>
            <w:tcW w:w="703" w:type="dxa"/>
            <w:tcBorders>
              <w:top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ind w:left="-108" w:right="-108"/>
              <w:jc w:val="center"/>
              <w:rPr>
                <w:sz w:val="16"/>
                <w:szCs w:val="16"/>
              </w:rPr>
            </w:pPr>
            <w:r w:rsidRPr="00E80F8A">
              <w:rPr>
                <w:sz w:val="16"/>
                <w:szCs w:val="16"/>
              </w:rPr>
              <w:t>1.9</w:t>
            </w:r>
          </w:p>
        </w:tc>
        <w:tc>
          <w:tcPr>
            <w:tcW w:w="2558"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rPr>
                <w:sz w:val="16"/>
                <w:szCs w:val="16"/>
              </w:rPr>
            </w:pPr>
            <w:r w:rsidRPr="00E80F8A">
              <w:rPr>
                <w:sz w:val="16"/>
                <w:szCs w:val="16"/>
              </w:rPr>
              <w:t>Выполнение топографической съемки.</w:t>
            </w:r>
          </w:p>
        </w:tc>
        <w:tc>
          <w:tcPr>
            <w:tcW w:w="992"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Кол-во топосъемо</w:t>
            </w:r>
            <w:r w:rsidRPr="00E80F8A">
              <w:rPr>
                <w:sz w:val="16"/>
                <w:szCs w:val="16"/>
              </w:rPr>
              <w:lastRenderedPageBreak/>
              <w:t>к</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p>
        </w:tc>
        <w:tc>
          <w:tcPr>
            <w:tcW w:w="992"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c>
          <w:tcPr>
            <w:tcW w:w="850"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c>
          <w:tcPr>
            <w:tcW w:w="851" w:type="dxa"/>
            <w:tcBorders>
              <w:top w:val="single" w:sz="4" w:space="0" w:color="auto"/>
              <w:left w:val="single" w:sz="4" w:space="0" w:color="auto"/>
              <w:bottom w:val="single" w:sz="4" w:space="0" w:color="auto"/>
              <w:right w:val="nil"/>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c>
          <w:tcPr>
            <w:tcW w:w="993" w:type="dxa"/>
            <w:tcBorders>
              <w:top w:val="single" w:sz="4" w:space="0" w:color="auto"/>
              <w:left w:val="single" w:sz="4" w:space="0" w:color="auto"/>
              <w:bottom w:val="single" w:sz="4" w:space="0" w:color="auto"/>
              <w:right w:val="single" w:sz="4" w:space="0" w:color="auto"/>
            </w:tcBorders>
          </w:tcPr>
          <w:p w:rsidR="00E80F8A" w:rsidRPr="00E80F8A" w:rsidRDefault="00E80F8A" w:rsidP="00E80F8A">
            <w:pPr>
              <w:widowControl w:val="0"/>
              <w:autoSpaceDE w:val="0"/>
              <w:autoSpaceDN w:val="0"/>
              <w:adjustRightInd w:val="0"/>
              <w:jc w:val="center"/>
              <w:rPr>
                <w:sz w:val="16"/>
                <w:szCs w:val="16"/>
              </w:rPr>
            </w:pPr>
            <w:r w:rsidRPr="00E80F8A">
              <w:rPr>
                <w:sz w:val="16"/>
                <w:szCs w:val="16"/>
              </w:rPr>
              <w:t>12</w:t>
            </w:r>
          </w:p>
        </w:tc>
      </w:tr>
    </w:tbl>
    <w:p w:rsidR="00E80F8A" w:rsidRPr="00E80F8A" w:rsidRDefault="00E80F8A" w:rsidP="00E80F8A">
      <w:pPr>
        <w:widowControl w:val="0"/>
        <w:autoSpaceDE w:val="0"/>
        <w:autoSpaceDN w:val="0"/>
        <w:adjustRightInd w:val="0"/>
        <w:rPr>
          <w:sz w:val="16"/>
          <w:szCs w:val="16"/>
        </w:rPr>
      </w:pPr>
    </w:p>
    <w:p w:rsidR="00E80F8A" w:rsidRPr="00E80F8A" w:rsidRDefault="00E80F8A" w:rsidP="00E80F8A">
      <w:pPr>
        <w:widowControl w:val="0"/>
        <w:autoSpaceDE w:val="0"/>
        <w:autoSpaceDN w:val="0"/>
        <w:adjustRightInd w:val="0"/>
        <w:rPr>
          <w:sz w:val="16"/>
          <w:szCs w:val="16"/>
        </w:rPr>
      </w:pPr>
    </w:p>
    <w:p w:rsidR="00E80F8A" w:rsidRPr="00E80F8A" w:rsidRDefault="00E80F8A" w:rsidP="00E80F8A">
      <w:pPr>
        <w:widowControl w:val="0"/>
        <w:autoSpaceDE w:val="0"/>
        <w:autoSpaceDN w:val="0"/>
        <w:adjustRightInd w:val="0"/>
        <w:jc w:val="both"/>
        <w:rPr>
          <w:sz w:val="16"/>
          <w:szCs w:val="16"/>
        </w:rPr>
      </w:pPr>
      <w:r w:rsidRPr="00E80F8A">
        <w:rPr>
          <w:sz w:val="16"/>
          <w:szCs w:val="16"/>
        </w:rPr>
        <w:t xml:space="preserve">Глава Новокубанского городского поселения </w:t>
      </w:r>
    </w:p>
    <w:p w:rsidR="00E80F8A" w:rsidRPr="00E80F8A" w:rsidRDefault="00E80F8A" w:rsidP="00E80F8A">
      <w:pPr>
        <w:widowControl w:val="0"/>
        <w:autoSpaceDE w:val="0"/>
        <w:autoSpaceDN w:val="0"/>
        <w:adjustRightInd w:val="0"/>
        <w:jc w:val="both"/>
        <w:rPr>
          <w:sz w:val="16"/>
          <w:szCs w:val="16"/>
        </w:rPr>
      </w:pPr>
      <w:r w:rsidRPr="00E80F8A">
        <w:rPr>
          <w:sz w:val="16"/>
          <w:szCs w:val="16"/>
        </w:rPr>
        <w:t xml:space="preserve">Новокубанского района                                                                                                                                                       П.В. Манаков </w:t>
      </w:r>
    </w:p>
    <w:p w:rsidR="00E80F8A" w:rsidRPr="00E80F8A" w:rsidRDefault="00E80F8A" w:rsidP="00E80F8A">
      <w:pPr>
        <w:widowControl w:val="0"/>
        <w:autoSpaceDE w:val="0"/>
        <w:autoSpaceDN w:val="0"/>
        <w:adjustRightInd w:val="0"/>
        <w:rPr>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r w:rsidRPr="00E80F8A">
        <w:rPr>
          <w:rFonts w:ascii="Arial" w:hAnsi="Arial" w:cs="Arial"/>
          <w:b/>
          <w:sz w:val="16"/>
          <w:szCs w:val="16"/>
        </w:rPr>
        <w:t xml:space="preserve">Приложение № 2 </w:t>
      </w:r>
    </w:p>
    <w:p w:rsidR="00E80F8A" w:rsidRPr="00E80F8A" w:rsidRDefault="00E80F8A" w:rsidP="00E80F8A">
      <w:pPr>
        <w:tabs>
          <w:tab w:val="left" w:pos="3080"/>
        </w:tabs>
        <w:jc w:val="center"/>
        <w:rPr>
          <w:rFonts w:ascii="Arial" w:hAnsi="Arial" w:cs="Arial"/>
          <w:b/>
          <w:sz w:val="16"/>
          <w:szCs w:val="16"/>
        </w:rPr>
      </w:pPr>
      <w:r w:rsidRPr="00E80F8A">
        <w:rPr>
          <w:rFonts w:ascii="Arial" w:hAnsi="Arial" w:cs="Arial"/>
          <w:b/>
          <w:sz w:val="16"/>
          <w:szCs w:val="16"/>
        </w:rPr>
        <w:t xml:space="preserve">к муниципальной программе Новокубанского городского поселения Новокубанского района «Управление муниципальным имуществом и земельными ресурсами» </w:t>
      </w:r>
    </w:p>
    <w:p w:rsid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widowControl w:val="0"/>
        <w:autoSpaceDE w:val="0"/>
        <w:autoSpaceDN w:val="0"/>
        <w:adjustRightInd w:val="0"/>
        <w:jc w:val="center"/>
        <w:outlineLvl w:val="0"/>
        <w:rPr>
          <w:rFonts w:ascii="Arial" w:hAnsi="Arial" w:cs="Arial"/>
          <w:b/>
          <w:bCs/>
          <w:kern w:val="32"/>
          <w:sz w:val="16"/>
          <w:szCs w:val="16"/>
          <w:lang w:val="x-none" w:eastAsia="x-none"/>
        </w:rPr>
      </w:pPr>
      <w:r w:rsidRPr="00E80F8A">
        <w:rPr>
          <w:rFonts w:ascii="Arial" w:hAnsi="Arial" w:cs="Arial"/>
          <w:b/>
          <w:bCs/>
          <w:kern w:val="32"/>
          <w:sz w:val="16"/>
          <w:szCs w:val="16"/>
          <w:lang w:val="x-none" w:eastAsia="x-none"/>
        </w:rPr>
        <w:t>ПЕРЕЧЕНЬ</w:t>
      </w:r>
    </w:p>
    <w:p w:rsidR="00E80F8A" w:rsidRPr="00E80F8A" w:rsidRDefault="00E80F8A" w:rsidP="00E80F8A">
      <w:pPr>
        <w:widowControl w:val="0"/>
        <w:autoSpaceDE w:val="0"/>
        <w:autoSpaceDN w:val="0"/>
        <w:adjustRightInd w:val="0"/>
        <w:jc w:val="center"/>
        <w:outlineLvl w:val="0"/>
        <w:rPr>
          <w:rFonts w:ascii="Arial" w:hAnsi="Arial" w:cs="Arial"/>
          <w:b/>
          <w:bCs/>
          <w:kern w:val="32"/>
          <w:sz w:val="16"/>
          <w:szCs w:val="16"/>
          <w:lang w:val="x-none" w:eastAsia="x-none"/>
        </w:rPr>
      </w:pPr>
      <w:r w:rsidRPr="00E80F8A">
        <w:rPr>
          <w:rFonts w:ascii="Arial" w:hAnsi="Arial" w:cs="Arial"/>
          <w:b/>
          <w:bCs/>
          <w:kern w:val="32"/>
          <w:sz w:val="16"/>
          <w:szCs w:val="16"/>
          <w:lang w:val="x-none" w:eastAsia="x-none"/>
        </w:rPr>
        <w:t xml:space="preserve">основных мероприятий муниципальной программы </w:t>
      </w:r>
      <w:r w:rsidRPr="00E80F8A">
        <w:rPr>
          <w:rFonts w:ascii="Arial" w:hAnsi="Arial" w:cs="Arial"/>
          <w:b/>
          <w:bCs/>
          <w:kern w:val="32"/>
          <w:sz w:val="16"/>
          <w:szCs w:val="16"/>
          <w:lang w:eastAsia="x-none"/>
        </w:rPr>
        <w:t xml:space="preserve">Новокубанского городского поселения </w:t>
      </w:r>
      <w:r w:rsidRPr="00E80F8A">
        <w:rPr>
          <w:rFonts w:ascii="Arial" w:hAnsi="Arial" w:cs="Arial"/>
          <w:b/>
          <w:bCs/>
          <w:kern w:val="32"/>
          <w:sz w:val="16"/>
          <w:szCs w:val="16"/>
          <w:lang w:val="x-none" w:eastAsia="x-none"/>
        </w:rPr>
        <w:t>Новокубанск</w:t>
      </w:r>
      <w:r w:rsidRPr="00E80F8A">
        <w:rPr>
          <w:rFonts w:ascii="Arial" w:hAnsi="Arial" w:cs="Arial"/>
          <w:b/>
          <w:bCs/>
          <w:kern w:val="32"/>
          <w:sz w:val="16"/>
          <w:szCs w:val="16"/>
          <w:lang w:eastAsia="x-none"/>
        </w:rPr>
        <w:t>ого</w:t>
      </w:r>
      <w:r w:rsidRPr="00E80F8A">
        <w:rPr>
          <w:rFonts w:ascii="Arial" w:hAnsi="Arial" w:cs="Arial"/>
          <w:b/>
          <w:bCs/>
          <w:kern w:val="32"/>
          <w:sz w:val="16"/>
          <w:szCs w:val="16"/>
          <w:lang w:val="x-none" w:eastAsia="x-none"/>
        </w:rPr>
        <w:t xml:space="preserve"> район</w:t>
      </w:r>
      <w:r w:rsidRPr="00E80F8A">
        <w:rPr>
          <w:rFonts w:ascii="Arial" w:hAnsi="Arial" w:cs="Arial"/>
          <w:b/>
          <w:bCs/>
          <w:kern w:val="32"/>
          <w:sz w:val="16"/>
          <w:szCs w:val="16"/>
          <w:lang w:eastAsia="x-none"/>
        </w:rPr>
        <w:t xml:space="preserve">а </w:t>
      </w:r>
      <w:r w:rsidRPr="00E80F8A">
        <w:rPr>
          <w:rFonts w:ascii="Arial" w:hAnsi="Arial" w:cs="Arial"/>
          <w:b/>
          <w:bCs/>
          <w:kern w:val="32"/>
          <w:sz w:val="16"/>
          <w:szCs w:val="16"/>
          <w:lang w:val="x-none" w:eastAsia="x-none"/>
        </w:rPr>
        <w:t>«Управление муниципальным имуществом и земельными ресурсами»</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bl>
      <w:tblPr>
        <w:tblW w:w="1091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701"/>
        <w:gridCol w:w="567"/>
        <w:gridCol w:w="851"/>
        <w:gridCol w:w="850"/>
        <w:gridCol w:w="709"/>
        <w:gridCol w:w="709"/>
        <w:gridCol w:w="708"/>
        <w:gridCol w:w="993"/>
        <w:gridCol w:w="1275"/>
        <w:gridCol w:w="1842"/>
      </w:tblGrid>
      <w:tr w:rsidR="00E80F8A" w:rsidRPr="00E80F8A" w:rsidTr="00E80F8A">
        <w:trPr>
          <w:trHeight w:val="20"/>
          <w:tblHeader/>
        </w:trPr>
        <w:tc>
          <w:tcPr>
            <w:tcW w:w="709"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 xml:space="preserve">№ </w:t>
            </w:r>
            <w:proofErr w:type="gramStart"/>
            <w:r w:rsidRPr="00E80F8A">
              <w:rPr>
                <w:rFonts w:ascii="Arial" w:hAnsi="Arial" w:cs="Arial"/>
                <w:sz w:val="16"/>
                <w:szCs w:val="16"/>
              </w:rPr>
              <w:t>п</w:t>
            </w:r>
            <w:proofErr w:type="gramEnd"/>
            <w:r w:rsidRPr="00E80F8A">
              <w:rPr>
                <w:rFonts w:ascii="Arial" w:hAnsi="Arial" w:cs="Arial"/>
                <w:sz w:val="16"/>
                <w:szCs w:val="16"/>
              </w:rPr>
              <w:t>/п</w:t>
            </w:r>
          </w:p>
        </w:tc>
        <w:tc>
          <w:tcPr>
            <w:tcW w:w="1701"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Наименование мероприятия</w:t>
            </w:r>
          </w:p>
        </w:tc>
        <w:tc>
          <w:tcPr>
            <w:tcW w:w="567" w:type="dxa"/>
            <w:vMerge w:val="restart"/>
            <w:vAlign w:val="center"/>
          </w:tcPr>
          <w:p w:rsidR="00E80F8A" w:rsidRPr="00E80F8A" w:rsidRDefault="00E80F8A" w:rsidP="00E80F8A">
            <w:pPr>
              <w:widowControl w:val="0"/>
              <w:autoSpaceDE w:val="0"/>
              <w:autoSpaceDN w:val="0"/>
              <w:adjustRightInd w:val="0"/>
              <w:ind w:left="-107"/>
              <w:jc w:val="center"/>
              <w:rPr>
                <w:rFonts w:ascii="Arial" w:hAnsi="Arial" w:cs="Arial"/>
                <w:sz w:val="16"/>
                <w:szCs w:val="16"/>
              </w:rPr>
            </w:pPr>
            <w:proofErr w:type="gramStart"/>
            <w:r w:rsidRPr="00E80F8A">
              <w:rPr>
                <w:rFonts w:ascii="Arial" w:hAnsi="Arial" w:cs="Arial"/>
                <w:sz w:val="16"/>
                <w:szCs w:val="16"/>
              </w:rPr>
              <w:t>Ста-тус</w:t>
            </w:r>
            <w:proofErr w:type="gramEnd"/>
          </w:p>
        </w:tc>
        <w:tc>
          <w:tcPr>
            <w:tcW w:w="851"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 xml:space="preserve">Годы </w:t>
            </w:r>
            <w:proofErr w:type="gramStart"/>
            <w:r w:rsidRPr="00E80F8A">
              <w:rPr>
                <w:rFonts w:ascii="Arial" w:hAnsi="Arial" w:cs="Arial"/>
                <w:sz w:val="16"/>
                <w:szCs w:val="16"/>
              </w:rPr>
              <w:t>реализа-ции</w:t>
            </w:r>
            <w:proofErr w:type="gramEnd"/>
          </w:p>
        </w:tc>
        <w:tc>
          <w:tcPr>
            <w:tcW w:w="3969" w:type="dxa"/>
            <w:gridSpan w:val="5"/>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Объем финансирования, тыс. рублей</w:t>
            </w:r>
          </w:p>
        </w:tc>
        <w:tc>
          <w:tcPr>
            <w:tcW w:w="1275"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Непосредственный результат реализации мероприятия</w:t>
            </w:r>
          </w:p>
        </w:tc>
        <w:tc>
          <w:tcPr>
            <w:tcW w:w="1842"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Муниципальный заказчик, главный распорядитель (распорядитель) бюджетных средств, исполнитель</w:t>
            </w:r>
          </w:p>
        </w:tc>
      </w:tr>
      <w:tr w:rsidR="00E80F8A" w:rsidRPr="00E80F8A" w:rsidTr="00E80F8A">
        <w:trPr>
          <w:trHeight w:val="20"/>
          <w:tblHeader/>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0" w:type="dxa"/>
            <w:vMerge w:val="restart"/>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tc>
        <w:tc>
          <w:tcPr>
            <w:tcW w:w="3119" w:type="dxa"/>
            <w:gridSpan w:val="4"/>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 разрезе источников финансирования</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blHeader/>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0" w:type="dxa"/>
            <w:vMerge/>
            <w:vAlign w:val="center"/>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709" w:type="dxa"/>
            <w:vAlign w:val="center"/>
          </w:tcPr>
          <w:p w:rsidR="00E80F8A" w:rsidRPr="00E80F8A" w:rsidRDefault="00E80F8A" w:rsidP="00E80F8A">
            <w:pPr>
              <w:widowControl w:val="0"/>
              <w:autoSpaceDE w:val="0"/>
              <w:autoSpaceDN w:val="0"/>
              <w:adjustRightInd w:val="0"/>
              <w:ind w:left="-108"/>
              <w:jc w:val="center"/>
              <w:rPr>
                <w:rFonts w:ascii="Arial" w:hAnsi="Arial" w:cs="Arial"/>
                <w:sz w:val="16"/>
                <w:szCs w:val="16"/>
              </w:rPr>
            </w:pPr>
            <w:proofErr w:type="gramStart"/>
            <w:r w:rsidRPr="00E80F8A">
              <w:rPr>
                <w:rFonts w:ascii="Arial" w:hAnsi="Arial" w:cs="Arial"/>
                <w:sz w:val="16"/>
                <w:szCs w:val="16"/>
              </w:rPr>
              <w:t>федераль-ный</w:t>
            </w:r>
            <w:proofErr w:type="gramEnd"/>
            <w:r w:rsidRPr="00E80F8A">
              <w:rPr>
                <w:rFonts w:ascii="Arial" w:hAnsi="Arial" w:cs="Arial"/>
                <w:sz w:val="16"/>
                <w:szCs w:val="16"/>
              </w:rPr>
              <w:t xml:space="preserve"> бюджет</w:t>
            </w:r>
          </w:p>
        </w:tc>
        <w:tc>
          <w:tcPr>
            <w:tcW w:w="709" w:type="dxa"/>
            <w:vAlign w:val="center"/>
          </w:tcPr>
          <w:p w:rsidR="00E80F8A" w:rsidRPr="00E80F8A" w:rsidRDefault="00E80F8A" w:rsidP="00E80F8A">
            <w:pPr>
              <w:widowControl w:val="0"/>
              <w:autoSpaceDE w:val="0"/>
              <w:autoSpaceDN w:val="0"/>
              <w:adjustRightInd w:val="0"/>
              <w:ind w:left="-108" w:right="-108"/>
              <w:jc w:val="center"/>
              <w:rPr>
                <w:rFonts w:ascii="Arial" w:hAnsi="Arial" w:cs="Arial"/>
                <w:sz w:val="16"/>
                <w:szCs w:val="16"/>
              </w:rPr>
            </w:pPr>
            <w:r w:rsidRPr="00E80F8A">
              <w:rPr>
                <w:rFonts w:ascii="Arial" w:hAnsi="Arial" w:cs="Arial"/>
                <w:sz w:val="16"/>
                <w:szCs w:val="16"/>
              </w:rPr>
              <w:t>краевой бюджет</w:t>
            </w:r>
          </w:p>
        </w:tc>
        <w:tc>
          <w:tcPr>
            <w:tcW w:w="708" w:type="dxa"/>
            <w:vAlign w:val="center"/>
          </w:tcPr>
          <w:p w:rsidR="00E80F8A" w:rsidRPr="00E80F8A" w:rsidRDefault="00E80F8A" w:rsidP="00E80F8A">
            <w:pPr>
              <w:widowControl w:val="0"/>
              <w:autoSpaceDE w:val="0"/>
              <w:autoSpaceDN w:val="0"/>
              <w:adjustRightInd w:val="0"/>
              <w:ind w:left="-108"/>
              <w:jc w:val="center"/>
              <w:rPr>
                <w:rFonts w:ascii="Arial" w:hAnsi="Arial" w:cs="Arial"/>
                <w:sz w:val="16"/>
                <w:szCs w:val="16"/>
              </w:rPr>
            </w:pPr>
            <w:r w:rsidRPr="00E80F8A">
              <w:rPr>
                <w:rFonts w:ascii="Arial" w:hAnsi="Arial" w:cs="Arial"/>
                <w:sz w:val="16"/>
                <w:szCs w:val="16"/>
              </w:rPr>
              <w:t>местный бюджет</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внебюджетные источники</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w:t>
            </w:r>
          </w:p>
        </w:tc>
        <w:tc>
          <w:tcPr>
            <w:tcW w:w="10205" w:type="dxa"/>
            <w:gridSpan w:val="10"/>
          </w:tcPr>
          <w:p w:rsidR="00E80F8A" w:rsidRPr="00E80F8A" w:rsidRDefault="00E80F8A" w:rsidP="00E80F8A">
            <w:pPr>
              <w:widowControl w:val="0"/>
              <w:autoSpaceDE w:val="0"/>
              <w:autoSpaceDN w:val="0"/>
              <w:adjustRightInd w:val="0"/>
              <w:rPr>
                <w:rFonts w:ascii="Arial" w:hAnsi="Arial" w:cs="Arial"/>
                <w:sz w:val="16"/>
                <w:szCs w:val="16"/>
              </w:rPr>
            </w:pPr>
            <w:r w:rsidRPr="00E80F8A">
              <w:rPr>
                <w:rFonts w:ascii="Arial" w:hAnsi="Arial" w:cs="Arial"/>
                <w:bCs/>
                <w:color w:val="000080"/>
                <w:sz w:val="16"/>
                <w:szCs w:val="16"/>
              </w:rPr>
              <w:t xml:space="preserve">Цель: </w:t>
            </w:r>
            <w:r w:rsidRPr="00E80F8A">
              <w:rPr>
                <w:rFonts w:ascii="Arial" w:hAnsi="Arial" w:cs="Arial"/>
                <w:bCs/>
                <w:sz w:val="16"/>
                <w:szCs w:val="16"/>
              </w:rPr>
              <w:t>Формирование и реализация единой политики в сфере владения, пользования и распоряжения имуществом, находящимся в муниципальной собственности Новокубанского городского поселения Новокубанского района и земельных отношений на территории Новокубанского городского поселения Новокубанского района</w:t>
            </w:r>
          </w:p>
        </w:tc>
      </w:tr>
      <w:tr w:rsidR="00E80F8A" w:rsidRPr="00E80F8A" w:rsidTr="00E80F8A">
        <w:trPr>
          <w:trHeight w:val="20"/>
        </w:trPr>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w:t>
            </w:r>
          </w:p>
        </w:tc>
        <w:tc>
          <w:tcPr>
            <w:tcW w:w="10205" w:type="dxa"/>
            <w:gridSpan w:val="10"/>
          </w:tcPr>
          <w:p w:rsidR="00E80F8A" w:rsidRPr="00E80F8A" w:rsidRDefault="00E80F8A" w:rsidP="00E80F8A">
            <w:pPr>
              <w:widowControl w:val="0"/>
              <w:autoSpaceDE w:val="0"/>
              <w:autoSpaceDN w:val="0"/>
              <w:adjustRightInd w:val="0"/>
              <w:rPr>
                <w:rFonts w:ascii="Arial" w:hAnsi="Arial" w:cs="Arial"/>
                <w:sz w:val="16"/>
                <w:szCs w:val="16"/>
              </w:rPr>
            </w:pPr>
            <w:r w:rsidRPr="00E80F8A">
              <w:rPr>
                <w:rFonts w:ascii="Arial" w:hAnsi="Arial" w:cs="Arial"/>
                <w:bCs/>
                <w:sz w:val="16"/>
                <w:szCs w:val="16"/>
              </w:rPr>
              <w:t>Задача 1: Повышение эффективности в управлении и распоряжении муниципальным имуществом и земельными ресурсами</w:t>
            </w:r>
          </w:p>
        </w:tc>
      </w:tr>
      <w:tr w:rsidR="00E80F8A" w:rsidRPr="00E80F8A" w:rsidTr="00E80F8A">
        <w:trPr>
          <w:trHeight w:val="275"/>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w:t>
            </w:r>
          </w:p>
        </w:tc>
        <w:tc>
          <w:tcPr>
            <w:tcW w:w="1701"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r w:rsidRPr="00E80F8A">
              <w:rPr>
                <w:rFonts w:ascii="Arial" w:hAnsi="Arial" w:cs="Arial"/>
                <w:bCs/>
                <w:sz w:val="16"/>
                <w:szCs w:val="16"/>
              </w:rPr>
              <w:t xml:space="preserve">Основное мероприятие 1: </w:t>
            </w:r>
          </w:p>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sz w:val="16"/>
                <w:szCs w:val="16"/>
              </w:rPr>
              <w:t>Управление и распоряжение муниципальным имуществом и земельными ресурсами</w:t>
            </w:r>
          </w:p>
          <w:p w:rsidR="00E80F8A" w:rsidRPr="00E80F8A" w:rsidRDefault="00E80F8A" w:rsidP="00E80F8A">
            <w:pPr>
              <w:widowControl w:val="0"/>
              <w:autoSpaceDE w:val="0"/>
              <w:autoSpaceDN w:val="0"/>
              <w:adjustRightInd w:val="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r w:rsidRPr="00E80F8A">
              <w:rPr>
                <w:rFonts w:ascii="Arial" w:hAnsi="Arial" w:cs="Arial"/>
                <w:bCs/>
                <w:sz w:val="16"/>
                <w:szCs w:val="16"/>
              </w:rPr>
              <w:t xml:space="preserve">Администрация Новокубанского городского поселения Новокубанского </w:t>
            </w:r>
          </w:p>
        </w:tc>
      </w:tr>
      <w:tr w:rsidR="00E80F8A" w:rsidRPr="00E80F8A" w:rsidTr="00E80F8A">
        <w:trPr>
          <w:trHeight w:val="231"/>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42"/>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32"/>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31"/>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9"/>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9"/>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993"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69"/>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1.1.1.1</w:t>
            </w:r>
          </w:p>
        </w:tc>
        <w:tc>
          <w:tcPr>
            <w:tcW w:w="1701" w:type="dxa"/>
            <w:vMerge w:val="restart"/>
          </w:tcPr>
          <w:p w:rsidR="00E80F8A" w:rsidRPr="00E80F8A" w:rsidRDefault="00E80F8A" w:rsidP="00E80F8A">
            <w:pPr>
              <w:widowControl w:val="0"/>
              <w:autoSpaceDE w:val="0"/>
              <w:autoSpaceDN w:val="0"/>
              <w:adjustRightInd w:val="0"/>
              <w:ind w:left="-108"/>
              <w:rPr>
                <w:rFonts w:ascii="Arial" w:hAnsi="Arial" w:cs="Arial"/>
                <w:sz w:val="16"/>
                <w:szCs w:val="16"/>
              </w:rPr>
            </w:pPr>
            <w:r w:rsidRPr="00E80F8A">
              <w:rPr>
                <w:rFonts w:ascii="Arial" w:hAnsi="Arial" w:cs="Arial"/>
                <w:sz w:val="16"/>
                <w:szCs w:val="16"/>
              </w:rPr>
              <w:t>Управление муниципальным имуществом, связанное с оценкой недвижимости, признанием прав и регулированием отношений по муниципальной собственности</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265,0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hanging="108"/>
              <w:jc w:val="center"/>
              <w:rPr>
                <w:rFonts w:ascii="Arial" w:hAnsi="Arial" w:cs="Arial"/>
                <w:bCs/>
                <w:color w:val="000000"/>
                <w:sz w:val="16"/>
                <w:szCs w:val="16"/>
              </w:rPr>
            </w:pPr>
            <w:r w:rsidRPr="00E80F8A">
              <w:rPr>
                <w:rFonts w:ascii="Arial" w:hAnsi="Arial" w:cs="Arial"/>
                <w:bCs/>
                <w:color w:val="000000"/>
                <w:sz w:val="16"/>
                <w:szCs w:val="16"/>
              </w:rPr>
              <w:t>265,0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val="restart"/>
          </w:tcPr>
          <w:p w:rsidR="00E80F8A" w:rsidRPr="00E80F8A" w:rsidRDefault="00E80F8A" w:rsidP="00E80F8A">
            <w:pPr>
              <w:widowControl w:val="0"/>
              <w:autoSpaceDE w:val="0"/>
              <w:autoSpaceDN w:val="0"/>
              <w:adjustRightInd w:val="0"/>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143"/>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99"/>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121"/>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132"/>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143"/>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700,0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376"/>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108"/>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3765,0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3765,0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rPr>
                <w:rFonts w:ascii="Arial" w:hAnsi="Arial" w:cs="Arial"/>
                <w:bCs/>
                <w:sz w:val="16"/>
                <w:szCs w:val="16"/>
              </w:rPr>
            </w:pPr>
          </w:p>
        </w:tc>
      </w:tr>
      <w:tr w:rsidR="00E80F8A" w:rsidRPr="00E80F8A" w:rsidTr="00E80F8A">
        <w:trPr>
          <w:trHeight w:val="198"/>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1.1.1.1.1</w:t>
            </w:r>
          </w:p>
        </w:tc>
        <w:tc>
          <w:tcPr>
            <w:tcW w:w="1701"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 xml:space="preserve">Оценка рыночной стоимости муниципального имущества с целью его приватизации, постановки на баланс казны, оценка рыночной стоимости права на заключение договора аренды объектов </w:t>
            </w:r>
            <w:r w:rsidRPr="00E80F8A">
              <w:rPr>
                <w:rFonts w:ascii="Arial" w:hAnsi="Arial" w:cs="Arial"/>
                <w:sz w:val="16"/>
                <w:szCs w:val="16"/>
              </w:rPr>
              <w:lastRenderedPageBreak/>
              <w:t xml:space="preserve">муниципальной собственности для проведения торгов и актуализации стоимости </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100,0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single" w:sz="4" w:space="0" w:color="auto"/>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single" w:sz="4" w:space="0" w:color="auto"/>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Отчет об оценке рыночной стоимости</w:t>
            </w: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bCs/>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bCs/>
                <w:color w:val="000000"/>
                <w:sz w:val="16"/>
                <w:szCs w:val="16"/>
              </w:rPr>
              <w:t>100,0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bCs/>
                <w:color w:val="000000"/>
                <w:sz w:val="16"/>
                <w:szCs w:val="16"/>
              </w:rPr>
              <w:t>100,0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bCs/>
                <w:color w:val="000000"/>
                <w:sz w:val="16"/>
                <w:szCs w:val="16"/>
              </w:rPr>
              <w:t>100,0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bCs/>
                <w:color w:val="000000"/>
                <w:sz w:val="16"/>
                <w:szCs w:val="16"/>
              </w:rPr>
              <w:t>100,0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bCs/>
                <w:color w:val="000000"/>
                <w:sz w:val="16"/>
                <w:szCs w:val="16"/>
              </w:rPr>
              <w:t>100,0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100,0</w:t>
            </w:r>
          </w:p>
        </w:tc>
        <w:tc>
          <w:tcPr>
            <w:tcW w:w="993" w:type="dxa"/>
            <w:tcBorders>
              <w:top w:val="nil"/>
              <w:left w:val="nil"/>
              <w:bottom w:val="single" w:sz="4" w:space="0" w:color="auto"/>
              <w:right w:val="single" w:sz="4" w:space="0" w:color="auto"/>
            </w:tcBorders>
            <w:shd w:val="clear" w:color="auto" w:fill="auto"/>
            <w:vAlign w:val="center"/>
          </w:tcPr>
          <w:p w:rsidR="00E80F8A" w:rsidRPr="00E80F8A" w:rsidRDefault="00E80F8A" w:rsidP="00E80F8A">
            <w:pPr>
              <w:widowControl w:val="0"/>
              <w:autoSpaceDE w:val="0"/>
              <w:autoSpaceDN w:val="0"/>
              <w:adjustRightInd w:val="0"/>
              <w:ind w:hanging="107"/>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trHeight w:val="374"/>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851"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tc>
        <w:tc>
          <w:tcPr>
            <w:tcW w:w="850" w:type="dxa"/>
            <w:tcBorders>
              <w:top w:val="nil"/>
              <w:left w:val="single" w:sz="4" w:space="0" w:color="auto"/>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ind w:firstLine="33"/>
              <w:jc w:val="center"/>
              <w:rPr>
                <w:rFonts w:ascii="Arial" w:hAnsi="Arial" w:cs="Arial"/>
                <w:bCs/>
                <w:color w:val="000000"/>
                <w:sz w:val="16"/>
                <w:szCs w:val="16"/>
              </w:rPr>
            </w:pPr>
            <w:r w:rsidRPr="00E80F8A">
              <w:rPr>
                <w:rFonts w:ascii="Arial" w:hAnsi="Arial" w:cs="Arial"/>
                <w:bCs/>
                <w:color w:val="000000"/>
                <w:sz w:val="16"/>
                <w:szCs w:val="16"/>
              </w:rPr>
              <w:t>600,0</w:t>
            </w:r>
          </w:p>
        </w:tc>
        <w:tc>
          <w:tcPr>
            <w:tcW w:w="709"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600,0</w:t>
            </w:r>
          </w:p>
        </w:tc>
        <w:tc>
          <w:tcPr>
            <w:tcW w:w="993" w:type="dxa"/>
            <w:tcBorders>
              <w:top w:val="nil"/>
              <w:left w:val="nil"/>
              <w:bottom w:val="single" w:sz="4" w:space="0" w:color="auto"/>
              <w:right w:val="single" w:sz="4" w:space="0" w:color="auto"/>
            </w:tcBorders>
            <w:shd w:val="clear" w:color="auto" w:fill="auto"/>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bCs/>
                <w:sz w:val="16"/>
                <w:szCs w:val="16"/>
              </w:rPr>
            </w:pPr>
          </w:p>
        </w:tc>
      </w:tr>
      <w:tr w:rsidR="00E80F8A" w:rsidRPr="00E80F8A" w:rsidTr="00E80F8A">
        <w:trPr>
          <w:cantSplit/>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lastRenderedPageBreak/>
              <w:t>1.1.1.1.2</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sz w:val="16"/>
                <w:szCs w:val="16"/>
              </w:rPr>
              <w:t>Оформление права муниципальной собственности на жилые и нежилые объекты, сооружения, оформление техпаспортов и техпланов для регистрации права муниципальной собственности</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165,0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165,0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Техпаспорта, тех. планы, постановка на кадастровый учет, регистрация права, включение в реестр муниципальной собственности</w:t>
            </w:r>
          </w:p>
        </w:tc>
        <w:tc>
          <w:tcPr>
            <w:tcW w:w="1842" w:type="dxa"/>
            <w:vMerge w:val="restart"/>
          </w:tcPr>
          <w:p w:rsidR="00E80F8A" w:rsidRPr="00E80F8A" w:rsidRDefault="00E80F8A" w:rsidP="00E80F8A">
            <w:pPr>
              <w:widowControl w:val="0"/>
              <w:autoSpaceDE w:val="0"/>
              <w:autoSpaceDN w:val="0"/>
              <w:adjustRightInd w:val="0"/>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86"/>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600,0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176"/>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3165,0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3165,0</w:t>
            </w:r>
          </w:p>
        </w:tc>
        <w:tc>
          <w:tcPr>
            <w:tcW w:w="993"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1.1.1.2</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sz w:val="16"/>
                <w:szCs w:val="16"/>
              </w:rPr>
              <w:t>Содержание и обслуживание муниципального имущества Казны Новокубанского городского поселения Новокубанского района</w:t>
            </w:r>
          </w:p>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(охрана водозабора, охрана Ленина, 1, ТО электрич сетей)</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303,0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303,0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jc w:val="both"/>
              <w:rPr>
                <w:rFonts w:ascii="Arial" w:hAnsi="Arial" w:cs="Arial"/>
                <w:sz w:val="16"/>
                <w:szCs w:val="16"/>
                <w:lang w:eastAsia="en-US"/>
              </w:rPr>
            </w:pPr>
            <w:proofErr w:type="gramStart"/>
            <w:r w:rsidRPr="00E80F8A">
              <w:rPr>
                <w:rFonts w:ascii="Arial" w:hAnsi="Arial" w:cs="Arial"/>
                <w:sz w:val="16"/>
                <w:szCs w:val="16"/>
              </w:rPr>
              <w:t>Акты выполненных работ, заключения, сметы, экспертизы, коммунальная плата, тех. обслуживание нежилых (линейных) объектов, охрана</w:t>
            </w:r>
            <w:proofErr w:type="gramEnd"/>
          </w:p>
        </w:tc>
        <w:tc>
          <w:tcPr>
            <w:tcW w:w="1842" w:type="dxa"/>
            <w:vMerge w:val="restart"/>
          </w:tcPr>
          <w:p w:rsidR="00E80F8A" w:rsidRPr="00E80F8A" w:rsidRDefault="00E80F8A" w:rsidP="00E80F8A">
            <w:pPr>
              <w:ind w:left="31"/>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75"/>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350,0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176"/>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2053,0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2053,0</w:t>
            </w:r>
          </w:p>
        </w:tc>
        <w:tc>
          <w:tcPr>
            <w:tcW w:w="993"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1.1.1.3</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sz w:val="16"/>
                <w:szCs w:val="16"/>
              </w:rPr>
              <w:t>Мероприятие по содержанию общего имущества собственников помещений в многоквартирных домах (оплата обще-домовых нужд ТСЖ Красная, 34)</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71,0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71,0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rPr>
                <w:rFonts w:ascii="Arial" w:hAnsi="Arial" w:cs="Arial"/>
                <w:sz w:val="16"/>
                <w:szCs w:val="16"/>
                <w:lang w:eastAsia="en-US"/>
              </w:rPr>
            </w:pPr>
            <w:r w:rsidRPr="00E80F8A">
              <w:rPr>
                <w:rFonts w:ascii="Arial" w:hAnsi="Arial" w:cs="Arial"/>
                <w:sz w:val="16"/>
                <w:szCs w:val="16"/>
              </w:rPr>
              <w:t>Содержание муниципального имущества в надлежащем виде</w:t>
            </w: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61,0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61,0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65,0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65,0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69,0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69,0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73,0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73,0</w:t>
            </w:r>
          </w:p>
        </w:tc>
        <w:tc>
          <w:tcPr>
            <w:tcW w:w="993" w:type="dxa"/>
            <w:vAlign w:val="center"/>
          </w:tcPr>
          <w:p w:rsidR="00E80F8A" w:rsidRPr="00E80F8A" w:rsidRDefault="00E80F8A" w:rsidP="00E80F8A">
            <w:pPr>
              <w:widowControl w:val="0"/>
              <w:autoSpaceDE w:val="0"/>
              <w:autoSpaceDN w:val="0"/>
              <w:adjustRightInd w:val="0"/>
              <w:ind w:hanging="107"/>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396,0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396,0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1.1.1.3.1</w:t>
            </w:r>
          </w:p>
        </w:tc>
        <w:tc>
          <w:tcPr>
            <w:tcW w:w="1701" w:type="dxa"/>
            <w:vMerge w:val="restart"/>
          </w:tcPr>
          <w:p w:rsidR="00E80F8A" w:rsidRPr="00E80F8A" w:rsidRDefault="00E80F8A" w:rsidP="00E80F8A">
            <w:pPr>
              <w:widowControl w:val="0"/>
              <w:autoSpaceDE w:val="0"/>
              <w:autoSpaceDN w:val="0"/>
              <w:adjustRightInd w:val="0"/>
              <w:ind w:left="29"/>
              <w:jc w:val="both"/>
              <w:rPr>
                <w:rFonts w:ascii="Arial" w:hAnsi="Arial" w:cs="Arial"/>
                <w:sz w:val="16"/>
                <w:szCs w:val="16"/>
              </w:rPr>
            </w:pPr>
            <w:r w:rsidRPr="00E80F8A">
              <w:rPr>
                <w:rFonts w:ascii="Arial" w:hAnsi="Arial" w:cs="Arial"/>
                <w:sz w:val="16"/>
                <w:szCs w:val="16"/>
              </w:rPr>
              <w:t>Взносы на текущее содержание общего имущества собственников помещений в многоквартирных домах</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color w:val="FF0000"/>
                <w:sz w:val="16"/>
                <w:szCs w:val="16"/>
              </w:rPr>
            </w:pP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vAlign w:val="center"/>
          </w:tcPr>
          <w:p w:rsidR="00E80F8A" w:rsidRPr="00E80F8A" w:rsidRDefault="00E80F8A" w:rsidP="00E80F8A">
            <w:pPr>
              <w:widowControl w:val="0"/>
              <w:autoSpaceDE w:val="0"/>
              <w:autoSpaceDN w:val="0"/>
              <w:adjustRightInd w:val="0"/>
              <w:rPr>
                <w:rFonts w:ascii="Arial" w:hAnsi="Arial" w:cs="Arial"/>
                <w:bCs/>
                <w:color w:val="000000"/>
                <w:sz w:val="16"/>
                <w:szCs w:val="16"/>
              </w:rPr>
            </w:pPr>
            <w:r w:rsidRPr="00E80F8A">
              <w:rPr>
                <w:rFonts w:ascii="Arial" w:hAnsi="Arial" w:cs="Arial"/>
                <w:bCs/>
                <w:color w:val="000000"/>
                <w:sz w:val="16"/>
                <w:szCs w:val="16"/>
              </w:rPr>
              <w:t xml:space="preserve">   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widowControl w:val="0"/>
              <w:autoSpaceDE w:val="0"/>
              <w:autoSpaceDN w:val="0"/>
              <w:adjustRightInd w:val="0"/>
              <w:outlineLvl w:val="0"/>
              <w:rPr>
                <w:rFonts w:ascii="Arial" w:hAnsi="Arial" w:cs="Arial"/>
                <w:bCs/>
                <w:sz w:val="16"/>
                <w:szCs w:val="16"/>
              </w:rPr>
            </w:pPr>
            <w:r w:rsidRPr="00E80F8A">
              <w:rPr>
                <w:rFonts w:ascii="Arial" w:hAnsi="Arial" w:cs="Arial"/>
                <w:bCs/>
                <w:kern w:val="32"/>
                <w:sz w:val="16"/>
                <w:szCs w:val="16"/>
                <w:lang w:val="x-none" w:eastAsia="x-none"/>
              </w:rPr>
              <w:t>Содержание муниципального имущества в надлежащем виде</w:t>
            </w: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ind w:firstLine="157"/>
              <w:jc w:val="both"/>
              <w:rPr>
                <w:rFonts w:ascii="Arial" w:hAnsi="Arial" w:cs="Arial"/>
                <w:sz w:val="16"/>
                <w:szCs w:val="16"/>
              </w:rPr>
            </w:pPr>
            <w:r w:rsidRPr="00E80F8A">
              <w:rPr>
                <w:rFonts w:ascii="Arial" w:hAnsi="Arial" w:cs="Arial"/>
                <w:bCs/>
                <w:color w:val="000000"/>
                <w:sz w:val="16"/>
                <w:szCs w:val="16"/>
              </w:rPr>
              <w:t>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ind w:firstLine="157"/>
              <w:jc w:val="both"/>
              <w:rPr>
                <w:rFonts w:ascii="Arial" w:hAnsi="Arial" w:cs="Arial"/>
                <w:sz w:val="16"/>
                <w:szCs w:val="16"/>
              </w:rPr>
            </w:pPr>
            <w:r w:rsidRPr="00E80F8A">
              <w:rPr>
                <w:rFonts w:ascii="Arial" w:hAnsi="Arial" w:cs="Arial"/>
                <w:bCs/>
                <w:color w:val="000000"/>
                <w:sz w:val="16"/>
                <w:szCs w:val="16"/>
              </w:rPr>
              <w:t>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ind w:firstLine="157"/>
              <w:jc w:val="both"/>
              <w:rPr>
                <w:rFonts w:ascii="Arial" w:hAnsi="Arial" w:cs="Arial"/>
                <w:sz w:val="16"/>
                <w:szCs w:val="16"/>
              </w:rPr>
            </w:pPr>
            <w:r w:rsidRPr="00E80F8A">
              <w:rPr>
                <w:rFonts w:ascii="Arial" w:hAnsi="Arial" w:cs="Arial"/>
                <w:bCs/>
                <w:color w:val="000000"/>
                <w:sz w:val="16"/>
                <w:szCs w:val="16"/>
              </w:rPr>
              <w:t>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ind w:firstLine="157"/>
              <w:jc w:val="both"/>
              <w:rPr>
                <w:rFonts w:ascii="Arial" w:hAnsi="Arial" w:cs="Arial"/>
                <w:sz w:val="16"/>
                <w:szCs w:val="16"/>
              </w:rPr>
            </w:pPr>
            <w:r w:rsidRPr="00E80F8A">
              <w:rPr>
                <w:rFonts w:ascii="Arial" w:hAnsi="Arial" w:cs="Arial"/>
                <w:bCs/>
                <w:color w:val="000000"/>
                <w:sz w:val="16"/>
                <w:szCs w:val="16"/>
              </w:rPr>
              <w:t>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ind w:firstLine="157"/>
              <w:jc w:val="both"/>
              <w:rPr>
                <w:rFonts w:ascii="Arial" w:hAnsi="Arial" w:cs="Arial"/>
                <w:sz w:val="16"/>
                <w:szCs w:val="16"/>
              </w:rPr>
            </w:pPr>
            <w:r w:rsidRPr="00E80F8A">
              <w:rPr>
                <w:rFonts w:ascii="Arial" w:hAnsi="Arial" w:cs="Arial"/>
                <w:bCs/>
                <w:color w:val="000000"/>
                <w:sz w:val="16"/>
                <w:szCs w:val="16"/>
              </w:rPr>
              <w:t>7,0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bCs/>
                <w:color w:val="000000"/>
                <w:sz w:val="16"/>
                <w:szCs w:val="16"/>
              </w:rPr>
              <w:t>7,0</w:t>
            </w:r>
          </w:p>
        </w:tc>
        <w:tc>
          <w:tcPr>
            <w:tcW w:w="993" w:type="dxa"/>
            <w:vAlign w:val="center"/>
          </w:tcPr>
          <w:p w:rsidR="00E80F8A" w:rsidRPr="00E80F8A" w:rsidRDefault="00E80F8A" w:rsidP="00E80F8A">
            <w:pPr>
              <w:widowControl w:val="0"/>
              <w:autoSpaceDE w:val="0"/>
              <w:autoSpaceDN w:val="0"/>
              <w:adjustRightInd w:val="0"/>
              <w:ind w:hanging="107"/>
              <w:jc w:val="center"/>
              <w:rPr>
                <w:rFonts w:ascii="Arial" w:hAnsi="Arial" w:cs="Arial"/>
                <w:bCs/>
                <w:color w:val="000000"/>
                <w:sz w:val="16"/>
                <w:szCs w:val="16"/>
              </w:rPr>
            </w:pPr>
            <w:r w:rsidRPr="00E80F8A">
              <w:rPr>
                <w:rFonts w:ascii="Arial" w:hAnsi="Arial" w:cs="Arial"/>
                <w:bCs/>
                <w:color w:val="000000"/>
                <w:sz w:val="16"/>
                <w:szCs w:val="16"/>
              </w:rPr>
              <w:t xml:space="preserve">  0,0</w:t>
            </w:r>
          </w:p>
        </w:tc>
        <w:tc>
          <w:tcPr>
            <w:tcW w:w="1275" w:type="dxa"/>
            <w:vMerge/>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sz w:val="16"/>
                <w:szCs w:val="16"/>
              </w:rPr>
            </w:pPr>
          </w:p>
        </w:tc>
        <w:tc>
          <w:tcPr>
            <w:tcW w:w="850" w:type="dxa"/>
            <w:vAlign w:val="center"/>
          </w:tcPr>
          <w:p w:rsidR="00E80F8A" w:rsidRPr="00E80F8A" w:rsidRDefault="00E80F8A" w:rsidP="00E80F8A">
            <w:pPr>
              <w:widowControl w:val="0"/>
              <w:autoSpaceDE w:val="0"/>
              <w:autoSpaceDN w:val="0"/>
              <w:adjustRightInd w:val="0"/>
              <w:jc w:val="both"/>
              <w:rPr>
                <w:rFonts w:ascii="Arial" w:hAnsi="Arial" w:cs="Arial"/>
                <w:bCs/>
                <w:color w:val="000000"/>
                <w:sz w:val="16"/>
                <w:szCs w:val="16"/>
              </w:rPr>
            </w:pPr>
            <w:r w:rsidRPr="00E80F8A">
              <w:rPr>
                <w:rFonts w:ascii="Arial" w:hAnsi="Arial" w:cs="Arial"/>
                <w:bCs/>
                <w:color w:val="000000"/>
                <w:sz w:val="16"/>
                <w:szCs w:val="16"/>
              </w:rPr>
              <w:t xml:space="preserve">  42,0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42,0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1.1.1.3</w:t>
            </w:r>
            <w:r w:rsidRPr="00E80F8A">
              <w:rPr>
                <w:rFonts w:ascii="Arial" w:hAnsi="Arial" w:cs="Arial"/>
                <w:sz w:val="16"/>
                <w:szCs w:val="16"/>
              </w:rPr>
              <w:lastRenderedPageBreak/>
              <w:t>.2</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color w:val="000000"/>
                <w:sz w:val="16"/>
                <w:szCs w:val="16"/>
              </w:rPr>
            </w:pPr>
            <w:r w:rsidRPr="00E80F8A">
              <w:rPr>
                <w:rFonts w:ascii="Arial" w:hAnsi="Arial" w:cs="Arial"/>
                <w:sz w:val="16"/>
                <w:szCs w:val="16"/>
              </w:rPr>
              <w:lastRenderedPageBreak/>
              <w:t xml:space="preserve">Обязательные </w:t>
            </w:r>
            <w:r w:rsidRPr="00E80F8A">
              <w:rPr>
                <w:rFonts w:ascii="Arial" w:hAnsi="Arial" w:cs="Arial"/>
                <w:sz w:val="16"/>
                <w:szCs w:val="16"/>
              </w:rPr>
              <w:lastRenderedPageBreak/>
              <w:t>взносы на капитальный ремонт общего имущества собственников помещений в многоквартирных домах</w:t>
            </w:r>
          </w:p>
          <w:p w:rsidR="00E80F8A" w:rsidRPr="00E80F8A" w:rsidRDefault="00E80F8A" w:rsidP="00E80F8A">
            <w:pPr>
              <w:widowControl w:val="0"/>
              <w:autoSpaceDE w:val="0"/>
              <w:autoSpaceDN w:val="0"/>
              <w:adjustRightInd w:val="0"/>
              <w:ind w:firstLine="720"/>
              <w:jc w:val="both"/>
              <w:rPr>
                <w:rFonts w:ascii="Arial" w:hAnsi="Arial" w:cs="Arial"/>
                <w:sz w:val="16"/>
                <w:szCs w:val="16"/>
              </w:rPr>
            </w:pPr>
          </w:p>
          <w:p w:rsidR="00E80F8A" w:rsidRPr="00E80F8A" w:rsidRDefault="00E80F8A" w:rsidP="00E80F8A">
            <w:pPr>
              <w:widowControl w:val="0"/>
              <w:autoSpaceDE w:val="0"/>
              <w:autoSpaceDN w:val="0"/>
              <w:adjustRightInd w:val="0"/>
              <w:ind w:firstLine="720"/>
              <w:jc w:val="both"/>
              <w:rPr>
                <w:rFonts w:ascii="Arial" w:hAnsi="Arial" w:cs="Arial"/>
                <w:color w:val="FF0000"/>
                <w:sz w:val="16"/>
                <w:szCs w:val="16"/>
              </w:rPr>
            </w:pP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 xml:space="preserve">2022 </w:t>
            </w:r>
            <w:r w:rsidRPr="00E80F8A">
              <w:rPr>
                <w:rFonts w:ascii="Arial" w:hAnsi="Arial" w:cs="Arial"/>
                <w:sz w:val="16"/>
                <w:szCs w:val="16"/>
              </w:rPr>
              <w:lastRenderedPageBreak/>
              <w:t>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lastRenderedPageBreak/>
              <w:t>64,0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64,0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rPr>
                <w:rFonts w:ascii="Arial" w:hAnsi="Arial" w:cs="Arial"/>
                <w:sz w:val="16"/>
                <w:szCs w:val="16"/>
              </w:rPr>
            </w:pPr>
            <w:r w:rsidRPr="00E80F8A">
              <w:rPr>
                <w:rFonts w:ascii="Arial" w:hAnsi="Arial" w:cs="Arial"/>
                <w:sz w:val="16"/>
                <w:szCs w:val="16"/>
              </w:rPr>
              <w:t xml:space="preserve">Содержание </w:t>
            </w:r>
            <w:r w:rsidRPr="00E80F8A">
              <w:rPr>
                <w:rFonts w:ascii="Arial" w:hAnsi="Arial" w:cs="Arial"/>
                <w:sz w:val="16"/>
                <w:szCs w:val="16"/>
              </w:rPr>
              <w:lastRenderedPageBreak/>
              <w:t>муниципального имущества в надлежащем виде</w:t>
            </w:r>
          </w:p>
        </w:tc>
        <w:tc>
          <w:tcPr>
            <w:tcW w:w="1842" w:type="dxa"/>
            <w:vMerge w:val="restart"/>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bCs/>
                <w:sz w:val="16"/>
                <w:szCs w:val="16"/>
              </w:rPr>
              <w:lastRenderedPageBreak/>
              <w:t xml:space="preserve">Администрация </w:t>
            </w:r>
            <w:r w:rsidRPr="00E80F8A">
              <w:rPr>
                <w:rFonts w:ascii="Arial" w:hAnsi="Arial" w:cs="Arial"/>
                <w:bCs/>
                <w:sz w:val="16"/>
                <w:szCs w:val="16"/>
              </w:rPr>
              <w:lastRenderedPageBreak/>
              <w:t>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54,0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54,0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58,0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58,0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62,0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62,0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66,0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66,0</w:t>
            </w:r>
          </w:p>
        </w:tc>
        <w:tc>
          <w:tcPr>
            <w:tcW w:w="993" w:type="dxa"/>
            <w:vAlign w:val="center"/>
          </w:tcPr>
          <w:p w:rsidR="00E80F8A" w:rsidRPr="00E80F8A" w:rsidRDefault="00E80F8A" w:rsidP="00E80F8A">
            <w:pPr>
              <w:widowControl w:val="0"/>
              <w:autoSpaceDE w:val="0"/>
              <w:autoSpaceDN w:val="0"/>
              <w:adjustRightInd w:val="0"/>
              <w:ind w:hanging="107"/>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354,0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354,0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bCs/>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1.1.1.4</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color w:val="000000"/>
                <w:sz w:val="16"/>
                <w:szCs w:val="16"/>
              </w:rPr>
              <w:t>Мероприятия по проведению реконструкции (реставрации), капитального и текущего  ремонта муниципального имущества</w:t>
            </w:r>
            <w:r w:rsidRPr="00E80F8A">
              <w:rPr>
                <w:rFonts w:ascii="Arial" w:hAnsi="Arial" w:cs="Arial"/>
                <w:sz w:val="16"/>
                <w:szCs w:val="16"/>
              </w:rPr>
              <w:t xml:space="preserve"> Новокубанского городского поселения Новокубанского района</w:t>
            </w:r>
            <w:r w:rsidRPr="00E80F8A">
              <w:rPr>
                <w:rFonts w:ascii="Arial" w:hAnsi="Arial" w:cs="Arial"/>
                <w:color w:val="000000"/>
                <w:sz w:val="16"/>
                <w:szCs w:val="16"/>
              </w:rPr>
              <w:t xml:space="preserve"> (в том числе строительный контроль)</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539,0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539,0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rPr>
                <w:rFonts w:ascii="Arial" w:hAnsi="Arial" w:cs="Arial"/>
                <w:sz w:val="16"/>
                <w:szCs w:val="16"/>
              </w:rPr>
            </w:pPr>
            <w:r w:rsidRPr="00E80F8A">
              <w:rPr>
                <w:rFonts w:ascii="Arial" w:hAnsi="Arial" w:cs="Arial"/>
                <w:sz w:val="16"/>
                <w:szCs w:val="16"/>
              </w:rPr>
              <w:t>Заключения, проекты, сметы, экспертиза, акты выполненных работ</w:t>
            </w:r>
          </w:p>
        </w:tc>
        <w:tc>
          <w:tcPr>
            <w:tcW w:w="1842" w:type="dxa"/>
            <w:vMerge w:val="restart"/>
          </w:tcPr>
          <w:p w:rsidR="00E80F8A" w:rsidRPr="00E80F8A" w:rsidRDefault="00E80F8A" w:rsidP="00E80F8A">
            <w:pPr>
              <w:widowControl w:val="0"/>
              <w:autoSpaceDE w:val="0"/>
              <w:autoSpaceDN w:val="0"/>
              <w:adjustRightInd w:val="0"/>
              <w:ind w:firstLine="34"/>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1500,0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8039,0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8039,0</w:t>
            </w:r>
          </w:p>
        </w:tc>
        <w:tc>
          <w:tcPr>
            <w:tcW w:w="993"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1.1.1.5</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sz w:val="16"/>
                <w:szCs w:val="16"/>
              </w:rPr>
              <w:t>Содержание муниципального имущества (коммунальные услуги)</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151,0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151,0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widowControl w:val="0"/>
              <w:ind w:left="100"/>
              <w:rPr>
                <w:rFonts w:ascii="Arial" w:hAnsi="Arial" w:cs="Arial"/>
                <w:sz w:val="16"/>
                <w:szCs w:val="16"/>
              </w:rPr>
            </w:pPr>
            <w:r w:rsidRPr="00E80F8A">
              <w:rPr>
                <w:rFonts w:ascii="Arial" w:hAnsi="Arial" w:cs="Arial"/>
                <w:sz w:val="16"/>
                <w:szCs w:val="16"/>
              </w:rPr>
              <w:t>Содержание муниципального имущества в надлежащем виде</w:t>
            </w:r>
          </w:p>
        </w:tc>
        <w:tc>
          <w:tcPr>
            <w:tcW w:w="1842" w:type="dxa"/>
            <w:vMerge w:val="restart"/>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204,0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204,0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204,0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sz w:val="16"/>
                <w:szCs w:val="16"/>
              </w:rPr>
              <w:t xml:space="preserve">  204,0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ind w:firstLine="175"/>
              <w:jc w:val="both"/>
              <w:rPr>
                <w:rFonts w:ascii="Arial" w:hAnsi="Arial" w:cs="Arial"/>
                <w:sz w:val="16"/>
                <w:szCs w:val="16"/>
              </w:rPr>
            </w:pPr>
            <w:r w:rsidRPr="00E80F8A">
              <w:rPr>
                <w:rFonts w:ascii="Arial" w:hAnsi="Arial" w:cs="Arial"/>
                <w:sz w:val="16"/>
                <w:szCs w:val="16"/>
              </w:rPr>
              <w:t>204,0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sz w:val="16"/>
                <w:szCs w:val="16"/>
              </w:rPr>
              <w:t xml:space="preserve">  204,0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ind w:firstLine="175"/>
              <w:jc w:val="both"/>
              <w:rPr>
                <w:rFonts w:ascii="Arial" w:hAnsi="Arial" w:cs="Arial"/>
                <w:sz w:val="16"/>
                <w:szCs w:val="16"/>
              </w:rPr>
            </w:pPr>
            <w:r w:rsidRPr="00E80F8A">
              <w:rPr>
                <w:rFonts w:ascii="Arial" w:hAnsi="Arial" w:cs="Arial"/>
                <w:sz w:val="16"/>
                <w:szCs w:val="16"/>
              </w:rPr>
              <w:t>204,0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sz w:val="16"/>
                <w:szCs w:val="16"/>
              </w:rPr>
              <w:t xml:space="preserve">  204,0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ind w:firstLine="175"/>
              <w:jc w:val="both"/>
              <w:rPr>
                <w:rFonts w:ascii="Arial" w:hAnsi="Arial" w:cs="Arial"/>
                <w:sz w:val="16"/>
                <w:szCs w:val="16"/>
              </w:rPr>
            </w:pPr>
            <w:r w:rsidRPr="00E80F8A">
              <w:rPr>
                <w:rFonts w:ascii="Arial" w:hAnsi="Arial" w:cs="Arial"/>
                <w:sz w:val="16"/>
                <w:szCs w:val="16"/>
              </w:rPr>
              <w:t>204,0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4"/>
              <w:jc w:val="both"/>
              <w:rPr>
                <w:rFonts w:ascii="Arial" w:hAnsi="Arial" w:cs="Arial"/>
                <w:sz w:val="16"/>
                <w:szCs w:val="16"/>
              </w:rPr>
            </w:pPr>
            <w:r w:rsidRPr="00E80F8A">
              <w:rPr>
                <w:rFonts w:ascii="Arial" w:hAnsi="Arial" w:cs="Arial"/>
                <w:sz w:val="16"/>
                <w:szCs w:val="16"/>
              </w:rPr>
              <w:t xml:space="preserve">  204,0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vAlign w:val="center"/>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1171,0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Pr>
          <w:p w:rsidR="00E80F8A" w:rsidRPr="00E80F8A" w:rsidRDefault="00E80F8A" w:rsidP="00E80F8A">
            <w:pPr>
              <w:widowControl w:val="0"/>
              <w:autoSpaceDE w:val="0"/>
              <w:autoSpaceDN w:val="0"/>
              <w:adjustRightInd w:val="0"/>
              <w:ind w:left="-38"/>
              <w:jc w:val="center"/>
              <w:rPr>
                <w:rFonts w:ascii="Arial" w:hAnsi="Arial" w:cs="Arial"/>
                <w:sz w:val="16"/>
                <w:szCs w:val="16"/>
              </w:rPr>
            </w:pPr>
            <w:r w:rsidRPr="00E80F8A">
              <w:rPr>
                <w:rFonts w:ascii="Arial" w:hAnsi="Arial" w:cs="Arial"/>
                <w:sz w:val="16"/>
                <w:szCs w:val="16"/>
              </w:rPr>
              <w:t>1171,0</w:t>
            </w:r>
          </w:p>
        </w:tc>
        <w:tc>
          <w:tcPr>
            <w:tcW w:w="993"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1.1.1.6</w:t>
            </w:r>
          </w:p>
        </w:tc>
        <w:tc>
          <w:tcPr>
            <w:tcW w:w="1701" w:type="dxa"/>
            <w:vMerge w:val="restart"/>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r w:rsidRPr="00E80F8A">
              <w:rPr>
                <w:rFonts w:ascii="Arial" w:hAnsi="Arial" w:cs="Arial"/>
                <w:sz w:val="16"/>
                <w:szCs w:val="16"/>
              </w:rPr>
              <w:t xml:space="preserve">Оценка рыночной стоимости и права на заключение договора аренды земельных участков для проведения торгов и актуализации стоимости </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 xml:space="preserve">90,0 </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sz w:val="16"/>
                <w:szCs w:val="16"/>
              </w:rPr>
              <w:t>90,0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widowControl w:val="0"/>
              <w:ind w:left="100"/>
              <w:rPr>
                <w:rFonts w:ascii="Arial" w:hAnsi="Arial" w:cs="Arial"/>
                <w:sz w:val="16"/>
                <w:szCs w:val="16"/>
                <w:lang w:eastAsia="en-US"/>
              </w:rPr>
            </w:pPr>
            <w:r w:rsidRPr="00E80F8A">
              <w:rPr>
                <w:rFonts w:ascii="Arial" w:hAnsi="Arial" w:cs="Arial"/>
                <w:sz w:val="16"/>
                <w:szCs w:val="16"/>
              </w:rPr>
              <w:t>Отчет об оценке рыночной стоимости</w:t>
            </w: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sz w:val="16"/>
                <w:szCs w:val="16"/>
              </w:rPr>
              <w:t>30,0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30,0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sz w:val="16"/>
                <w:szCs w:val="16"/>
              </w:rPr>
              <w:t>30,0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30,0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sz w:val="16"/>
                <w:szCs w:val="16"/>
              </w:rPr>
              <w:t>30,0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30,0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sz w:val="16"/>
                <w:szCs w:val="16"/>
              </w:rPr>
              <w:t>30,0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30,0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ind w:firstLine="33"/>
              <w:jc w:val="center"/>
              <w:rPr>
                <w:rFonts w:ascii="Arial" w:hAnsi="Arial" w:cs="Arial"/>
                <w:sz w:val="16"/>
                <w:szCs w:val="16"/>
              </w:rPr>
            </w:pPr>
            <w:r w:rsidRPr="00E80F8A">
              <w:rPr>
                <w:rFonts w:ascii="Arial" w:hAnsi="Arial" w:cs="Arial"/>
                <w:sz w:val="16"/>
                <w:szCs w:val="16"/>
              </w:rPr>
              <w:t>30,0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ind w:firstLine="34"/>
              <w:jc w:val="center"/>
              <w:rPr>
                <w:rFonts w:ascii="Arial" w:hAnsi="Arial" w:cs="Arial"/>
                <w:sz w:val="16"/>
                <w:szCs w:val="16"/>
              </w:rPr>
            </w:pPr>
            <w:r w:rsidRPr="00E80F8A">
              <w:rPr>
                <w:rFonts w:ascii="Arial" w:hAnsi="Arial" w:cs="Arial"/>
                <w:sz w:val="16"/>
                <w:szCs w:val="16"/>
              </w:rPr>
              <w:t>30,0</w:t>
            </w:r>
          </w:p>
        </w:tc>
        <w:tc>
          <w:tcPr>
            <w:tcW w:w="993" w:type="dxa"/>
            <w:vAlign w:val="center"/>
          </w:tcPr>
          <w:p w:rsidR="00E80F8A" w:rsidRPr="00E80F8A" w:rsidRDefault="00E80F8A" w:rsidP="00E80F8A">
            <w:pPr>
              <w:widowControl w:val="0"/>
              <w:autoSpaceDE w:val="0"/>
              <w:autoSpaceDN w:val="0"/>
              <w:adjustRightInd w:val="0"/>
              <w:ind w:hanging="107"/>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center"/>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240,0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240,0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1.1.1.7</w:t>
            </w:r>
          </w:p>
        </w:tc>
        <w:tc>
          <w:tcPr>
            <w:tcW w:w="1701" w:type="dxa"/>
            <w:vMerge w:val="restart"/>
          </w:tcPr>
          <w:p w:rsidR="00E80F8A" w:rsidRPr="00E80F8A" w:rsidRDefault="00E80F8A" w:rsidP="00E80F8A">
            <w:pPr>
              <w:widowControl w:val="0"/>
              <w:autoSpaceDE w:val="0"/>
              <w:autoSpaceDN w:val="0"/>
              <w:adjustRightInd w:val="0"/>
              <w:ind w:left="29"/>
              <w:rPr>
                <w:rFonts w:ascii="Arial" w:hAnsi="Arial" w:cs="Arial"/>
                <w:sz w:val="16"/>
                <w:szCs w:val="16"/>
              </w:rPr>
            </w:pPr>
            <w:r w:rsidRPr="00E80F8A">
              <w:rPr>
                <w:rFonts w:ascii="Arial" w:hAnsi="Arial" w:cs="Arial"/>
                <w:sz w:val="16"/>
                <w:szCs w:val="16"/>
              </w:rPr>
              <w:t>Кадастровые работы по формированию земельных участков из земель государственной или муниципальной собственности.</w:t>
            </w:r>
          </w:p>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r w:rsidRPr="00E80F8A">
              <w:rPr>
                <w:rFonts w:ascii="Arial" w:hAnsi="Arial" w:cs="Arial"/>
                <w:sz w:val="16"/>
                <w:szCs w:val="16"/>
              </w:rPr>
              <w:t xml:space="preserve">Выполнение топографической съемки. Графическое описание местоположения границ особо охраняемой </w:t>
            </w:r>
            <w:r w:rsidRPr="00E80F8A">
              <w:rPr>
                <w:rFonts w:ascii="Arial" w:hAnsi="Arial" w:cs="Arial"/>
                <w:sz w:val="16"/>
                <w:szCs w:val="16"/>
              </w:rPr>
              <w:lastRenderedPageBreak/>
              <w:t>природной территории</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583,0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583,0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val="restart"/>
          </w:tcPr>
          <w:p w:rsidR="00E80F8A" w:rsidRPr="00E80F8A" w:rsidRDefault="00E80F8A" w:rsidP="00E80F8A">
            <w:pPr>
              <w:widowControl w:val="0"/>
              <w:autoSpaceDE w:val="0"/>
              <w:autoSpaceDN w:val="0"/>
              <w:adjustRightInd w:val="0"/>
              <w:rPr>
                <w:rFonts w:ascii="Arial" w:hAnsi="Arial" w:cs="Arial"/>
                <w:sz w:val="16"/>
                <w:szCs w:val="16"/>
              </w:rPr>
            </w:pPr>
            <w:r w:rsidRPr="00E80F8A">
              <w:rPr>
                <w:rFonts w:ascii="Arial" w:hAnsi="Arial" w:cs="Arial"/>
                <w:sz w:val="16"/>
                <w:szCs w:val="16"/>
              </w:rPr>
              <w:t>Схема расположения земельного участка на кадастровом плане территории, межевой план.</w:t>
            </w:r>
          </w:p>
          <w:p w:rsidR="00E80F8A" w:rsidRPr="00E80F8A" w:rsidRDefault="00E80F8A" w:rsidP="00E80F8A">
            <w:pPr>
              <w:widowControl w:val="0"/>
              <w:rPr>
                <w:rFonts w:ascii="Arial" w:hAnsi="Arial" w:cs="Arial"/>
                <w:sz w:val="16"/>
                <w:szCs w:val="16"/>
                <w:lang w:eastAsia="en-US"/>
              </w:rPr>
            </w:pPr>
            <w:r w:rsidRPr="00E80F8A">
              <w:rPr>
                <w:rFonts w:ascii="Arial" w:hAnsi="Arial" w:cs="Arial"/>
                <w:sz w:val="16"/>
                <w:szCs w:val="16"/>
              </w:rPr>
              <w:t>Топографическая съемка.</w:t>
            </w:r>
          </w:p>
        </w:tc>
        <w:tc>
          <w:tcPr>
            <w:tcW w:w="1842"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bCs/>
                <w:sz w:val="16"/>
                <w:szCs w:val="16"/>
              </w:rPr>
              <w:t>Администрация Новокубанского городского поселения Новокубанского района</w:t>
            </w: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bCs/>
                <w:color w:val="000000"/>
                <w:sz w:val="16"/>
                <w:szCs w:val="16"/>
              </w:rPr>
              <w:t>840,0</w:t>
            </w:r>
          </w:p>
        </w:tc>
        <w:tc>
          <w:tcPr>
            <w:tcW w:w="993" w:type="dxa"/>
            <w:vAlign w:val="center"/>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color w:val="000000"/>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Всего</w:t>
            </w:r>
          </w:p>
        </w:tc>
        <w:tc>
          <w:tcPr>
            <w:tcW w:w="850" w:type="dxa"/>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4783,0</w:t>
            </w:r>
          </w:p>
        </w:tc>
        <w:tc>
          <w:tcPr>
            <w:tcW w:w="709" w:type="dxa"/>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4783,0</w:t>
            </w:r>
          </w:p>
        </w:tc>
        <w:tc>
          <w:tcPr>
            <w:tcW w:w="993" w:type="dxa"/>
          </w:tcPr>
          <w:p w:rsidR="00E80F8A" w:rsidRPr="00E80F8A" w:rsidRDefault="00E80F8A" w:rsidP="00E80F8A">
            <w:pPr>
              <w:widowControl w:val="0"/>
              <w:autoSpaceDE w:val="0"/>
              <w:autoSpaceDN w:val="0"/>
              <w:adjustRightInd w:val="0"/>
              <w:jc w:val="center"/>
              <w:rPr>
                <w:rFonts w:ascii="Arial" w:hAnsi="Arial" w:cs="Arial"/>
                <w:bCs/>
                <w:color w:val="000000"/>
                <w:sz w:val="16"/>
                <w:szCs w:val="16"/>
              </w:rPr>
            </w:pPr>
            <w:r w:rsidRPr="00E80F8A">
              <w:rPr>
                <w:rFonts w:ascii="Arial" w:hAnsi="Arial" w:cs="Arial"/>
                <w:bCs/>
                <w:color w:val="000000"/>
                <w:sz w:val="16"/>
                <w:szCs w:val="16"/>
              </w:rPr>
              <w:t>0,0</w:t>
            </w:r>
          </w:p>
        </w:tc>
        <w:tc>
          <w:tcPr>
            <w:tcW w:w="1275" w:type="dxa"/>
            <w:vMerge/>
          </w:tcPr>
          <w:p w:rsidR="00E80F8A" w:rsidRPr="00E80F8A" w:rsidRDefault="00E80F8A" w:rsidP="00E80F8A">
            <w:pPr>
              <w:widowControl w:val="0"/>
              <w:ind w:left="100"/>
              <w:rPr>
                <w:rFonts w:ascii="Arial" w:hAnsi="Arial" w:cs="Arial"/>
                <w:sz w:val="16"/>
                <w:szCs w:val="16"/>
                <w:lang w:eastAsia="en-US"/>
              </w:rPr>
            </w:pPr>
          </w:p>
        </w:tc>
        <w:tc>
          <w:tcPr>
            <w:tcW w:w="1842" w:type="dxa"/>
            <w:vMerge/>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val="restart"/>
          </w:tcPr>
          <w:p w:rsidR="00E80F8A" w:rsidRPr="00E80F8A" w:rsidRDefault="00E80F8A" w:rsidP="00E80F8A">
            <w:pPr>
              <w:widowControl w:val="0"/>
              <w:autoSpaceDE w:val="0"/>
              <w:autoSpaceDN w:val="0"/>
              <w:adjustRightInd w:val="0"/>
              <w:ind w:left="29"/>
              <w:jc w:val="both"/>
              <w:rPr>
                <w:rFonts w:ascii="Arial" w:hAnsi="Arial" w:cs="Arial"/>
                <w:sz w:val="16"/>
                <w:szCs w:val="16"/>
              </w:rPr>
            </w:pPr>
            <w:r w:rsidRPr="00E80F8A">
              <w:rPr>
                <w:rFonts w:ascii="Arial" w:hAnsi="Arial" w:cs="Arial"/>
                <w:color w:val="000000"/>
                <w:sz w:val="16"/>
                <w:szCs w:val="16"/>
              </w:rPr>
              <w:t>Итого по муниципальной программе</w:t>
            </w:r>
          </w:p>
        </w:tc>
        <w:tc>
          <w:tcPr>
            <w:tcW w:w="567" w:type="dxa"/>
            <w:vMerge w:val="restart"/>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2022 год</w:t>
            </w:r>
          </w:p>
        </w:tc>
        <w:tc>
          <w:tcPr>
            <w:tcW w:w="850" w:type="dxa"/>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ind w:firstLine="35"/>
              <w:jc w:val="center"/>
              <w:rPr>
                <w:rFonts w:ascii="Arial" w:hAnsi="Arial" w:cs="Arial"/>
                <w:sz w:val="16"/>
                <w:szCs w:val="16"/>
              </w:rPr>
            </w:pPr>
            <w:r w:rsidRPr="00E80F8A">
              <w:rPr>
                <w:rFonts w:ascii="Arial" w:hAnsi="Arial" w:cs="Arial"/>
                <w:sz w:val="16"/>
                <w:szCs w:val="16"/>
              </w:rPr>
              <w:t>2002,0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val="restart"/>
          </w:tcPr>
          <w:p w:rsidR="00E80F8A" w:rsidRPr="00E80F8A" w:rsidRDefault="00E80F8A" w:rsidP="00E80F8A">
            <w:pPr>
              <w:widowControl w:val="0"/>
              <w:ind w:left="100"/>
              <w:rPr>
                <w:rFonts w:ascii="Arial" w:hAnsi="Arial" w:cs="Arial"/>
                <w:sz w:val="16"/>
                <w:szCs w:val="16"/>
                <w:lang w:eastAsia="en-US"/>
              </w:rPr>
            </w:pPr>
          </w:p>
        </w:tc>
        <w:tc>
          <w:tcPr>
            <w:tcW w:w="1842" w:type="dxa"/>
            <w:vMerge w:val="restart"/>
          </w:tcPr>
          <w:p w:rsidR="00E80F8A" w:rsidRPr="00E80F8A" w:rsidRDefault="00E80F8A" w:rsidP="00E80F8A">
            <w:pPr>
              <w:widowControl w:val="0"/>
              <w:autoSpaceDE w:val="0"/>
              <w:autoSpaceDN w:val="0"/>
              <w:adjustRightInd w:val="0"/>
              <w:ind w:firstLine="34"/>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2023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3681,0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2024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3685,0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2025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3689,0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2026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3693,0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0"/>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2027 год</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9"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3697,0</w:t>
            </w:r>
          </w:p>
        </w:tc>
        <w:tc>
          <w:tcPr>
            <w:tcW w:w="993"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r w:rsidR="00E80F8A" w:rsidRPr="00E80F8A" w:rsidTr="00E80F8A">
        <w:trPr>
          <w:trHeight w:val="218"/>
        </w:trPr>
        <w:tc>
          <w:tcPr>
            <w:tcW w:w="709"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701" w:type="dxa"/>
            <w:vMerge/>
          </w:tcPr>
          <w:p w:rsidR="00E80F8A" w:rsidRPr="00E80F8A" w:rsidRDefault="00E80F8A" w:rsidP="00E80F8A">
            <w:pPr>
              <w:widowControl w:val="0"/>
              <w:autoSpaceDE w:val="0"/>
              <w:autoSpaceDN w:val="0"/>
              <w:adjustRightInd w:val="0"/>
              <w:ind w:left="29"/>
              <w:jc w:val="both"/>
              <w:rPr>
                <w:rFonts w:ascii="Arial" w:hAnsi="Arial" w:cs="Arial"/>
                <w:sz w:val="16"/>
                <w:szCs w:val="16"/>
              </w:rPr>
            </w:pPr>
          </w:p>
        </w:tc>
        <w:tc>
          <w:tcPr>
            <w:tcW w:w="567"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851"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Всего</w:t>
            </w:r>
          </w:p>
        </w:tc>
        <w:tc>
          <w:tcPr>
            <w:tcW w:w="850"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9"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708" w:type="dxa"/>
          </w:tcPr>
          <w:p w:rsidR="00E80F8A" w:rsidRPr="00E80F8A" w:rsidRDefault="00E80F8A" w:rsidP="00E80F8A">
            <w:pPr>
              <w:widowControl w:val="0"/>
              <w:autoSpaceDE w:val="0"/>
              <w:autoSpaceDN w:val="0"/>
              <w:adjustRightInd w:val="0"/>
              <w:jc w:val="center"/>
              <w:rPr>
                <w:rFonts w:ascii="Arial" w:hAnsi="Arial" w:cs="Arial"/>
                <w:sz w:val="16"/>
                <w:szCs w:val="16"/>
              </w:rPr>
            </w:pPr>
            <w:r w:rsidRPr="00E80F8A">
              <w:rPr>
                <w:rFonts w:ascii="Arial" w:hAnsi="Arial" w:cs="Arial"/>
                <w:sz w:val="16"/>
                <w:szCs w:val="16"/>
              </w:rPr>
              <w:t>20447,0</w:t>
            </w:r>
          </w:p>
        </w:tc>
        <w:tc>
          <w:tcPr>
            <w:tcW w:w="993" w:type="dxa"/>
          </w:tcPr>
          <w:p w:rsidR="00E80F8A" w:rsidRPr="00E80F8A" w:rsidRDefault="00E80F8A" w:rsidP="00E80F8A">
            <w:pPr>
              <w:widowControl w:val="0"/>
              <w:autoSpaceDE w:val="0"/>
              <w:autoSpaceDN w:val="0"/>
              <w:adjustRightInd w:val="0"/>
              <w:jc w:val="center"/>
              <w:outlineLvl w:val="0"/>
              <w:rPr>
                <w:rFonts w:ascii="Arial" w:hAnsi="Arial" w:cs="Arial"/>
                <w:bCs/>
                <w:sz w:val="16"/>
                <w:szCs w:val="16"/>
              </w:rPr>
            </w:pPr>
            <w:r w:rsidRPr="00E80F8A">
              <w:rPr>
                <w:rFonts w:ascii="Arial" w:hAnsi="Arial" w:cs="Arial"/>
                <w:bCs/>
                <w:sz w:val="16"/>
                <w:szCs w:val="16"/>
              </w:rPr>
              <w:t>0,0</w:t>
            </w:r>
          </w:p>
        </w:tc>
        <w:tc>
          <w:tcPr>
            <w:tcW w:w="1275"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c>
          <w:tcPr>
            <w:tcW w:w="1842" w:type="dxa"/>
            <w:vMerge/>
          </w:tcPr>
          <w:p w:rsidR="00E80F8A" w:rsidRPr="00E80F8A" w:rsidRDefault="00E80F8A" w:rsidP="00E80F8A">
            <w:pPr>
              <w:widowControl w:val="0"/>
              <w:autoSpaceDE w:val="0"/>
              <w:autoSpaceDN w:val="0"/>
              <w:adjustRightInd w:val="0"/>
              <w:jc w:val="both"/>
              <w:rPr>
                <w:rFonts w:ascii="Arial" w:hAnsi="Arial" w:cs="Arial"/>
                <w:sz w:val="16"/>
                <w:szCs w:val="16"/>
              </w:rPr>
            </w:pPr>
          </w:p>
        </w:tc>
      </w:tr>
    </w:tbl>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 xml:space="preserve">Глава Новокубанского городского поселения </w:t>
      </w:r>
    </w:p>
    <w:p w:rsidR="00E80F8A" w:rsidRPr="00E80F8A" w:rsidRDefault="00E80F8A" w:rsidP="00E80F8A">
      <w:pPr>
        <w:widowControl w:val="0"/>
        <w:autoSpaceDE w:val="0"/>
        <w:autoSpaceDN w:val="0"/>
        <w:adjustRightInd w:val="0"/>
        <w:jc w:val="both"/>
        <w:rPr>
          <w:rFonts w:ascii="Arial" w:hAnsi="Arial" w:cs="Arial"/>
          <w:sz w:val="16"/>
          <w:szCs w:val="16"/>
        </w:rPr>
      </w:pPr>
      <w:r w:rsidRPr="00E80F8A">
        <w:rPr>
          <w:rFonts w:ascii="Arial" w:hAnsi="Arial" w:cs="Arial"/>
          <w:sz w:val="16"/>
          <w:szCs w:val="16"/>
        </w:rPr>
        <w:t xml:space="preserve">Новокубанского района                                                                                                                                    П.В. Манаков </w:t>
      </w:r>
    </w:p>
    <w:p w:rsidR="00E80F8A" w:rsidRPr="00E80F8A" w:rsidRDefault="00E80F8A" w:rsidP="00E80F8A">
      <w:pPr>
        <w:widowControl w:val="0"/>
        <w:autoSpaceDE w:val="0"/>
        <w:autoSpaceDN w:val="0"/>
        <w:adjustRightInd w:val="0"/>
        <w:rPr>
          <w:rFonts w:ascii="Arial" w:hAnsi="Arial" w:cs="Arial"/>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80F8A" w:rsidRPr="00E80F8A" w:rsidRDefault="00E80F8A" w:rsidP="00E80F8A">
      <w:pPr>
        <w:tabs>
          <w:tab w:val="left" w:pos="3080"/>
        </w:tabs>
        <w:jc w:val="center"/>
        <w:rPr>
          <w:rFonts w:ascii="Arial" w:hAnsi="Arial" w:cs="Arial"/>
          <w:b/>
          <w:sz w:val="16"/>
          <w:szCs w:val="16"/>
        </w:rPr>
      </w:pPr>
    </w:p>
    <w:p w:rsidR="00EF4538" w:rsidRPr="00EF4538" w:rsidRDefault="00EF4538" w:rsidP="00EF4538">
      <w:pPr>
        <w:jc w:val="center"/>
        <w:rPr>
          <w:rFonts w:ascii="Arial" w:hAnsi="Arial" w:cs="Arial"/>
          <w:sz w:val="16"/>
          <w:szCs w:val="16"/>
        </w:rPr>
      </w:pPr>
    </w:p>
    <w:p w:rsidR="00A928BF" w:rsidRPr="00A928BF" w:rsidRDefault="00425CB4" w:rsidP="00425CB4">
      <w:pPr>
        <w:suppressAutoHyphens/>
        <w:jc w:val="center"/>
        <w:rPr>
          <w:rFonts w:ascii="Arial" w:hAnsi="Arial" w:cs="Arial"/>
          <w:sz w:val="16"/>
          <w:szCs w:val="16"/>
        </w:rPr>
      </w:pPr>
      <w:r w:rsidRPr="001B779A">
        <w:rPr>
          <w:rFonts w:ascii="Arial" w:hAnsi="Arial" w:cs="Arial"/>
          <w:noProof/>
          <w:sz w:val="16"/>
          <w:szCs w:val="16"/>
        </w:rPr>
        <w:drawing>
          <wp:inline distT="0" distB="0" distL="0" distR="0">
            <wp:extent cx="609600" cy="714375"/>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C8529C" w:rsidRPr="00C8529C" w:rsidRDefault="00C8529C" w:rsidP="00C8529C">
      <w:pPr>
        <w:keepNext/>
        <w:jc w:val="center"/>
        <w:outlineLvl w:val="3"/>
        <w:rPr>
          <w:rFonts w:ascii="Arial" w:hAnsi="Arial" w:cs="Arial"/>
          <w:b/>
          <w:bCs/>
          <w:snapToGrid w:val="0"/>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КРАСНОДАРСКИЙ КРАЙ</w:t>
      </w:r>
    </w:p>
    <w:p w:rsidR="00C8529C" w:rsidRPr="00C8529C" w:rsidRDefault="00C8529C" w:rsidP="00C8529C">
      <w:pPr>
        <w:jc w:val="center"/>
        <w:rPr>
          <w:rFonts w:ascii="Arial" w:hAnsi="Arial" w:cs="Arial"/>
          <w:sz w:val="16"/>
          <w:szCs w:val="16"/>
        </w:rPr>
      </w:pPr>
      <w:r w:rsidRPr="00C8529C">
        <w:rPr>
          <w:rFonts w:ascii="Arial" w:hAnsi="Arial" w:cs="Arial"/>
          <w:sz w:val="16"/>
          <w:szCs w:val="16"/>
        </w:rPr>
        <w:t>НОВОКУБАНСКИЙ РАЙОН</w:t>
      </w:r>
    </w:p>
    <w:p w:rsidR="00C8529C" w:rsidRPr="00C8529C" w:rsidRDefault="00C8529C" w:rsidP="00C8529C">
      <w:pPr>
        <w:jc w:val="center"/>
        <w:rPr>
          <w:rFonts w:ascii="Arial" w:hAnsi="Arial" w:cs="Arial"/>
          <w:sz w:val="16"/>
          <w:szCs w:val="16"/>
        </w:rPr>
      </w:pPr>
      <w:r w:rsidRPr="00C8529C">
        <w:rPr>
          <w:rFonts w:ascii="Arial" w:hAnsi="Arial" w:cs="Arial"/>
          <w:sz w:val="16"/>
          <w:szCs w:val="16"/>
        </w:rPr>
        <w:t>СОВЕТ НОВОКУБАНСКОГО ГОРОДСКОГО ПОСЕЛЕНИЯ</w:t>
      </w:r>
    </w:p>
    <w:p w:rsidR="00C8529C" w:rsidRPr="00C8529C" w:rsidRDefault="00C8529C" w:rsidP="00C8529C">
      <w:pPr>
        <w:jc w:val="cente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jc w:val="center"/>
        <w:rPr>
          <w:rFonts w:ascii="Arial" w:hAnsi="Arial" w:cs="Arial"/>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РЕШЕНИЕ</w:t>
      </w:r>
    </w:p>
    <w:p w:rsidR="00C8529C" w:rsidRPr="00C8529C" w:rsidRDefault="00C8529C" w:rsidP="00C8529C">
      <w:pPr>
        <w:jc w:val="center"/>
        <w:rPr>
          <w:rFonts w:ascii="Arial" w:hAnsi="Arial" w:cs="Arial"/>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29 июля 2022 года                                № 400                                  г. Новокубанск</w:t>
      </w:r>
    </w:p>
    <w:p w:rsidR="00C8529C" w:rsidRPr="00C8529C" w:rsidRDefault="00C8529C" w:rsidP="00C8529C">
      <w:pPr>
        <w:keepNext/>
        <w:jc w:val="center"/>
        <w:outlineLvl w:val="3"/>
        <w:rPr>
          <w:rFonts w:ascii="Arial" w:hAnsi="Arial" w:cs="Arial"/>
          <w:b/>
          <w:bCs/>
          <w:snapToGrid w:val="0"/>
          <w:sz w:val="16"/>
          <w:szCs w:val="16"/>
        </w:rPr>
      </w:pPr>
    </w:p>
    <w:p w:rsidR="00CF6DAC" w:rsidRDefault="00C8529C" w:rsidP="00C8529C">
      <w:pPr>
        <w:keepNext/>
        <w:jc w:val="center"/>
        <w:outlineLvl w:val="3"/>
        <w:rPr>
          <w:rFonts w:ascii="Arial" w:hAnsi="Arial" w:cs="Arial"/>
          <w:b/>
          <w:bCs/>
          <w:snapToGrid w:val="0"/>
          <w:sz w:val="16"/>
          <w:szCs w:val="16"/>
        </w:rPr>
      </w:pPr>
      <w:r w:rsidRPr="00C8529C">
        <w:rPr>
          <w:rFonts w:ascii="Arial" w:hAnsi="Arial" w:cs="Arial"/>
          <w:b/>
          <w:bCs/>
          <w:snapToGrid w:val="0"/>
          <w:sz w:val="16"/>
          <w:szCs w:val="16"/>
        </w:rPr>
        <w:t>О внесении изменений в решение Совета Новокубанского городского поселени</w:t>
      </w:r>
      <w:r w:rsidR="00CF6DAC">
        <w:rPr>
          <w:rFonts w:ascii="Arial" w:hAnsi="Arial" w:cs="Arial"/>
          <w:b/>
          <w:bCs/>
          <w:snapToGrid w:val="0"/>
          <w:sz w:val="16"/>
          <w:szCs w:val="16"/>
        </w:rPr>
        <w:t>я Новокубанского района</w:t>
      </w:r>
    </w:p>
    <w:p w:rsidR="00C8529C" w:rsidRPr="00C8529C" w:rsidRDefault="00C8529C" w:rsidP="00C8529C">
      <w:pPr>
        <w:keepNext/>
        <w:jc w:val="center"/>
        <w:outlineLvl w:val="3"/>
        <w:rPr>
          <w:rFonts w:ascii="Arial" w:hAnsi="Arial" w:cs="Arial"/>
          <w:b/>
          <w:bCs/>
          <w:snapToGrid w:val="0"/>
          <w:sz w:val="16"/>
          <w:szCs w:val="16"/>
        </w:rPr>
      </w:pPr>
      <w:r w:rsidRPr="00C8529C">
        <w:rPr>
          <w:rFonts w:ascii="Arial" w:hAnsi="Arial" w:cs="Arial"/>
          <w:b/>
          <w:bCs/>
          <w:snapToGrid w:val="0"/>
          <w:sz w:val="16"/>
          <w:szCs w:val="16"/>
        </w:rPr>
        <w:t>от 19 ноября 2021 года № 307</w:t>
      </w:r>
    </w:p>
    <w:p w:rsidR="00C8529C" w:rsidRPr="00C8529C" w:rsidRDefault="00C8529C" w:rsidP="00C8529C">
      <w:pPr>
        <w:keepNext/>
        <w:jc w:val="center"/>
        <w:outlineLvl w:val="3"/>
        <w:rPr>
          <w:rFonts w:ascii="Arial" w:hAnsi="Arial" w:cs="Arial"/>
          <w:b/>
          <w:bCs/>
          <w:snapToGrid w:val="0"/>
          <w:sz w:val="16"/>
          <w:szCs w:val="16"/>
        </w:rPr>
      </w:pPr>
      <w:r w:rsidRPr="00C8529C">
        <w:rPr>
          <w:rFonts w:ascii="Arial" w:hAnsi="Arial" w:cs="Arial"/>
          <w:b/>
          <w:bCs/>
          <w:snapToGrid w:val="0"/>
          <w:sz w:val="16"/>
          <w:szCs w:val="16"/>
        </w:rPr>
        <w:t xml:space="preserve"> «О бюджете Новокубанского городского поселения Новокубанского района на 2022 год»</w:t>
      </w:r>
    </w:p>
    <w:p w:rsidR="00C8529C" w:rsidRPr="00C8529C" w:rsidRDefault="00C8529C" w:rsidP="00C8529C">
      <w:pPr>
        <w:rPr>
          <w:rFonts w:ascii="Arial" w:hAnsi="Arial" w:cs="Arial"/>
          <w:sz w:val="16"/>
          <w:szCs w:val="16"/>
        </w:rPr>
      </w:pP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 xml:space="preserve">В соответствии с нормами Бюджетного кодекса Российской Федерации, решением Совета Новокубанского городского поселения Новокубанского района от 20 декабря 2013 года № 510 «Об утверждении Положения о бюджетном процессе в Новокубанском городском поселении Новокубанского района», </w:t>
      </w:r>
      <w:r w:rsidRPr="00C8529C">
        <w:rPr>
          <w:rFonts w:ascii="Arial" w:eastAsia="Calibri" w:hAnsi="Arial" w:cs="Arial"/>
          <w:snapToGrid w:val="0"/>
          <w:sz w:val="16"/>
          <w:szCs w:val="16"/>
          <w:lang w:eastAsia="en-US"/>
        </w:rPr>
        <w:t>Совет</w:t>
      </w:r>
      <w:r w:rsidRPr="00C8529C">
        <w:rPr>
          <w:rFonts w:ascii="Arial" w:eastAsia="Calibri" w:hAnsi="Arial" w:cs="Arial"/>
          <w:sz w:val="16"/>
          <w:szCs w:val="16"/>
          <w:lang w:eastAsia="en-US"/>
        </w:rPr>
        <w:t xml:space="preserve"> Новокубанского городского поселения Новокубанского района </w:t>
      </w:r>
      <w:proofErr w:type="gramStart"/>
      <w:r w:rsidRPr="00C8529C">
        <w:rPr>
          <w:rFonts w:ascii="Arial" w:eastAsia="Calibri" w:hAnsi="Arial" w:cs="Arial"/>
          <w:sz w:val="16"/>
          <w:szCs w:val="16"/>
          <w:lang w:eastAsia="en-US"/>
        </w:rPr>
        <w:t>р</w:t>
      </w:r>
      <w:proofErr w:type="gramEnd"/>
      <w:r w:rsidRPr="00C8529C">
        <w:rPr>
          <w:rFonts w:ascii="Arial" w:eastAsia="Calibri" w:hAnsi="Arial" w:cs="Arial"/>
          <w:sz w:val="16"/>
          <w:szCs w:val="16"/>
          <w:lang w:eastAsia="en-US"/>
        </w:rPr>
        <w:t xml:space="preserve"> е ш и л:</w:t>
      </w:r>
    </w:p>
    <w:p w:rsidR="00C8529C" w:rsidRPr="00C8529C" w:rsidRDefault="00C8529C" w:rsidP="00C8529C">
      <w:pPr>
        <w:ind w:firstLine="851"/>
        <w:jc w:val="both"/>
        <w:rPr>
          <w:rFonts w:ascii="Arial" w:hAnsi="Arial" w:cs="Arial"/>
          <w:sz w:val="16"/>
          <w:szCs w:val="16"/>
        </w:rPr>
      </w:pPr>
      <w:r w:rsidRPr="00C8529C">
        <w:rPr>
          <w:rFonts w:ascii="Arial" w:hAnsi="Arial" w:cs="Arial"/>
          <w:sz w:val="16"/>
          <w:szCs w:val="16"/>
        </w:rPr>
        <w:t>1. Внести в решение Совета Новокубанского городского поселения Новокубанского района от 19 ноября 2021 года № 307 «О бюджете Новокубанского городского поселения Новокубанского района на 2022 год» следующие изменения:</w:t>
      </w:r>
    </w:p>
    <w:p w:rsidR="00C8529C" w:rsidRPr="00C8529C" w:rsidRDefault="00C8529C" w:rsidP="00C8529C">
      <w:pPr>
        <w:ind w:firstLine="851"/>
        <w:jc w:val="both"/>
        <w:rPr>
          <w:rFonts w:ascii="Arial" w:hAnsi="Arial" w:cs="Arial"/>
          <w:sz w:val="16"/>
          <w:szCs w:val="16"/>
        </w:rPr>
      </w:pPr>
      <w:r w:rsidRPr="00C8529C">
        <w:rPr>
          <w:rFonts w:ascii="Arial" w:hAnsi="Arial" w:cs="Arial"/>
          <w:sz w:val="16"/>
          <w:szCs w:val="16"/>
        </w:rPr>
        <w:t>1) Пункт 1 решения изложить в следующей редакции:</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«1. Утвердить основные характеристики бюджета Новокубанского городского поселения Новокубанского района на 2022 год:</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1) общий объем доходов в сумме 229 975,3тыс. рублей;</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2) общий объем расходов в сумме 244 318,6  тыс. рублей;</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3) верхний предел муниципального внутреннего долга Новокубанского городского поселения Новокубанского района на 1 января 2023 года  в сумме 25 350,0тыс. рублей, в том числе верхний предел долга по муниципальным гарантиям Новокубанского городского поселения Новокубанского района в сумме 0,0 тыс. рублей;</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4) дефицит бюджета Новокубанского городского поселения Новокубанского района в сумме 14 343,3тыс. рублей</w:t>
      </w:r>
      <w:proofErr w:type="gramStart"/>
      <w:r w:rsidRPr="00C8529C">
        <w:rPr>
          <w:rFonts w:ascii="Arial" w:eastAsia="Calibri" w:hAnsi="Arial" w:cs="Arial"/>
          <w:sz w:val="16"/>
          <w:szCs w:val="16"/>
          <w:lang w:eastAsia="en-US"/>
        </w:rPr>
        <w:t>.».</w:t>
      </w:r>
      <w:proofErr w:type="gramEnd"/>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2) Пункт 14 изложить в новой редакции:</w:t>
      </w:r>
    </w:p>
    <w:p w:rsidR="00C8529C" w:rsidRPr="00C8529C" w:rsidRDefault="00C8529C" w:rsidP="00C8529C">
      <w:pPr>
        <w:autoSpaceDE w:val="0"/>
        <w:autoSpaceDN w:val="0"/>
        <w:adjustRightInd w:val="0"/>
        <w:ind w:firstLine="709"/>
        <w:jc w:val="both"/>
        <w:rPr>
          <w:rFonts w:ascii="Arial" w:eastAsia="Calibri" w:hAnsi="Arial" w:cs="Arial"/>
          <w:sz w:val="16"/>
          <w:szCs w:val="16"/>
          <w:lang w:eastAsia="en-US"/>
        </w:rPr>
      </w:pPr>
      <w:r w:rsidRPr="00C8529C">
        <w:rPr>
          <w:rFonts w:ascii="Arial" w:eastAsia="Calibri" w:hAnsi="Arial" w:cs="Arial"/>
          <w:sz w:val="16"/>
          <w:szCs w:val="16"/>
          <w:lang w:eastAsia="en-US"/>
        </w:rPr>
        <w:t>«14. Утвердить объем бюджетных ассигнований дорожного фонда Новокубанского городского поселения Новокубанского района в сумме  57 269,7 тыс</w:t>
      </w:r>
      <w:proofErr w:type="gramStart"/>
      <w:r w:rsidRPr="00C8529C">
        <w:rPr>
          <w:rFonts w:ascii="Arial" w:eastAsia="Calibri" w:hAnsi="Arial" w:cs="Arial"/>
          <w:sz w:val="16"/>
          <w:szCs w:val="16"/>
          <w:lang w:eastAsia="en-US"/>
        </w:rPr>
        <w:t>.р</w:t>
      </w:r>
      <w:proofErr w:type="gramEnd"/>
      <w:r w:rsidRPr="00C8529C">
        <w:rPr>
          <w:rFonts w:ascii="Arial" w:eastAsia="Calibri" w:hAnsi="Arial" w:cs="Arial"/>
          <w:sz w:val="16"/>
          <w:szCs w:val="16"/>
          <w:lang w:eastAsia="en-US"/>
        </w:rPr>
        <w:t>ублей.».</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t xml:space="preserve">3) Внести изменения в следующие приложения к решению Совета Новокубанского городского поселения Новокубанского района от 19 ноября </w:t>
      </w:r>
    </w:p>
    <w:p w:rsidR="00C8529C" w:rsidRPr="00C8529C" w:rsidRDefault="00C8529C" w:rsidP="00CF6DAC">
      <w:pPr>
        <w:jc w:val="both"/>
        <w:rPr>
          <w:rFonts w:ascii="Arial" w:hAnsi="Arial" w:cs="Arial"/>
          <w:sz w:val="16"/>
          <w:szCs w:val="16"/>
        </w:rPr>
      </w:pPr>
      <w:r w:rsidRPr="00C8529C">
        <w:rPr>
          <w:rFonts w:ascii="Arial" w:hAnsi="Arial" w:cs="Arial"/>
          <w:sz w:val="16"/>
          <w:szCs w:val="16"/>
        </w:rPr>
        <w:t>2021 года № 307 «О бюджете Новокубанского городского поселения Новокубанского района на 2022 год»:</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lastRenderedPageBreak/>
        <w:t>а) приложение № 1 «Объем доходов в бюджет Новокубанского городского поселения Новокубанского района по кодам видов (подвидов) доходов на 2022 год» изложить в новой редакции согласно приложению № 1 к настоящему решению;</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t>б) приложение № 2 «Безвозмездные поступления в бюджет Новокубанского городского поселения Новокубанского района в 2022 году» изложить согласно приложению № 2 к настоящему решению;</w:t>
      </w:r>
    </w:p>
    <w:p w:rsidR="00C8529C" w:rsidRPr="00C8529C" w:rsidRDefault="00C8529C" w:rsidP="00C8529C">
      <w:pPr>
        <w:ind w:firstLine="709"/>
        <w:jc w:val="both"/>
        <w:rPr>
          <w:rFonts w:ascii="Arial" w:hAnsi="Arial" w:cs="Arial"/>
          <w:sz w:val="16"/>
          <w:szCs w:val="16"/>
        </w:rPr>
      </w:pPr>
      <w:r w:rsidRPr="00C8529C">
        <w:rPr>
          <w:rFonts w:ascii="Arial" w:hAnsi="Arial" w:cs="Arial"/>
          <w:sz w:val="16"/>
          <w:szCs w:val="16"/>
        </w:rPr>
        <w:t>в) приложение № 4 «Распределение бюджетных ассигнований по разделам и подразделам классификации расходов бюджетов на 2022 год» изложить в новой редакции согласно приложению № 3 к настоящему решению;</w:t>
      </w:r>
    </w:p>
    <w:p w:rsidR="00C8529C" w:rsidRPr="00C8529C" w:rsidRDefault="00C8529C" w:rsidP="00C8529C">
      <w:pPr>
        <w:ind w:firstLine="680"/>
        <w:jc w:val="both"/>
        <w:rPr>
          <w:rFonts w:ascii="Arial" w:hAnsi="Arial" w:cs="Arial"/>
          <w:sz w:val="16"/>
          <w:szCs w:val="16"/>
        </w:rPr>
      </w:pPr>
      <w:r w:rsidRPr="00C8529C">
        <w:rPr>
          <w:rFonts w:ascii="Arial" w:hAnsi="Arial" w:cs="Arial"/>
          <w:sz w:val="16"/>
          <w:szCs w:val="16"/>
        </w:rPr>
        <w:t xml:space="preserve">г) приложение № 5 «Распределение   бюджетных ассигнований по  целевым статьям (муниципальным программам Новокубанского </w:t>
      </w:r>
      <w:proofErr w:type="gramStart"/>
      <w:r w:rsidRPr="00C8529C">
        <w:rPr>
          <w:rFonts w:ascii="Arial" w:hAnsi="Arial" w:cs="Arial"/>
          <w:sz w:val="16"/>
          <w:szCs w:val="16"/>
        </w:rPr>
        <w:t>городского</w:t>
      </w:r>
      <w:proofErr w:type="gramEnd"/>
      <w:r w:rsidRPr="00C8529C">
        <w:rPr>
          <w:rFonts w:ascii="Arial" w:hAnsi="Arial" w:cs="Arial"/>
          <w:sz w:val="16"/>
          <w:szCs w:val="16"/>
        </w:rPr>
        <w:t xml:space="preserve"> </w:t>
      </w:r>
    </w:p>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поселения Новокубанского района и непрограммным направлениям деятельности) группам </w:t>
      </w:r>
      <w:proofErr w:type="gramStart"/>
      <w:r w:rsidRPr="00C8529C">
        <w:rPr>
          <w:rFonts w:ascii="Arial" w:hAnsi="Arial" w:cs="Arial"/>
          <w:sz w:val="16"/>
          <w:szCs w:val="16"/>
        </w:rPr>
        <w:t>видов расходов классификации расходов бюджетов</w:t>
      </w:r>
      <w:proofErr w:type="gramEnd"/>
      <w:r w:rsidRPr="00C8529C">
        <w:rPr>
          <w:rFonts w:ascii="Arial" w:hAnsi="Arial" w:cs="Arial"/>
          <w:sz w:val="16"/>
          <w:szCs w:val="16"/>
        </w:rPr>
        <w:t xml:space="preserve"> на 2022 год» изложить в новой редакции  согласно приложению № 4 к настоящему решению;</w:t>
      </w:r>
    </w:p>
    <w:p w:rsidR="00C8529C" w:rsidRPr="00C8529C" w:rsidRDefault="00C8529C" w:rsidP="00C8529C">
      <w:pPr>
        <w:jc w:val="both"/>
        <w:rPr>
          <w:rFonts w:ascii="Arial" w:hAnsi="Arial" w:cs="Arial"/>
          <w:sz w:val="16"/>
          <w:szCs w:val="16"/>
        </w:rPr>
      </w:pPr>
      <w:r w:rsidRPr="00C8529C">
        <w:rPr>
          <w:rFonts w:ascii="Arial" w:hAnsi="Arial" w:cs="Arial"/>
          <w:sz w:val="16"/>
          <w:szCs w:val="16"/>
        </w:rPr>
        <w:tab/>
        <w:t>д) приложение № 6  «Ведомственная структура расходов бюджета Новокубанского городского поселения Новокубанского района на 2022 год» изложить в новой редакции согласно приложению № 5 к настоящему решению;</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t>е) приложение № 7 «Источники финансирования дефицита бюджета Новокубанского городского поселения Новокубанского района на 2022 год» изложить в новой редакции согласно приложению № 6 к настоящему решению;</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t>ж) приложение № 8 «Объем межбюджетных трансфертов, предоставляемых другим бюджетам бюджетной системы Российской Федерации на 2022 год» изложить в новой редакции согласно приложению № 7 к настоящему решению;</w:t>
      </w:r>
    </w:p>
    <w:p w:rsidR="00C8529C" w:rsidRPr="00C8529C" w:rsidRDefault="00C8529C" w:rsidP="00C8529C">
      <w:pPr>
        <w:ind w:firstLine="708"/>
        <w:jc w:val="both"/>
        <w:rPr>
          <w:rFonts w:ascii="Arial" w:hAnsi="Arial" w:cs="Arial"/>
          <w:sz w:val="16"/>
          <w:szCs w:val="16"/>
        </w:rPr>
      </w:pPr>
      <w:r w:rsidRPr="00C8529C">
        <w:rPr>
          <w:rFonts w:ascii="Arial" w:hAnsi="Arial" w:cs="Arial"/>
          <w:sz w:val="16"/>
          <w:szCs w:val="16"/>
        </w:rPr>
        <w:t>з) приложение № 9 «Программа муниципальных внутренних заимствований Новокубанского городского поселения Новокубанского района на 2022 год» изложить в новой редакции согласно приложению № 8 к настоящему решению.</w:t>
      </w:r>
    </w:p>
    <w:p w:rsidR="00C8529C" w:rsidRPr="00C8529C" w:rsidRDefault="00C8529C" w:rsidP="00C8529C">
      <w:pPr>
        <w:suppressAutoHyphens/>
        <w:ind w:firstLine="567"/>
        <w:jc w:val="both"/>
        <w:rPr>
          <w:rFonts w:ascii="Arial" w:eastAsia="SimSun" w:hAnsi="Arial" w:cs="Arial"/>
          <w:sz w:val="16"/>
          <w:szCs w:val="16"/>
          <w:lang w:eastAsia="ar-SA"/>
        </w:rPr>
      </w:pPr>
      <w:r w:rsidRPr="00C8529C">
        <w:rPr>
          <w:rFonts w:ascii="Arial" w:eastAsia="SimSun" w:hAnsi="Arial" w:cs="Arial"/>
          <w:sz w:val="16"/>
          <w:szCs w:val="16"/>
          <w:lang w:eastAsia="ar-SA"/>
        </w:rPr>
        <w:t xml:space="preserve">   2. </w:t>
      </w:r>
      <w:proofErr w:type="gramStart"/>
      <w:r w:rsidRPr="00C8529C">
        <w:rPr>
          <w:rFonts w:ascii="Arial" w:eastAsia="SimSun" w:hAnsi="Arial" w:cs="Arial"/>
          <w:sz w:val="16"/>
          <w:szCs w:val="16"/>
          <w:lang w:eastAsia="ar-SA"/>
        </w:rPr>
        <w:t>Контроль за</w:t>
      </w:r>
      <w:proofErr w:type="gramEnd"/>
      <w:r w:rsidRPr="00C8529C">
        <w:rPr>
          <w:rFonts w:ascii="Arial" w:eastAsia="SimSun" w:hAnsi="Arial" w:cs="Arial"/>
          <w:sz w:val="16"/>
          <w:szCs w:val="16"/>
          <w:lang w:eastAsia="ar-SA"/>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(Белесов Е.А.).</w:t>
      </w:r>
    </w:p>
    <w:p w:rsidR="00C8529C" w:rsidRPr="00C8529C" w:rsidRDefault="00C8529C" w:rsidP="00C8529C">
      <w:pPr>
        <w:ind w:firstLine="680"/>
        <w:jc w:val="both"/>
        <w:rPr>
          <w:rFonts w:ascii="Arial" w:hAnsi="Arial" w:cs="Arial"/>
          <w:sz w:val="16"/>
          <w:szCs w:val="16"/>
        </w:rPr>
      </w:pPr>
      <w:r w:rsidRPr="00C8529C">
        <w:rPr>
          <w:rFonts w:ascii="Arial" w:hAnsi="Arial" w:cs="Arial"/>
          <w:sz w:val="16"/>
          <w:szCs w:val="16"/>
        </w:rPr>
        <w:t xml:space="preserve">  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w:t>
      </w:r>
      <w:r w:rsidRPr="00C8529C">
        <w:rPr>
          <w:rFonts w:ascii="Arial" w:hAnsi="Arial" w:cs="Arial"/>
          <w:sz w:val="16"/>
          <w:szCs w:val="16"/>
        </w:rPr>
        <w:tab/>
      </w: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Глава</w:t>
      </w: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Новокубанского городского поселения</w:t>
      </w: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 xml:space="preserve">Новокубанского района </w:t>
      </w: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П.В.Манаков</w:t>
      </w: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Председатель Совета Новокубанского городского поселения</w:t>
      </w: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ind w:left="567"/>
        <w:jc w:val="both"/>
        <w:rPr>
          <w:rFonts w:ascii="Arial" w:hAnsi="Arial" w:cs="Arial"/>
          <w:sz w:val="16"/>
          <w:szCs w:val="16"/>
        </w:rPr>
      </w:pPr>
      <w:r w:rsidRPr="00C8529C">
        <w:rPr>
          <w:rFonts w:ascii="Arial" w:hAnsi="Arial" w:cs="Arial"/>
          <w:sz w:val="16"/>
          <w:szCs w:val="16"/>
        </w:rPr>
        <w:t>Е.В.Головченко</w:t>
      </w:r>
    </w:p>
    <w:p w:rsidR="00C8529C" w:rsidRPr="00C8529C" w:rsidRDefault="00C8529C" w:rsidP="00C8529C">
      <w:pPr>
        <w:tabs>
          <w:tab w:val="center" w:pos="4819"/>
        </w:tabs>
        <w:spacing w:line="240" w:lineRule="atLeast"/>
        <w:rPr>
          <w:rFonts w:ascii="Arial" w:hAnsi="Arial" w:cs="Arial"/>
          <w:sz w:val="16"/>
          <w:szCs w:val="16"/>
        </w:rPr>
      </w:pPr>
    </w:p>
    <w:p w:rsidR="00C8529C" w:rsidRPr="00C8529C" w:rsidRDefault="00C8529C" w:rsidP="00C8529C">
      <w:pPr>
        <w:tabs>
          <w:tab w:val="center" w:pos="4819"/>
        </w:tabs>
        <w:spacing w:line="240" w:lineRule="atLeast"/>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ПРИЛОЖЕНИЕ № 1</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к  решению Совета </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29.07.2022г. №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&lt;&lt;ПРИЛОЖЕНИЕ № 1</w:t>
      </w:r>
    </w:p>
    <w:p w:rsidR="00C8529C" w:rsidRPr="00C8529C" w:rsidRDefault="00C8529C" w:rsidP="00C8529C">
      <w:pPr>
        <w:rPr>
          <w:rFonts w:ascii="Arial" w:hAnsi="Arial" w:cs="Arial"/>
          <w:sz w:val="16"/>
          <w:szCs w:val="16"/>
        </w:rPr>
      </w:pPr>
      <w:r w:rsidRPr="00C8529C">
        <w:rPr>
          <w:rFonts w:ascii="Arial" w:hAnsi="Arial" w:cs="Arial"/>
          <w:sz w:val="16"/>
          <w:szCs w:val="16"/>
        </w:rPr>
        <w:t>УТВЕРЖДЕ</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решением Совета </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19.11.2021 г.  № 307</w:t>
      </w:r>
    </w:p>
    <w:p w:rsidR="00C8529C" w:rsidRPr="00C8529C" w:rsidRDefault="00C8529C" w:rsidP="00C8529C">
      <w:pPr>
        <w:rPr>
          <w:rFonts w:ascii="Arial" w:hAnsi="Arial" w:cs="Arial"/>
          <w:b/>
          <w:bCs/>
          <w:sz w:val="16"/>
          <w:szCs w:val="16"/>
        </w:rPr>
      </w:pPr>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xml:space="preserve">Объем поступлений доходов в бюджет Новокубанского </w:t>
      </w:r>
      <w:proofErr w:type="gramStart"/>
      <w:r w:rsidRPr="00C8529C">
        <w:rPr>
          <w:rFonts w:ascii="Arial" w:hAnsi="Arial" w:cs="Arial"/>
          <w:b/>
          <w:bCs/>
          <w:sz w:val="16"/>
          <w:szCs w:val="16"/>
        </w:rPr>
        <w:t>городского</w:t>
      </w:r>
      <w:proofErr w:type="gramEnd"/>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поселения Новокубанского района по кодам видов (подвидов) доходов на 2022 год</w:t>
      </w:r>
    </w:p>
    <w:p w:rsidR="00C8529C" w:rsidRPr="00C8529C" w:rsidRDefault="00C8529C" w:rsidP="00C8529C">
      <w:pPr>
        <w:jc w:val="center"/>
        <w:rPr>
          <w:rFonts w:ascii="Arial" w:hAnsi="Arial" w:cs="Arial"/>
          <w:b/>
          <w:bCs/>
          <w:sz w:val="16"/>
          <w:szCs w:val="16"/>
        </w:rPr>
      </w:pPr>
    </w:p>
    <w:tbl>
      <w:tblPr>
        <w:tblW w:w="9654" w:type="dxa"/>
        <w:tblInd w:w="93" w:type="dxa"/>
        <w:tblLook w:val="04A0" w:firstRow="1" w:lastRow="0" w:firstColumn="1" w:lastColumn="0" w:noHBand="0" w:noVBand="1"/>
      </w:tblPr>
      <w:tblGrid>
        <w:gridCol w:w="3160"/>
        <w:gridCol w:w="5200"/>
        <w:gridCol w:w="1294"/>
      </w:tblGrid>
      <w:tr w:rsidR="00C8529C" w:rsidRPr="00C8529C" w:rsidTr="00C8529C">
        <w:trPr>
          <w:trHeight w:val="79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  Код </w:t>
            </w:r>
          </w:p>
        </w:tc>
        <w:tc>
          <w:tcPr>
            <w:tcW w:w="5200"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Наименование дохода</w:t>
            </w:r>
          </w:p>
        </w:tc>
        <w:tc>
          <w:tcPr>
            <w:tcW w:w="129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Сумма,                            тыс. рублей</w:t>
            </w:r>
          </w:p>
        </w:tc>
      </w:tr>
      <w:tr w:rsidR="00C8529C" w:rsidRPr="00C8529C" w:rsidTr="00C8529C">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w:t>
            </w:r>
          </w:p>
        </w:tc>
        <w:tc>
          <w:tcPr>
            <w:tcW w:w="129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w:t>
            </w:r>
          </w:p>
        </w:tc>
      </w:tr>
      <w:tr w:rsidR="00C8529C" w:rsidRPr="00C8529C" w:rsidTr="00C8529C">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1 00 00000 00 0000 000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Налоговые и неналоговые доходы</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145 859,5</w:t>
            </w:r>
          </w:p>
        </w:tc>
      </w:tr>
      <w:tr w:rsidR="00C8529C" w:rsidRPr="00C8529C" w:rsidTr="00C8529C">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1 01 02000 01 0000 110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Налог на доходы физических лиц*</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67 907,7</w:t>
            </w:r>
          </w:p>
        </w:tc>
      </w:tr>
      <w:tr w:rsidR="00C8529C" w:rsidRPr="00C8529C" w:rsidTr="00CF6DAC">
        <w:trPr>
          <w:trHeight w:val="996"/>
        </w:trPr>
        <w:tc>
          <w:tcPr>
            <w:tcW w:w="3160" w:type="dxa"/>
            <w:tcBorders>
              <w:top w:val="nil"/>
              <w:left w:val="single" w:sz="4" w:space="0" w:color="auto"/>
              <w:bottom w:val="nil"/>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1 03 02231 01 0000 110              </w:t>
            </w:r>
          </w:p>
        </w:tc>
        <w:tc>
          <w:tcPr>
            <w:tcW w:w="5200" w:type="dxa"/>
            <w:tcBorders>
              <w:top w:val="nil"/>
              <w:left w:val="nil"/>
              <w:bottom w:val="nil"/>
              <w:right w:val="nil"/>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Доходы от уплаты акцизов на дизельное топливо,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4" w:type="dxa"/>
            <w:vMerge w:val="restart"/>
            <w:tcBorders>
              <w:top w:val="nil"/>
              <w:left w:val="single" w:sz="4" w:space="0" w:color="auto"/>
              <w:bottom w:val="single" w:sz="4"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16 890,3</w:t>
            </w:r>
          </w:p>
        </w:tc>
      </w:tr>
      <w:tr w:rsidR="00C8529C" w:rsidRPr="00C8529C" w:rsidTr="00CF6DAC">
        <w:trPr>
          <w:trHeight w:val="1162"/>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1 03 02241 01 0000 110 </w:t>
            </w:r>
          </w:p>
        </w:tc>
        <w:tc>
          <w:tcPr>
            <w:tcW w:w="5200"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4" w:type="dxa"/>
            <w:vMerge/>
            <w:tcBorders>
              <w:top w:val="nil"/>
              <w:left w:val="single" w:sz="4" w:space="0" w:color="auto"/>
              <w:bottom w:val="single" w:sz="4" w:space="0" w:color="000000"/>
              <w:right w:val="single" w:sz="4" w:space="0" w:color="auto"/>
            </w:tcBorders>
            <w:vAlign w:val="center"/>
            <w:hideMark/>
          </w:tcPr>
          <w:p w:rsidR="00C8529C" w:rsidRPr="00C8529C" w:rsidRDefault="00C8529C" w:rsidP="00C8529C">
            <w:pPr>
              <w:rPr>
                <w:rFonts w:ascii="Arial" w:hAnsi="Arial" w:cs="Arial"/>
                <w:sz w:val="16"/>
                <w:szCs w:val="16"/>
              </w:rPr>
            </w:pPr>
          </w:p>
        </w:tc>
      </w:tr>
      <w:tr w:rsidR="00C8529C" w:rsidRPr="00C8529C" w:rsidTr="00CF6DAC">
        <w:trPr>
          <w:trHeight w:val="982"/>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 xml:space="preserve">1 03 02251 01 0000 110 </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4" w:type="dxa"/>
            <w:vMerge/>
            <w:tcBorders>
              <w:top w:val="nil"/>
              <w:left w:val="single" w:sz="4" w:space="0" w:color="auto"/>
              <w:bottom w:val="single" w:sz="4" w:space="0" w:color="000000"/>
              <w:right w:val="single" w:sz="4" w:space="0" w:color="auto"/>
            </w:tcBorders>
            <w:vAlign w:val="center"/>
            <w:hideMark/>
          </w:tcPr>
          <w:p w:rsidR="00C8529C" w:rsidRPr="00C8529C" w:rsidRDefault="00C8529C" w:rsidP="00C8529C">
            <w:pPr>
              <w:rPr>
                <w:rFonts w:ascii="Arial" w:hAnsi="Arial" w:cs="Arial"/>
                <w:sz w:val="16"/>
                <w:szCs w:val="16"/>
              </w:rPr>
            </w:pPr>
          </w:p>
        </w:tc>
      </w:tr>
      <w:tr w:rsidR="00C8529C" w:rsidRPr="00C8529C" w:rsidTr="00CF6DAC">
        <w:trPr>
          <w:trHeight w:val="867"/>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1 03 02261 01 0000 110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94" w:type="dxa"/>
            <w:vMerge/>
            <w:tcBorders>
              <w:top w:val="nil"/>
              <w:left w:val="single" w:sz="4" w:space="0" w:color="auto"/>
              <w:bottom w:val="single" w:sz="4" w:space="0" w:color="000000"/>
              <w:right w:val="single" w:sz="4" w:space="0" w:color="auto"/>
            </w:tcBorders>
            <w:vAlign w:val="center"/>
            <w:hideMark/>
          </w:tcPr>
          <w:p w:rsidR="00C8529C" w:rsidRPr="00C8529C" w:rsidRDefault="00C8529C" w:rsidP="00C8529C">
            <w:pPr>
              <w:rPr>
                <w:rFonts w:ascii="Arial" w:hAnsi="Arial" w:cs="Arial"/>
                <w:sz w:val="16"/>
                <w:szCs w:val="16"/>
              </w:rPr>
            </w:pPr>
          </w:p>
        </w:tc>
      </w:tr>
      <w:tr w:rsidR="00C8529C" w:rsidRPr="00C8529C" w:rsidTr="00C8529C">
        <w:trPr>
          <w:trHeight w:val="405"/>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1 05 03000 01 0000 110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Единый сельскохозяйственный налог*</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6 530,2</w:t>
            </w:r>
          </w:p>
        </w:tc>
      </w:tr>
      <w:tr w:rsidR="00C8529C" w:rsidRPr="00C8529C" w:rsidTr="00C8529C">
        <w:trPr>
          <w:trHeight w:val="420"/>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1 06 01030 13 0000 110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Налог на имущество физических лиц</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22 450,0</w:t>
            </w:r>
          </w:p>
        </w:tc>
      </w:tr>
      <w:tr w:rsidR="00C8529C" w:rsidRPr="00C8529C" w:rsidTr="00C8529C">
        <w:trPr>
          <w:trHeight w:val="375"/>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1 06 06000 13 0000 110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Земельный налог*</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22 415,0</w:t>
            </w:r>
          </w:p>
        </w:tc>
      </w:tr>
      <w:tr w:rsidR="00C8529C" w:rsidRPr="00C8529C" w:rsidTr="00CF6DAC">
        <w:trPr>
          <w:trHeight w:val="473"/>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1 11 00000 00 0000 000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Доходы от использования имущества, находящегося в государственной и муниципальной собственности</w:t>
            </w:r>
          </w:p>
        </w:tc>
        <w:tc>
          <w:tcPr>
            <w:tcW w:w="1294" w:type="dxa"/>
            <w:tcBorders>
              <w:top w:val="nil"/>
              <w:left w:val="nil"/>
              <w:bottom w:val="single" w:sz="4" w:space="0" w:color="auto"/>
              <w:right w:val="single" w:sz="4" w:space="0" w:color="auto"/>
            </w:tcBorders>
            <w:shd w:val="clear" w:color="auto" w:fill="auto"/>
            <w:noWrap/>
            <w:vAlign w:val="center"/>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6 680,0</w:t>
            </w:r>
          </w:p>
        </w:tc>
      </w:tr>
      <w:tr w:rsidR="00C8529C" w:rsidRPr="00C8529C" w:rsidTr="00CF6DAC">
        <w:trPr>
          <w:trHeight w:val="1028"/>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color w:val="000000"/>
                <w:sz w:val="16"/>
                <w:szCs w:val="16"/>
              </w:rPr>
            </w:pPr>
            <w:r w:rsidRPr="00C8529C">
              <w:rPr>
                <w:rFonts w:ascii="Arial" w:hAnsi="Arial" w:cs="Arial"/>
                <w:color w:val="000000"/>
                <w:sz w:val="16"/>
                <w:szCs w:val="16"/>
              </w:rPr>
              <w:t>1 11 05013 13 0000 120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color w:val="000000"/>
                <w:sz w:val="16"/>
                <w:szCs w:val="16"/>
              </w:rPr>
            </w:pPr>
            <w:r w:rsidRPr="00C8529C">
              <w:rPr>
                <w:rFonts w:ascii="Arial" w:hAnsi="Arial" w:cs="Arial"/>
                <w:color w:val="000000"/>
                <w:sz w:val="16"/>
                <w:szCs w:val="16"/>
              </w:rPr>
              <w:t>6 000,0</w:t>
            </w:r>
          </w:p>
        </w:tc>
      </w:tr>
      <w:tr w:rsidR="00C8529C" w:rsidRPr="00C8529C" w:rsidTr="00CF6DAC">
        <w:trPr>
          <w:trHeight w:val="986"/>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color w:val="000000"/>
                <w:sz w:val="16"/>
                <w:szCs w:val="16"/>
              </w:rPr>
            </w:pPr>
            <w:r w:rsidRPr="00C8529C">
              <w:rPr>
                <w:rFonts w:ascii="Arial" w:hAnsi="Arial" w:cs="Arial"/>
                <w:color w:val="000000"/>
                <w:sz w:val="16"/>
                <w:szCs w:val="16"/>
              </w:rPr>
              <w:t>1 11 05025 13 0000 120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color w:val="000000"/>
                <w:sz w:val="16"/>
                <w:szCs w:val="16"/>
              </w:rPr>
            </w:pPr>
            <w:r w:rsidRPr="00C8529C">
              <w:rPr>
                <w:rFonts w:ascii="Arial" w:hAnsi="Arial" w:cs="Arial"/>
                <w:color w:val="000000"/>
                <w:sz w:val="16"/>
                <w:szCs w:val="16"/>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 </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color w:val="000000"/>
                <w:sz w:val="16"/>
                <w:szCs w:val="16"/>
              </w:rPr>
            </w:pPr>
            <w:r w:rsidRPr="00C8529C">
              <w:rPr>
                <w:rFonts w:ascii="Arial" w:hAnsi="Arial" w:cs="Arial"/>
                <w:color w:val="000000"/>
                <w:sz w:val="16"/>
                <w:szCs w:val="16"/>
              </w:rPr>
              <w:t>300,0</w:t>
            </w:r>
          </w:p>
        </w:tc>
      </w:tr>
      <w:tr w:rsidR="00C8529C" w:rsidRPr="00C8529C" w:rsidTr="00CF6DAC">
        <w:trPr>
          <w:trHeight w:val="840"/>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color w:val="000000"/>
                <w:sz w:val="16"/>
                <w:szCs w:val="16"/>
              </w:rPr>
            </w:pPr>
            <w:r w:rsidRPr="00C8529C">
              <w:rPr>
                <w:rFonts w:ascii="Arial" w:hAnsi="Arial" w:cs="Arial"/>
                <w:color w:val="000000"/>
                <w:sz w:val="16"/>
                <w:szCs w:val="16"/>
              </w:rPr>
              <w:t>1 11 05035 13 0000 120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Доходы от сдачи в аренду имущества, находящегося в оперативном управлении органов управления поселений и созданных ими учреждений (за исключением имущества муниципальных бюджетных и автономных учреждений)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color w:val="000000"/>
                <w:sz w:val="16"/>
                <w:szCs w:val="16"/>
              </w:rPr>
            </w:pPr>
            <w:r w:rsidRPr="00C8529C">
              <w:rPr>
                <w:rFonts w:ascii="Arial" w:hAnsi="Arial" w:cs="Arial"/>
                <w:color w:val="000000"/>
                <w:sz w:val="16"/>
                <w:szCs w:val="16"/>
              </w:rPr>
              <w:t>45,0</w:t>
            </w:r>
          </w:p>
        </w:tc>
      </w:tr>
      <w:tr w:rsidR="00C8529C" w:rsidRPr="00C8529C" w:rsidTr="00CF6DAC">
        <w:trPr>
          <w:trHeight w:val="943"/>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1 11 09045 13 0000 120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казённых) </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70,0</w:t>
            </w:r>
          </w:p>
        </w:tc>
      </w:tr>
      <w:tr w:rsidR="00C8529C" w:rsidRPr="00C8529C" w:rsidTr="00CF6DAC">
        <w:trPr>
          <w:trHeight w:val="1176"/>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1 11 09080 13 0000 120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городских поселений, и на землях или земельных участках, государственная собственность на которые не разграничена</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265,0</w:t>
            </w:r>
          </w:p>
        </w:tc>
      </w:tr>
      <w:tr w:rsidR="00C8529C" w:rsidRPr="00C8529C" w:rsidTr="00CF6DAC">
        <w:trPr>
          <w:trHeight w:val="509"/>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1 13 00000 00 0000 000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Прочие доходы от оказания платных услуг (работ) получателями средств бюджетов городских и сельских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976,3</w:t>
            </w:r>
          </w:p>
        </w:tc>
      </w:tr>
      <w:tr w:rsidR="00C8529C" w:rsidRPr="00C8529C" w:rsidTr="00CF6DAC">
        <w:trPr>
          <w:trHeight w:val="431"/>
        </w:trPr>
        <w:tc>
          <w:tcPr>
            <w:tcW w:w="3160" w:type="dxa"/>
            <w:tcBorders>
              <w:top w:val="nil"/>
              <w:left w:val="nil"/>
              <w:bottom w:val="nil"/>
              <w:right w:val="nil"/>
            </w:tcBorders>
            <w:shd w:val="clear" w:color="auto" w:fill="auto"/>
            <w:noWrap/>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1 13 02995 13 0000 130</w:t>
            </w:r>
          </w:p>
        </w:tc>
        <w:tc>
          <w:tcPr>
            <w:tcW w:w="5200"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доходы от компенсации затрат бюджетов городских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626,3</w:t>
            </w:r>
          </w:p>
        </w:tc>
      </w:tr>
      <w:tr w:rsidR="00C8529C" w:rsidRPr="00C8529C" w:rsidTr="00CF6DAC">
        <w:trPr>
          <w:trHeight w:val="445"/>
        </w:trPr>
        <w:tc>
          <w:tcPr>
            <w:tcW w:w="3160" w:type="dxa"/>
            <w:tcBorders>
              <w:top w:val="single" w:sz="4" w:space="0" w:color="auto"/>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1 13 01995 13 0000 130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Прочие доходы от оказания платных услуг (работ) получателями средств бюджетов городских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419"/>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1 14 00000 00 0000 000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Доходы от продажи материальных и нематериальных активов*</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1 810,0</w:t>
            </w:r>
          </w:p>
        </w:tc>
      </w:tr>
      <w:tr w:rsidR="00C8529C" w:rsidRPr="00C8529C" w:rsidTr="00573BCB">
        <w:trPr>
          <w:trHeight w:val="1124"/>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1 14 02053 13 0000 410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Доходы от реализации иного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564,7</w:t>
            </w:r>
          </w:p>
        </w:tc>
      </w:tr>
      <w:tr w:rsidR="00C8529C" w:rsidRPr="00C8529C" w:rsidTr="00573BCB">
        <w:trPr>
          <w:trHeight w:val="623"/>
        </w:trPr>
        <w:tc>
          <w:tcPr>
            <w:tcW w:w="316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1 14 06013 13 0000 430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Доходы от продажи земельных участков, государственная собственность на которые не разграничена и которые расположены в границах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1 000,0</w:t>
            </w:r>
          </w:p>
        </w:tc>
      </w:tr>
      <w:tr w:rsidR="00C8529C" w:rsidRPr="00C8529C" w:rsidTr="00573BCB">
        <w:trPr>
          <w:trHeight w:val="703"/>
        </w:trPr>
        <w:tc>
          <w:tcPr>
            <w:tcW w:w="3160" w:type="dxa"/>
            <w:tcBorders>
              <w:top w:val="nil"/>
              <w:left w:val="nil"/>
              <w:bottom w:val="single" w:sz="4" w:space="0" w:color="auto"/>
              <w:right w:val="single" w:sz="4" w:space="0" w:color="auto"/>
            </w:tcBorders>
            <w:shd w:val="clear" w:color="auto" w:fill="auto"/>
            <w:noWrap/>
            <w:vAlign w:val="center"/>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1 14 06025 13 0000 430</w:t>
            </w:r>
          </w:p>
        </w:tc>
        <w:tc>
          <w:tcPr>
            <w:tcW w:w="520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Доходы от продажи земельных участков, находящихся в собственности городских поселений (за исключением  земельных участков муниципальных бюджетных и автономных учреждений)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245,3</w:t>
            </w:r>
          </w:p>
        </w:tc>
      </w:tr>
      <w:tr w:rsidR="00C8529C" w:rsidRPr="00C8529C" w:rsidTr="00573BCB">
        <w:trPr>
          <w:trHeight w:val="194"/>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1 16 00000 00 0000 000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color w:val="000000"/>
                <w:sz w:val="16"/>
                <w:szCs w:val="16"/>
              </w:rPr>
            </w:pPr>
            <w:r w:rsidRPr="00C8529C">
              <w:rPr>
                <w:rFonts w:ascii="Arial" w:hAnsi="Arial" w:cs="Arial"/>
                <w:b/>
                <w:bCs/>
                <w:color w:val="000000"/>
                <w:sz w:val="16"/>
                <w:szCs w:val="16"/>
              </w:rPr>
              <w:t xml:space="preserve">Штрафы, санкции, возмещение ущерба </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150,0</w:t>
            </w:r>
          </w:p>
        </w:tc>
      </w:tr>
      <w:tr w:rsidR="00C8529C" w:rsidRPr="00C8529C" w:rsidTr="00573BCB">
        <w:trPr>
          <w:trHeight w:val="220"/>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1 16 00000 00 0000 000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Штрафы, санкции, возмещение ущерба </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150,0</w:t>
            </w:r>
          </w:p>
        </w:tc>
      </w:tr>
      <w:tr w:rsidR="00C8529C" w:rsidRPr="00C8529C" w:rsidTr="00C8529C">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1 17 00000 00 0000 000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Прочие неналоговые доходы</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50,0</w:t>
            </w:r>
          </w:p>
        </w:tc>
      </w:tr>
      <w:tr w:rsidR="00C8529C" w:rsidRPr="00C8529C" w:rsidTr="00573BCB">
        <w:trPr>
          <w:trHeight w:val="31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1 17 05050 13 0000 180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неналоговые доходы бюджетов городских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50,0</w:t>
            </w:r>
          </w:p>
        </w:tc>
      </w:tr>
      <w:tr w:rsidR="00C8529C" w:rsidRPr="00C8529C" w:rsidTr="00C8529C">
        <w:trPr>
          <w:trHeight w:val="37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lastRenderedPageBreak/>
              <w:t>2 00 00000 00 0000 000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Безвозмездные поступления</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84 115,8</w:t>
            </w:r>
          </w:p>
        </w:tc>
      </w:tr>
      <w:tr w:rsidR="00C8529C" w:rsidRPr="00C8529C" w:rsidTr="00573BCB">
        <w:trPr>
          <w:trHeight w:val="44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2 02 00000 00 0000 000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Безвозмездные поступления от других бюджетов бюджетной системы Российской Федерации</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84 085,6</w:t>
            </w:r>
          </w:p>
        </w:tc>
      </w:tr>
      <w:tr w:rsidR="00C8529C" w:rsidRPr="00C8529C" w:rsidTr="00573BCB">
        <w:trPr>
          <w:trHeight w:val="433"/>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2 02 10000 00 0000 150</w:t>
            </w:r>
          </w:p>
        </w:tc>
        <w:tc>
          <w:tcPr>
            <w:tcW w:w="520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Дотации бюджетам бюджетной системы Российской Федерации</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41 308,5</w:t>
            </w:r>
          </w:p>
        </w:tc>
      </w:tr>
      <w:tr w:rsidR="00C8529C" w:rsidRPr="00C8529C" w:rsidTr="00573BCB">
        <w:trPr>
          <w:trHeight w:val="529"/>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2 02 15001 13 0000 150</w:t>
            </w:r>
          </w:p>
        </w:tc>
        <w:tc>
          <w:tcPr>
            <w:tcW w:w="520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Дотации бюджетам городских поселений на выравнивание  бюджетной обеспеченности</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41 308,5</w:t>
            </w:r>
          </w:p>
        </w:tc>
      </w:tr>
      <w:tr w:rsidR="00C8529C" w:rsidRPr="00C8529C" w:rsidTr="00573BCB">
        <w:trPr>
          <w:trHeight w:val="361"/>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2 02 20000 00 00000 150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Субсидии бюджетам бюджетной системы Российской Федерации (межбюджетные субсидии)</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40 945,8</w:t>
            </w:r>
          </w:p>
        </w:tc>
      </w:tr>
      <w:tr w:rsidR="00C8529C" w:rsidRPr="00C8529C" w:rsidTr="00573BCB">
        <w:trPr>
          <w:trHeight w:val="415"/>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2 02 25497 13 0000 150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2 450,1</w:t>
            </w:r>
          </w:p>
        </w:tc>
      </w:tr>
      <w:tr w:rsidR="00C8529C" w:rsidRPr="00C8529C" w:rsidTr="00573BCB">
        <w:trPr>
          <w:trHeight w:val="246"/>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2 02 29999 13 0000 150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Прочие субсидии бюджетам городских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 xml:space="preserve">38 </w:t>
            </w:r>
          </w:p>
          <w:p w:rsidR="00C8529C" w:rsidRPr="00C8529C" w:rsidRDefault="00C8529C" w:rsidP="00C8529C">
            <w:pPr>
              <w:jc w:val="right"/>
              <w:rPr>
                <w:rFonts w:ascii="Arial" w:hAnsi="Arial" w:cs="Arial"/>
                <w:sz w:val="16"/>
                <w:szCs w:val="16"/>
              </w:rPr>
            </w:pPr>
            <w:r w:rsidRPr="00C8529C">
              <w:rPr>
                <w:rFonts w:ascii="Arial" w:hAnsi="Arial" w:cs="Arial"/>
                <w:sz w:val="16"/>
                <w:szCs w:val="16"/>
              </w:rPr>
              <w:t>495,7</w:t>
            </w:r>
          </w:p>
        </w:tc>
      </w:tr>
      <w:tr w:rsidR="00C8529C" w:rsidRPr="00C8529C" w:rsidTr="00573BCB">
        <w:trPr>
          <w:trHeight w:val="362"/>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2 02 30000 00 0000 150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 xml:space="preserve">Субвенции бюджетам субъектов РФ и муниципальных образований </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1 831,3</w:t>
            </w:r>
          </w:p>
        </w:tc>
      </w:tr>
      <w:tr w:rsidR="00C8529C" w:rsidRPr="00C8529C" w:rsidTr="00573BCB">
        <w:trPr>
          <w:trHeight w:val="429"/>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2 02 30024 13 0000 150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w:t>
            </w:r>
          </w:p>
        </w:tc>
      </w:tr>
      <w:tr w:rsidR="00C8529C" w:rsidRPr="00C8529C" w:rsidTr="00573BCB">
        <w:trPr>
          <w:trHeight w:val="573"/>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2 02 35118 13 0000 150</w:t>
            </w:r>
          </w:p>
        </w:tc>
        <w:tc>
          <w:tcPr>
            <w:tcW w:w="520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1 818,9</w:t>
            </w:r>
          </w:p>
        </w:tc>
      </w:tr>
      <w:tr w:rsidR="00C8529C" w:rsidRPr="00C8529C" w:rsidTr="00573BCB">
        <w:trPr>
          <w:trHeight w:val="354"/>
        </w:trPr>
        <w:tc>
          <w:tcPr>
            <w:tcW w:w="3160"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color w:val="000000"/>
                <w:sz w:val="16"/>
                <w:szCs w:val="16"/>
              </w:rPr>
            </w:pPr>
            <w:r w:rsidRPr="00C8529C">
              <w:rPr>
                <w:rFonts w:ascii="Arial" w:hAnsi="Arial" w:cs="Arial"/>
                <w:b/>
                <w:bCs/>
                <w:color w:val="000000"/>
                <w:sz w:val="16"/>
                <w:szCs w:val="16"/>
              </w:rPr>
              <w:t>2 04 00000 00 0000 150</w:t>
            </w:r>
          </w:p>
        </w:tc>
        <w:tc>
          <w:tcPr>
            <w:tcW w:w="5200"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b/>
                <w:bCs/>
                <w:color w:val="000000"/>
                <w:sz w:val="16"/>
                <w:szCs w:val="16"/>
              </w:rPr>
            </w:pPr>
            <w:r w:rsidRPr="00C8529C">
              <w:rPr>
                <w:rFonts w:ascii="Arial" w:hAnsi="Arial" w:cs="Arial"/>
                <w:b/>
                <w:bCs/>
                <w:color w:val="000000"/>
                <w:sz w:val="16"/>
                <w:szCs w:val="16"/>
              </w:rPr>
              <w:t>Безвозмездные поступления от негосударственных организаций</w:t>
            </w:r>
          </w:p>
        </w:tc>
        <w:tc>
          <w:tcPr>
            <w:tcW w:w="1294"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30,2</w:t>
            </w:r>
          </w:p>
        </w:tc>
      </w:tr>
      <w:tr w:rsidR="00C8529C" w:rsidRPr="00C8529C" w:rsidTr="00573BCB">
        <w:trPr>
          <w:trHeight w:val="367"/>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2 04 05010 13 0000 150</w:t>
            </w:r>
          </w:p>
        </w:tc>
        <w:tc>
          <w:tcPr>
            <w:tcW w:w="5200" w:type="dxa"/>
            <w:tcBorders>
              <w:top w:val="single" w:sz="4" w:space="0" w:color="auto"/>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30,2</w:t>
            </w:r>
          </w:p>
        </w:tc>
      </w:tr>
      <w:tr w:rsidR="00C8529C" w:rsidRPr="00C8529C" w:rsidTr="00C8529C">
        <w:trPr>
          <w:trHeight w:val="390"/>
        </w:trPr>
        <w:tc>
          <w:tcPr>
            <w:tcW w:w="316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520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Итого доходов</w:t>
            </w:r>
          </w:p>
        </w:tc>
        <w:tc>
          <w:tcPr>
            <w:tcW w:w="129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229 975,3</w:t>
            </w:r>
          </w:p>
        </w:tc>
      </w:tr>
    </w:tbl>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jc w:val="right"/>
        <w:rPr>
          <w:rFonts w:ascii="Arial" w:hAnsi="Arial" w:cs="Arial"/>
          <w:bCs/>
          <w:color w:val="000000"/>
          <w:sz w:val="16"/>
          <w:szCs w:val="16"/>
        </w:rPr>
      </w:pPr>
      <w:bookmarkStart w:id="11" w:name="sub_1000"/>
    </w:p>
    <w:bookmarkEnd w:id="11"/>
    <w:p w:rsidR="00C8529C" w:rsidRPr="00C8529C" w:rsidRDefault="00C8529C" w:rsidP="00C8529C">
      <w:pPr>
        <w:rPr>
          <w:rFonts w:ascii="Arial" w:hAnsi="Arial" w:cs="Arial"/>
          <w:sz w:val="16"/>
          <w:szCs w:val="16"/>
        </w:rPr>
      </w:pPr>
      <w:r w:rsidRPr="00C8529C">
        <w:rPr>
          <w:rFonts w:ascii="Arial" w:hAnsi="Arial" w:cs="Arial"/>
          <w:sz w:val="16"/>
          <w:szCs w:val="16"/>
        </w:rPr>
        <w:t>Приложение № 2</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к  решению Совета </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29.07.2022г. №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"ПРИЛОЖЕНИЕ № 2</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 УТВЕРЖДЕН</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 решением Совета </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 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 от  19.11.2021 г.  № 307</w:t>
      </w:r>
    </w:p>
    <w:p w:rsidR="00C8529C" w:rsidRPr="00C8529C" w:rsidRDefault="00C8529C" w:rsidP="00C8529C">
      <w:pPr>
        <w:rPr>
          <w:rFonts w:ascii="Arial" w:hAnsi="Arial" w:cs="Arial"/>
          <w:sz w:val="16"/>
          <w:szCs w:val="16"/>
        </w:rPr>
      </w:pPr>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Безвозмездные поступления в бюджет Новокубанского городского поселения Новокубанского района в 2022 году</w:t>
      </w:r>
    </w:p>
    <w:p w:rsidR="00C8529C" w:rsidRPr="00C8529C" w:rsidRDefault="00C8529C" w:rsidP="00C8529C">
      <w:pPr>
        <w:jc w:val="center"/>
        <w:rPr>
          <w:rFonts w:ascii="Arial" w:hAnsi="Arial" w:cs="Arial"/>
          <w:sz w:val="16"/>
          <w:szCs w:val="16"/>
        </w:rPr>
      </w:pPr>
    </w:p>
    <w:tbl>
      <w:tblPr>
        <w:tblW w:w="9938" w:type="dxa"/>
        <w:tblInd w:w="93" w:type="dxa"/>
        <w:tblLook w:val="04A0" w:firstRow="1" w:lastRow="0" w:firstColumn="1" w:lastColumn="0" w:noHBand="0" w:noVBand="1"/>
      </w:tblPr>
      <w:tblGrid>
        <w:gridCol w:w="3320"/>
        <w:gridCol w:w="5059"/>
        <w:gridCol w:w="1559"/>
      </w:tblGrid>
      <w:tr w:rsidR="00C8529C" w:rsidRPr="00C8529C" w:rsidTr="00C8529C">
        <w:trPr>
          <w:trHeight w:val="750"/>
        </w:trPr>
        <w:tc>
          <w:tcPr>
            <w:tcW w:w="3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Код</w:t>
            </w:r>
          </w:p>
        </w:tc>
        <w:tc>
          <w:tcPr>
            <w:tcW w:w="5059" w:type="dxa"/>
            <w:tcBorders>
              <w:top w:val="single" w:sz="4" w:space="0" w:color="auto"/>
              <w:left w:val="nil"/>
              <w:bottom w:val="single" w:sz="4" w:space="0" w:color="auto"/>
              <w:right w:val="single" w:sz="4" w:space="0" w:color="auto"/>
            </w:tcBorders>
            <w:shd w:val="clear" w:color="auto" w:fill="auto"/>
            <w:noWrap/>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Наименование дохода </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Сумма,                     тыс</w:t>
            </w:r>
            <w:proofErr w:type="gramStart"/>
            <w:r w:rsidRPr="00C8529C">
              <w:rPr>
                <w:rFonts w:ascii="Arial" w:hAnsi="Arial" w:cs="Arial"/>
                <w:sz w:val="16"/>
                <w:szCs w:val="16"/>
              </w:rPr>
              <w:t>.р</w:t>
            </w:r>
            <w:proofErr w:type="gramEnd"/>
            <w:r w:rsidRPr="00C8529C">
              <w:rPr>
                <w:rFonts w:ascii="Arial" w:hAnsi="Arial" w:cs="Arial"/>
                <w:sz w:val="16"/>
                <w:szCs w:val="16"/>
              </w:rPr>
              <w:t>ублей</w:t>
            </w:r>
          </w:p>
        </w:tc>
      </w:tr>
      <w:tr w:rsidR="00C8529C" w:rsidRPr="00C8529C" w:rsidTr="00C8529C">
        <w:trPr>
          <w:trHeight w:val="375"/>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w:t>
            </w:r>
          </w:p>
        </w:tc>
        <w:tc>
          <w:tcPr>
            <w:tcW w:w="5059"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w:t>
            </w:r>
          </w:p>
        </w:tc>
        <w:tc>
          <w:tcPr>
            <w:tcW w:w="1559"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w:t>
            </w:r>
          </w:p>
        </w:tc>
      </w:tr>
      <w:tr w:rsidR="00C8529C" w:rsidRPr="00C8529C" w:rsidTr="00573BCB">
        <w:trPr>
          <w:trHeight w:val="413"/>
        </w:trPr>
        <w:tc>
          <w:tcPr>
            <w:tcW w:w="332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2 00 00000 00 0000 000</w:t>
            </w:r>
          </w:p>
        </w:tc>
        <w:tc>
          <w:tcPr>
            <w:tcW w:w="50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84 115,8</w:t>
            </w:r>
          </w:p>
        </w:tc>
      </w:tr>
      <w:tr w:rsidR="00C8529C" w:rsidRPr="00C8529C" w:rsidTr="00573BCB">
        <w:trPr>
          <w:trHeight w:val="415"/>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2 02 00000 00 0000 000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84 085,6</w:t>
            </w:r>
          </w:p>
        </w:tc>
      </w:tr>
      <w:tr w:rsidR="00C8529C" w:rsidRPr="00C8529C" w:rsidTr="00573BCB">
        <w:trPr>
          <w:trHeight w:val="446"/>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2 02 10000 00 0000 150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Дотации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41 308,5</w:t>
            </w:r>
          </w:p>
        </w:tc>
      </w:tr>
      <w:tr w:rsidR="00C8529C" w:rsidRPr="00C8529C" w:rsidTr="00573BCB">
        <w:trPr>
          <w:trHeight w:val="429"/>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2 02 15001 13 0000 150</w:t>
            </w:r>
          </w:p>
        </w:tc>
        <w:tc>
          <w:tcPr>
            <w:tcW w:w="50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Дотации бюджетам городских поселений на выравнивание  бюджетной обеспеченности</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41 308,5</w:t>
            </w:r>
          </w:p>
        </w:tc>
      </w:tr>
      <w:tr w:rsidR="00C8529C" w:rsidRPr="00C8529C" w:rsidTr="00573BCB">
        <w:trPr>
          <w:trHeight w:val="428"/>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2 02 20000 00 00000 150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40 945,8</w:t>
            </w:r>
          </w:p>
        </w:tc>
      </w:tr>
      <w:tr w:rsidR="00C8529C" w:rsidRPr="00C8529C" w:rsidTr="00573BCB">
        <w:trPr>
          <w:trHeight w:val="403"/>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2 02 25497 13 0000 150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Субсидии бюджетам городских поселений на реализацию мероприятий по обеспечению жильем молодых семей</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2 450,1</w:t>
            </w:r>
          </w:p>
        </w:tc>
      </w:tr>
      <w:tr w:rsidR="00C8529C" w:rsidRPr="00C8529C" w:rsidTr="00573BCB">
        <w:trPr>
          <w:trHeight w:val="264"/>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2 02 29999 13 0000 150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Прочие субсидии бюджетам городских поселений</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38 495,7</w:t>
            </w:r>
          </w:p>
        </w:tc>
      </w:tr>
      <w:tr w:rsidR="00C8529C" w:rsidRPr="00C8529C" w:rsidTr="00573BCB">
        <w:trPr>
          <w:trHeight w:val="407"/>
        </w:trPr>
        <w:tc>
          <w:tcPr>
            <w:tcW w:w="332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2 02 30000 00 0000 150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 xml:space="preserve">Субвенции бюджетам субъектов Российской Федерации и муниципальных образований </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1 831,3</w:t>
            </w:r>
          </w:p>
        </w:tc>
      </w:tr>
      <w:tr w:rsidR="00C8529C" w:rsidRPr="00C8529C" w:rsidTr="00573BCB">
        <w:trPr>
          <w:trHeight w:val="483"/>
        </w:trPr>
        <w:tc>
          <w:tcPr>
            <w:tcW w:w="332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2 02 30024 13 0000 150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Субвенции бюджетам городских поселений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w:t>
            </w:r>
          </w:p>
        </w:tc>
      </w:tr>
      <w:tr w:rsidR="00C8529C" w:rsidRPr="00C8529C" w:rsidTr="00573BCB">
        <w:trPr>
          <w:trHeight w:val="573"/>
        </w:trPr>
        <w:tc>
          <w:tcPr>
            <w:tcW w:w="3320" w:type="dxa"/>
            <w:tcBorders>
              <w:top w:val="nil"/>
              <w:left w:val="single" w:sz="4" w:space="0" w:color="auto"/>
              <w:bottom w:val="single" w:sz="4" w:space="0" w:color="auto"/>
              <w:right w:val="single" w:sz="4" w:space="0" w:color="auto"/>
            </w:tcBorders>
            <w:shd w:val="clear" w:color="auto" w:fill="auto"/>
            <w:noWrap/>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2 02 35118 13 0000 150</w:t>
            </w:r>
          </w:p>
        </w:tc>
        <w:tc>
          <w:tcPr>
            <w:tcW w:w="5059"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Субвенции бюджетам городских поселений на осуществление первичного воинского учета на территориях, где отсутствуют военные комиссариаты</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1 818,9</w:t>
            </w:r>
          </w:p>
        </w:tc>
      </w:tr>
      <w:tr w:rsidR="00C8529C" w:rsidRPr="00C8529C" w:rsidTr="00573BCB">
        <w:trPr>
          <w:trHeight w:val="498"/>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color w:val="000000"/>
                <w:sz w:val="16"/>
                <w:szCs w:val="16"/>
              </w:rPr>
            </w:pPr>
            <w:r w:rsidRPr="00C8529C">
              <w:rPr>
                <w:rFonts w:ascii="Arial" w:hAnsi="Arial" w:cs="Arial"/>
                <w:b/>
                <w:bCs/>
                <w:color w:val="000000"/>
                <w:sz w:val="16"/>
                <w:szCs w:val="16"/>
              </w:rPr>
              <w:t>2 04 00000 00 0000 150</w:t>
            </w:r>
          </w:p>
        </w:tc>
        <w:tc>
          <w:tcPr>
            <w:tcW w:w="50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color w:val="000000"/>
                <w:sz w:val="16"/>
                <w:szCs w:val="16"/>
              </w:rPr>
            </w:pPr>
            <w:r w:rsidRPr="00C8529C">
              <w:rPr>
                <w:rFonts w:ascii="Arial" w:hAnsi="Arial" w:cs="Arial"/>
                <w:b/>
                <w:bCs/>
                <w:color w:val="000000"/>
                <w:sz w:val="16"/>
                <w:szCs w:val="16"/>
              </w:rPr>
              <w:t>Безвозмездные поступления от негосударственных организаций</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30,2</w:t>
            </w:r>
          </w:p>
        </w:tc>
      </w:tr>
      <w:tr w:rsidR="00C8529C" w:rsidRPr="00C8529C" w:rsidTr="00573BCB">
        <w:trPr>
          <w:trHeight w:val="439"/>
        </w:trPr>
        <w:tc>
          <w:tcPr>
            <w:tcW w:w="3320"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2 04 05010 13 0000 150</w:t>
            </w:r>
          </w:p>
        </w:tc>
        <w:tc>
          <w:tcPr>
            <w:tcW w:w="50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негосударственными организациями грантов для получателей средств бюджетов городских поселений</w:t>
            </w:r>
          </w:p>
        </w:tc>
        <w:tc>
          <w:tcPr>
            <w:tcW w:w="1559"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30,2</w:t>
            </w:r>
          </w:p>
        </w:tc>
      </w:tr>
    </w:tbl>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Приложение № 3</w:t>
      </w:r>
    </w:p>
    <w:p w:rsidR="00C8529C" w:rsidRPr="00C8529C" w:rsidRDefault="00C8529C" w:rsidP="00C8529C">
      <w:pPr>
        <w:rPr>
          <w:rFonts w:ascii="Arial" w:hAnsi="Arial" w:cs="Arial"/>
          <w:sz w:val="16"/>
          <w:szCs w:val="16"/>
        </w:rPr>
      </w:pPr>
      <w:r w:rsidRPr="00C8529C">
        <w:rPr>
          <w:rFonts w:ascii="Arial" w:hAnsi="Arial" w:cs="Arial"/>
          <w:sz w:val="16"/>
          <w:szCs w:val="16"/>
        </w:rPr>
        <w:t>к решению Совета 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29.07.2022г.№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&lt;&lt;Приложение № 4</w:t>
      </w:r>
    </w:p>
    <w:p w:rsidR="00C8529C" w:rsidRPr="00C8529C" w:rsidRDefault="00C8529C" w:rsidP="00C8529C">
      <w:pPr>
        <w:rPr>
          <w:rFonts w:ascii="Arial" w:hAnsi="Arial" w:cs="Arial"/>
          <w:sz w:val="16"/>
          <w:szCs w:val="16"/>
        </w:rPr>
      </w:pPr>
      <w:r w:rsidRPr="00C8529C">
        <w:rPr>
          <w:rFonts w:ascii="Arial" w:hAnsi="Arial" w:cs="Arial"/>
          <w:sz w:val="16"/>
          <w:szCs w:val="16"/>
        </w:rPr>
        <w:t>Утверждено</w:t>
      </w:r>
    </w:p>
    <w:p w:rsidR="00C8529C" w:rsidRPr="00C8529C" w:rsidRDefault="00C8529C" w:rsidP="00C8529C">
      <w:pPr>
        <w:rPr>
          <w:rFonts w:ascii="Arial" w:hAnsi="Arial" w:cs="Arial"/>
          <w:sz w:val="16"/>
          <w:szCs w:val="16"/>
        </w:rPr>
      </w:pPr>
      <w:r w:rsidRPr="00C8529C">
        <w:rPr>
          <w:rFonts w:ascii="Arial" w:hAnsi="Arial" w:cs="Arial"/>
          <w:sz w:val="16"/>
          <w:szCs w:val="16"/>
        </w:rPr>
        <w:t>решением Совета 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от 19.11.2021 г.  № 307  </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b/>
          <w:bCs/>
          <w:sz w:val="16"/>
          <w:szCs w:val="16"/>
        </w:rPr>
      </w:pPr>
      <w:r w:rsidRPr="00C8529C">
        <w:rPr>
          <w:rFonts w:ascii="Arial" w:hAnsi="Arial" w:cs="Arial"/>
          <w:b/>
          <w:bCs/>
          <w:sz w:val="16"/>
          <w:szCs w:val="16"/>
        </w:rPr>
        <w:t>Распределение бюджетных ассигнований</w:t>
      </w:r>
    </w:p>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по разделам и подразделам классификации расходов бюджетов на 2022 год </w:t>
      </w:r>
    </w:p>
    <w:tbl>
      <w:tblPr>
        <w:tblW w:w="9654" w:type="dxa"/>
        <w:tblInd w:w="93" w:type="dxa"/>
        <w:tblLook w:val="04A0" w:firstRow="1" w:lastRow="0" w:firstColumn="1" w:lastColumn="0" w:noHBand="0" w:noVBand="1"/>
      </w:tblPr>
      <w:tblGrid>
        <w:gridCol w:w="5680"/>
        <w:gridCol w:w="740"/>
        <w:gridCol w:w="720"/>
        <w:gridCol w:w="2514"/>
      </w:tblGrid>
      <w:tr w:rsidR="00C8529C" w:rsidRPr="00C8529C" w:rsidTr="00C8529C">
        <w:trPr>
          <w:trHeight w:val="360"/>
        </w:trPr>
        <w:tc>
          <w:tcPr>
            <w:tcW w:w="56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Наименование</w:t>
            </w:r>
          </w:p>
        </w:tc>
        <w:tc>
          <w:tcPr>
            <w:tcW w:w="7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Рз</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proofErr w:type="gramStart"/>
            <w:r w:rsidRPr="00C8529C">
              <w:rPr>
                <w:rFonts w:ascii="Arial" w:hAnsi="Arial" w:cs="Arial"/>
                <w:sz w:val="16"/>
                <w:szCs w:val="16"/>
              </w:rPr>
              <w:t>ПР</w:t>
            </w:r>
            <w:proofErr w:type="gramEnd"/>
          </w:p>
        </w:tc>
        <w:tc>
          <w:tcPr>
            <w:tcW w:w="25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Сумма на год </w:t>
            </w:r>
          </w:p>
        </w:tc>
      </w:tr>
      <w:tr w:rsidR="00C8529C" w:rsidRPr="00C8529C" w:rsidTr="00C8529C">
        <w:trPr>
          <w:trHeight w:val="480"/>
        </w:trPr>
        <w:tc>
          <w:tcPr>
            <w:tcW w:w="5680" w:type="dxa"/>
            <w:vMerge/>
            <w:tcBorders>
              <w:top w:val="single" w:sz="4" w:space="0" w:color="auto"/>
              <w:left w:val="single" w:sz="4" w:space="0" w:color="auto"/>
              <w:bottom w:val="single" w:sz="4" w:space="0" w:color="auto"/>
              <w:right w:val="single" w:sz="4" w:space="0" w:color="auto"/>
            </w:tcBorders>
            <w:vAlign w:val="center"/>
            <w:hideMark/>
          </w:tcPr>
          <w:p w:rsidR="00C8529C" w:rsidRPr="00C8529C" w:rsidRDefault="00C8529C" w:rsidP="00C8529C">
            <w:pPr>
              <w:rPr>
                <w:rFonts w:ascii="Arial" w:hAnsi="Arial" w:cs="Arial"/>
                <w:sz w:val="16"/>
                <w:szCs w:val="16"/>
              </w:rPr>
            </w:pPr>
          </w:p>
        </w:tc>
        <w:tc>
          <w:tcPr>
            <w:tcW w:w="740" w:type="dxa"/>
            <w:vMerge/>
            <w:tcBorders>
              <w:top w:val="single" w:sz="4" w:space="0" w:color="auto"/>
              <w:left w:val="single" w:sz="4" w:space="0" w:color="auto"/>
              <w:bottom w:val="single" w:sz="4" w:space="0" w:color="auto"/>
              <w:right w:val="single" w:sz="4" w:space="0" w:color="auto"/>
            </w:tcBorders>
            <w:vAlign w:val="center"/>
            <w:hideMark/>
          </w:tcPr>
          <w:p w:rsidR="00C8529C" w:rsidRPr="00C8529C" w:rsidRDefault="00C8529C" w:rsidP="00C8529C">
            <w:pPr>
              <w:rPr>
                <w:rFonts w:ascii="Arial" w:hAnsi="Arial" w:cs="Arial"/>
                <w:sz w:val="16"/>
                <w:szCs w:val="16"/>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rsidR="00C8529C" w:rsidRPr="00C8529C" w:rsidRDefault="00C8529C" w:rsidP="00C8529C">
            <w:pPr>
              <w:rPr>
                <w:rFonts w:ascii="Arial" w:hAnsi="Arial" w:cs="Arial"/>
                <w:sz w:val="16"/>
                <w:szCs w:val="16"/>
              </w:rPr>
            </w:pPr>
          </w:p>
        </w:tc>
        <w:tc>
          <w:tcPr>
            <w:tcW w:w="2514" w:type="dxa"/>
            <w:vMerge/>
            <w:tcBorders>
              <w:top w:val="single" w:sz="4" w:space="0" w:color="auto"/>
              <w:left w:val="single" w:sz="4" w:space="0" w:color="auto"/>
              <w:bottom w:val="single" w:sz="4" w:space="0" w:color="auto"/>
              <w:right w:val="single" w:sz="4" w:space="0" w:color="auto"/>
            </w:tcBorders>
            <w:vAlign w:val="center"/>
            <w:hideMark/>
          </w:tcPr>
          <w:p w:rsidR="00C8529C" w:rsidRPr="00C8529C" w:rsidRDefault="00C8529C" w:rsidP="00C8529C">
            <w:pPr>
              <w:rPr>
                <w:rFonts w:ascii="Arial" w:hAnsi="Arial" w:cs="Arial"/>
                <w:sz w:val="16"/>
                <w:szCs w:val="16"/>
              </w:rPr>
            </w:pPr>
          </w:p>
        </w:tc>
      </w:tr>
      <w:tr w:rsidR="00C8529C" w:rsidRPr="00C8529C" w:rsidTr="00C8529C">
        <w:trPr>
          <w:trHeight w:val="375"/>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w:t>
            </w:r>
          </w:p>
        </w:tc>
        <w:tc>
          <w:tcPr>
            <w:tcW w:w="74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3</w:t>
            </w:r>
          </w:p>
        </w:tc>
        <w:tc>
          <w:tcPr>
            <w:tcW w:w="72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4</w:t>
            </w:r>
          </w:p>
        </w:tc>
        <w:tc>
          <w:tcPr>
            <w:tcW w:w="251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5</w:t>
            </w:r>
          </w:p>
        </w:tc>
      </w:tr>
      <w:tr w:rsidR="00C8529C" w:rsidRPr="00C8529C" w:rsidTr="00573BCB">
        <w:trPr>
          <w:trHeight w:val="192"/>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Всего расходов</w:t>
            </w:r>
          </w:p>
        </w:tc>
        <w:tc>
          <w:tcPr>
            <w:tcW w:w="740" w:type="dxa"/>
            <w:tcBorders>
              <w:top w:val="nil"/>
              <w:left w:val="nil"/>
              <w:bottom w:val="single" w:sz="4" w:space="0" w:color="auto"/>
              <w:right w:val="single" w:sz="4" w:space="0" w:color="auto"/>
            </w:tcBorders>
            <w:shd w:val="clear" w:color="000000" w:fill="FFFFFF"/>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720" w:type="dxa"/>
            <w:tcBorders>
              <w:top w:val="nil"/>
              <w:left w:val="nil"/>
              <w:bottom w:val="single" w:sz="4" w:space="0" w:color="auto"/>
              <w:right w:val="single" w:sz="4" w:space="0" w:color="auto"/>
            </w:tcBorders>
            <w:shd w:val="clear" w:color="000000" w:fill="FFFFFF"/>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244 318,6</w:t>
            </w:r>
          </w:p>
        </w:tc>
      </w:tr>
      <w:tr w:rsidR="00C8529C" w:rsidRPr="00C8529C" w:rsidTr="00573BCB">
        <w:trPr>
          <w:trHeight w:val="169"/>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в том числе:</w:t>
            </w:r>
          </w:p>
        </w:tc>
        <w:tc>
          <w:tcPr>
            <w:tcW w:w="740" w:type="dxa"/>
            <w:tcBorders>
              <w:top w:val="nil"/>
              <w:left w:val="nil"/>
              <w:bottom w:val="single" w:sz="4" w:space="0" w:color="auto"/>
              <w:right w:val="single" w:sz="4" w:space="0" w:color="auto"/>
            </w:tcBorders>
            <w:shd w:val="clear" w:color="000000" w:fill="FFFFFF"/>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720" w:type="dxa"/>
            <w:tcBorders>
              <w:top w:val="nil"/>
              <w:left w:val="nil"/>
              <w:bottom w:val="single" w:sz="4" w:space="0" w:color="auto"/>
              <w:right w:val="single" w:sz="4" w:space="0" w:color="auto"/>
            </w:tcBorders>
            <w:shd w:val="clear" w:color="000000" w:fill="FFFFFF"/>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 </w:t>
            </w:r>
          </w:p>
        </w:tc>
      </w:tr>
      <w:tr w:rsidR="00C8529C" w:rsidRPr="00C8529C" w:rsidTr="00573BCB">
        <w:trPr>
          <w:trHeight w:val="175"/>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Общегосударственные вопросы</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27 384,70</w:t>
            </w:r>
          </w:p>
        </w:tc>
      </w:tr>
      <w:tr w:rsidR="00C8529C" w:rsidRPr="00C8529C" w:rsidTr="00573BCB">
        <w:trPr>
          <w:trHeight w:val="379"/>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Функционирование высшего должностного лица субъекта Российской Федерации и муниципального образования</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1 591,10</w:t>
            </w:r>
          </w:p>
        </w:tc>
      </w:tr>
      <w:tr w:rsidR="00C8529C" w:rsidRPr="00C8529C" w:rsidTr="00573BCB">
        <w:trPr>
          <w:trHeight w:val="523"/>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19 948,60</w:t>
            </w:r>
          </w:p>
        </w:tc>
      </w:tr>
      <w:tr w:rsidR="00C8529C" w:rsidRPr="00C8529C" w:rsidTr="00573BCB">
        <w:trPr>
          <w:trHeight w:val="323"/>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327,00</w:t>
            </w:r>
          </w:p>
        </w:tc>
      </w:tr>
      <w:tr w:rsidR="00C8529C" w:rsidRPr="00C8529C" w:rsidTr="00573BCB">
        <w:trPr>
          <w:trHeight w:val="246"/>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Резервные фонды</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573BCB">
        <w:trPr>
          <w:trHeight w:val="137"/>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Другие общегосударственные вопросы</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5 318,00</w:t>
            </w:r>
          </w:p>
        </w:tc>
      </w:tr>
      <w:tr w:rsidR="00C8529C" w:rsidRPr="00C8529C" w:rsidTr="00573BCB">
        <w:trPr>
          <w:trHeight w:val="157"/>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Национальная оборона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1 818,90</w:t>
            </w:r>
          </w:p>
        </w:tc>
      </w:tr>
      <w:tr w:rsidR="00C8529C" w:rsidRPr="00C8529C" w:rsidTr="00573BCB">
        <w:trPr>
          <w:trHeight w:val="206"/>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Мобилизационная и вневойсковая подготовка</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1 818,90</w:t>
            </w:r>
          </w:p>
        </w:tc>
      </w:tr>
      <w:tr w:rsidR="00C8529C" w:rsidRPr="00C8529C" w:rsidTr="00573BCB">
        <w:trPr>
          <w:trHeight w:val="159"/>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Национальная безопасность и правоохранительная деятельность</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8 835,90</w:t>
            </w:r>
          </w:p>
        </w:tc>
      </w:tr>
      <w:tr w:rsidR="00C8529C" w:rsidRPr="00C8529C" w:rsidTr="00573BCB">
        <w:trPr>
          <w:trHeight w:val="384"/>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Защита населения и территории от  чрезвычайных ситуаций природного и техногенного характера, пожарная безопасность</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8 615,90</w:t>
            </w:r>
          </w:p>
        </w:tc>
      </w:tr>
      <w:tr w:rsidR="00C8529C" w:rsidRPr="00C8529C" w:rsidTr="00573BCB">
        <w:trPr>
          <w:trHeight w:val="305"/>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Другие вопросы в области национальной безопасности и правоохранительной деятельности</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w:t>
            </w:r>
          </w:p>
        </w:tc>
      </w:tr>
      <w:tr w:rsidR="00C8529C" w:rsidRPr="00C8529C" w:rsidTr="00573BCB">
        <w:trPr>
          <w:trHeight w:val="151"/>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Национальная экономика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58 827,70</w:t>
            </w:r>
          </w:p>
        </w:tc>
      </w:tr>
      <w:tr w:rsidR="00C8529C" w:rsidRPr="00C8529C" w:rsidTr="00573BCB">
        <w:trPr>
          <w:trHeight w:val="186"/>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Дорожное хозяйство (дорожные фонды)</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57 269,70</w:t>
            </w:r>
          </w:p>
        </w:tc>
      </w:tr>
      <w:tr w:rsidR="00C8529C" w:rsidRPr="00C8529C" w:rsidTr="00573BCB">
        <w:trPr>
          <w:trHeight w:val="273"/>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Другие вопросы в области национальной экономики</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1 558,00</w:t>
            </w:r>
          </w:p>
        </w:tc>
      </w:tr>
      <w:tr w:rsidR="00C8529C" w:rsidRPr="00C8529C" w:rsidTr="00573BCB">
        <w:trPr>
          <w:trHeight w:val="85"/>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Жилищно-коммунальное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74 018,10</w:t>
            </w:r>
          </w:p>
        </w:tc>
      </w:tr>
      <w:tr w:rsidR="00C8529C" w:rsidRPr="00C8529C" w:rsidTr="00573BCB">
        <w:trPr>
          <w:trHeight w:val="132"/>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Коммунальное хозяйство</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9 120,30</w:t>
            </w:r>
          </w:p>
        </w:tc>
      </w:tr>
      <w:tr w:rsidR="00C8529C" w:rsidRPr="00C8529C" w:rsidTr="00573BCB">
        <w:trPr>
          <w:trHeight w:val="166"/>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Благоустройство</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27 982,80</w:t>
            </w:r>
          </w:p>
        </w:tc>
      </w:tr>
      <w:tr w:rsidR="00C8529C" w:rsidRPr="00C8529C" w:rsidTr="00573BCB">
        <w:trPr>
          <w:trHeight w:val="342"/>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Другие вопросы в области жилищно-коммунального хозяйства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36 915,00</w:t>
            </w:r>
          </w:p>
        </w:tc>
      </w:tr>
      <w:tr w:rsidR="00C8529C" w:rsidRPr="00C8529C" w:rsidTr="00573BCB">
        <w:trPr>
          <w:trHeight w:val="167"/>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Образование</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1 085,00</w:t>
            </w:r>
          </w:p>
        </w:tc>
      </w:tr>
      <w:tr w:rsidR="00C8529C" w:rsidRPr="00C8529C" w:rsidTr="00573BCB">
        <w:trPr>
          <w:trHeight w:val="485"/>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Профессиональная подготовка, переподготовка и повышение квалификации</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50,00</w:t>
            </w:r>
          </w:p>
        </w:tc>
      </w:tr>
      <w:tr w:rsidR="00C8529C" w:rsidRPr="00C8529C" w:rsidTr="00573BCB">
        <w:trPr>
          <w:trHeight w:val="141"/>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Молодежная политика </w:t>
            </w:r>
          </w:p>
        </w:tc>
        <w:tc>
          <w:tcPr>
            <w:tcW w:w="74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2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1 035,00</w:t>
            </w:r>
          </w:p>
        </w:tc>
      </w:tr>
      <w:tr w:rsidR="00C8529C" w:rsidRPr="00C8529C" w:rsidTr="00573BCB">
        <w:trPr>
          <w:trHeight w:val="135"/>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Культура, кинематография</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67 622,50</w:t>
            </w:r>
          </w:p>
        </w:tc>
      </w:tr>
      <w:tr w:rsidR="00C8529C" w:rsidRPr="00C8529C" w:rsidTr="00573BCB">
        <w:trPr>
          <w:trHeight w:val="170"/>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Культура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61 832,00</w:t>
            </w:r>
          </w:p>
        </w:tc>
      </w:tr>
      <w:tr w:rsidR="00C8529C" w:rsidRPr="00C8529C" w:rsidTr="00573BCB">
        <w:trPr>
          <w:trHeight w:val="204"/>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Другие вопросы в области культуры, кинематографии </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5 790,50</w:t>
            </w:r>
          </w:p>
        </w:tc>
      </w:tr>
      <w:tr w:rsidR="00C8529C" w:rsidRPr="00C8529C" w:rsidTr="00573BCB">
        <w:trPr>
          <w:trHeight w:val="248"/>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Социальная политика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4 424,80</w:t>
            </w:r>
          </w:p>
        </w:tc>
      </w:tr>
      <w:tr w:rsidR="00C8529C" w:rsidRPr="00C8529C" w:rsidTr="00573BCB">
        <w:trPr>
          <w:trHeight w:val="239"/>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Пенсионное обеспечение</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573BCB">
        <w:trPr>
          <w:trHeight w:val="90"/>
        </w:trPr>
        <w:tc>
          <w:tcPr>
            <w:tcW w:w="5680"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Охрана семьи и детства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4 083,50</w:t>
            </w:r>
          </w:p>
        </w:tc>
      </w:tr>
      <w:tr w:rsidR="00C8529C" w:rsidRPr="00C8529C" w:rsidTr="00573BCB">
        <w:trPr>
          <w:trHeight w:val="238"/>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Другие вопросы в области социальной политики</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573BCB">
        <w:trPr>
          <w:trHeight w:val="249"/>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b/>
                <w:bCs/>
                <w:sz w:val="16"/>
                <w:szCs w:val="16"/>
              </w:rPr>
            </w:pPr>
            <w:r w:rsidRPr="00C8529C">
              <w:rPr>
                <w:rFonts w:ascii="Arial" w:hAnsi="Arial" w:cs="Arial"/>
                <w:b/>
                <w:bCs/>
                <w:sz w:val="16"/>
                <w:szCs w:val="16"/>
              </w:rPr>
              <w:t>Обслуживание государственного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301,00</w:t>
            </w:r>
          </w:p>
        </w:tc>
      </w:tr>
      <w:tr w:rsidR="00C8529C" w:rsidRPr="00C8529C" w:rsidTr="00573BCB">
        <w:trPr>
          <w:trHeight w:val="332"/>
        </w:trPr>
        <w:tc>
          <w:tcPr>
            <w:tcW w:w="5680" w:type="dxa"/>
            <w:tcBorders>
              <w:top w:val="nil"/>
              <w:left w:val="single" w:sz="4" w:space="0" w:color="auto"/>
              <w:bottom w:val="single" w:sz="4" w:space="0" w:color="auto"/>
              <w:right w:val="single" w:sz="4" w:space="0" w:color="auto"/>
            </w:tcBorders>
            <w:shd w:val="clear" w:color="000000" w:fill="FFFFFF"/>
            <w:hideMark/>
          </w:tcPr>
          <w:p w:rsidR="00C8529C" w:rsidRPr="00C8529C" w:rsidRDefault="00C8529C" w:rsidP="00C8529C">
            <w:pPr>
              <w:jc w:val="both"/>
              <w:rPr>
                <w:rFonts w:ascii="Arial" w:hAnsi="Arial" w:cs="Arial"/>
                <w:sz w:val="16"/>
                <w:szCs w:val="16"/>
              </w:rPr>
            </w:pPr>
            <w:r w:rsidRPr="00C8529C">
              <w:rPr>
                <w:rFonts w:ascii="Arial" w:hAnsi="Arial" w:cs="Arial"/>
                <w:sz w:val="16"/>
                <w:szCs w:val="16"/>
              </w:rPr>
              <w:t>Обслуживание государственного внутреннего и муниципального долга</w:t>
            </w:r>
          </w:p>
        </w:tc>
        <w:tc>
          <w:tcPr>
            <w:tcW w:w="74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720"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251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301,00</w:t>
            </w:r>
          </w:p>
        </w:tc>
      </w:tr>
    </w:tbl>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E80F8A" w:rsidRDefault="00E80F8A"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lastRenderedPageBreak/>
        <w:t>Приложение № 4</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к Решению Совета Новокубанского </w:t>
      </w:r>
    </w:p>
    <w:p w:rsidR="00C8529C" w:rsidRPr="00C8529C" w:rsidRDefault="00C8529C" w:rsidP="00C8529C">
      <w:pPr>
        <w:rPr>
          <w:rFonts w:ascii="Arial" w:hAnsi="Arial" w:cs="Arial"/>
          <w:sz w:val="16"/>
          <w:szCs w:val="16"/>
        </w:rPr>
      </w:pPr>
      <w:r w:rsidRPr="00C8529C">
        <w:rPr>
          <w:rFonts w:ascii="Arial" w:hAnsi="Arial" w:cs="Arial"/>
          <w:sz w:val="16"/>
          <w:szCs w:val="16"/>
        </w:rPr>
        <w:t>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29.07.2022г. №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 xml:space="preserve">&lt;&lt;Приложение № 5 </w:t>
      </w:r>
    </w:p>
    <w:p w:rsidR="00C8529C" w:rsidRPr="00C8529C" w:rsidRDefault="00C8529C" w:rsidP="00C8529C">
      <w:pPr>
        <w:rPr>
          <w:rFonts w:ascii="Arial" w:hAnsi="Arial" w:cs="Arial"/>
          <w:sz w:val="16"/>
          <w:szCs w:val="16"/>
        </w:rPr>
      </w:pPr>
      <w:r w:rsidRPr="00C8529C">
        <w:rPr>
          <w:rFonts w:ascii="Arial" w:hAnsi="Arial" w:cs="Arial"/>
          <w:sz w:val="16"/>
          <w:szCs w:val="16"/>
        </w:rPr>
        <w:t>УТВЕРЖДЕНО</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Решением Совета Новокубанского </w:t>
      </w:r>
    </w:p>
    <w:p w:rsidR="00C8529C" w:rsidRPr="00C8529C" w:rsidRDefault="00C8529C" w:rsidP="00C8529C">
      <w:pPr>
        <w:rPr>
          <w:rFonts w:ascii="Arial" w:hAnsi="Arial" w:cs="Arial"/>
          <w:sz w:val="16"/>
          <w:szCs w:val="16"/>
        </w:rPr>
      </w:pPr>
      <w:r w:rsidRPr="00C8529C">
        <w:rPr>
          <w:rFonts w:ascii="Arial" w:hAnsi="Arial" w:cs="Arial"/>
          <w:sz w:val="16"/>
          <w:szCs w:val="16"/>
        </w:rPr>
        <w:t>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19.11.2021 г. № 307</w:t>
      </w:r>
    </w:p>
    <w:p w:rsidR="00C8529C" w:rsidRPr="00C8529C" w:rsidRDefault="00C8529C" w:rsidP="00C8529C">
      <w:pPr>
        <w:rPr>
          <w:rFonts w:ascii="Arial" w:hAnsi="Arial" w:cs="Arial"/>
          <w:b/>
          <w:bCs/>
          <w:sz w:val="16"/>
          <w:szCs w:val="16"/>
        </w:rPr>
      </w:pPr>
      <w:r w:rsidRPr="00C8529C">
        <w:rPr>
          <w:rFonts w:ascii="Arial" w:hAnsi="Arial" w:cs="Arial"/>
          <w:b/>
          <w:bCs/>
          <w:sz w:val="16"/>
          <w:szCs w:val="16"/>
        </w:rPr>
        <w:t>Распределение бюджетных ассигнований по  целевым статьям</w:t>
      </w:r>
    </w:p>
    <w:p w:rsidR="00C8529C" w:rsidRPr="00C8529C" w:rsidRDefault="00C8529C" w:rsidP="00C8529C">
      <w:pPr>
        <w:rPr>
          <w:rFonts w:ascii="Arial" w:hAnsi="Arial" w:cs="Arial"/>
          <w:b/>
          <w:bCs/>
          <w:sz w:val="16"/>
          <w:szCs w:val="16"/>
        </w:rPr>
      </w:pPr>
      <w:proofErr w:type="gramStart"/>
      <w:r w:rsidRPr="00C8529C">
        <w:rPr>
          <w:rFonts w:ascii="Arial" w:hAnsi="Arial" w:cs="Arial"/>
          <w:b/>
          <w:bCs/>
          <w:sz w:val="16"/>
          <w:szCs w:val="16"/>
        </w:rPr>
        <w:t>(муниципальным программам Новокубанского городского поселения</w:t>
      </w:r>
      <w:proofErr w:type="gramEnd"/>
    </w:p>
    <w:p w:rsidR="00C8529C" w:rsidRPr="00C8529C" w:rsidRDefault="00C8529C" w:rsidP="00C8529C">
      <w:pPr>
        <w:rPr>
          <w:rFonts w:ascii="Arial" w:hAnsi="Arial" w:cs="Arial"/>
          <w:b/>
          <w:bCs/>
          <w:sz w:val="16"/>
          <w:szCs w:val="16"/>
        </w:rPr>
      </w:pPr>
      <w:r w:rsidRPr="00C8529C">
        <w:rPr>
          <w:rFonts w:ascii="Arial" w:hAnsi="Arial" w:cs="Arial"/>
          <w:b/>
          <w:bCs/>
          <w:sz w:val="16"/>
          <w:szCs w:val="16"/>
        </w:rPr>
        <w:t>Новокубанского района и непрограммным направлениям деятельности),</w:t>
      </w:r>
    </w:p>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группам </w:t>
      </w:r>
      <w:proofErr w:type="gramStart"/>
      <w:r w:rsidRPr="00C8529C">
        <w:rPr>
          <w:rFonts w:ascii="Arial" w:hAnsi="Arial" w:cs="Arial"/>
          <w:b/>
          <w:bCs/>
          <w:sz w:val="16"/>
          <w:szCs w:val="16"/>
        </w:rPr>
        <w:t>видов расходов классификации расходов бюджетов</w:t>
      </w:r>
      <w:proofErr w:type="gramEnd"/>
      <w:r w:rsidRPr="00C8529C">
        <w:rPr>
          <w:rFonts w:ascii="Arial" w:hAnsi="Arial" w:cs="Arial"/>
          <w:b/>
          <w:bCs/>
          <w:sz w:val="16"/>
          <w:szCs w:val="16"/>
        </w:rPr>
        <w:t xml:space="preserve"> на 2022 год</w:t>
      </w:r>
    </w:p>
    <w:tbl>
      <w:tblPr>
        <w:tblW w:w="9900" w:type="dxa"/>
        <w:tblInd w:w="93" w:type="dxa"/>
        <w:tblLook w:val="04A0" w:firstRow="1" w:lastRow="0" w:firstColumn="1" w:lastColumn="0" w:noHBand="0" w:noVBand="1"/>
      </w:tblPr>
      <w:tblGrid>
        <w:gridCol w:w="1017"/>
        <w:gridCol w:w="5560"/>
        <w:gridCol w:w="1174"/>
        <w:gridCol w:w="743"/>
        <w:gridCol w:w="1406"/>
      </w:tblGrid>
      <w:tr w:rsidR="00C8529C" w:rsidRPr="00C8529C" w:rsidTr="00C8529C">
        <w:trPr>
          <w:trHeight w:val="675"/>
        </w:trPr>
        <w:tc>
          <w:tcPr>
            <w:tcW w:w="9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    </w:t>
            </w:r>
            <w:proofErr w:type="gramStart"/>
            <w:r w:rsidRPr="00C8529C">
              <w:rPr>
                <w:rFonts w:ascii="Arial" w:hAnsi="Arial" w:cs="Arial"/>
                <w:sz w:val="16"/>
                <w:szCs w:val="16"/>
              </w:rPr>
              <w:t>п</w:t>
            </w:r>
            <w:proofErr w:type="gramEnd"/>
            <w:r w:rsidRPr="00C8529C">
              <w:rPr>
                <w:rFonts w:ascii="Arial" w:hAnsi="Arial" w:cs="Arial"/>
                <w:sz w:val="16"/>
                <w:szCs w:val="16"/>
              </w:rPr>
              <w:t>/п</w:t>
            </w:r>
          </w:p>
        </w:tc>
        <w:tc>
          <w:tcPr>
            <w:tcW w:w="5560" w:type="dxa"/>
            <w:tcBorders>
              <w:top w:val="single" w:sz="4" w:space="0" w:color="auto"/>
              <w:left w:val="nil"/>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Наименование</w:t>
            </w:r>
          </w:p>
        </w:tc>
        <w:tc>
          <w:tcPr>
            <w:tcW w:w="1174" w:type="dxa"/>
            <w:tcBorders>
              <w:top w:val="single" w:sz="4" w:space="0" w:color="auto"/>
              <w:left w:val="nil"/>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ЦСР</w:t>
            </w:r>
          </w:p>
        </w:tc>
        <w:tc>
          <w:tcPr>
            <w:tcW w:w="824" w:type="dxa"/>
            <w:tcBorders>
              <w:top w:val="single" w:sz="4" w:space="0" w:color="auto"/>
              <w:left w:val="nil"/>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ВР</w:t>
            </w:r>
          </w:p>
        </w:tc>
        <w:tc>
          <w:tcPr>
            <w:tcW w:w="1406" w:type="dxa"/>
            <w:tcBorders>
              <w:top w:val="single" w:sz="4" w:space="0" w:color="auto"/>
              <w:left w:val="nil"/>
              <w:bottom w:val="single" w:sz="4" w:space="0" w:color="auto"/>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Сумма</w:t>
            </w:r>
          </w:p>
        </w:tc>
      </w:tr>
      <w:tr w:rsidR="00C8529C" w:rsidRPr="00C8529C" w:rsidTr="00C8529C">
        <w:trPr>
          <w:trHeight w:val="33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w:t>
            </w:r>
          </w:p>
        </w:tc>
        <w:tc>
          <w:tcPr>
            <w:tcW w:w="117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3</w:t>
            </w:r>
          </w:p>
        </w:tc>
        <w:tc>
          <w:tcPr>
            <w:tcW w:w="82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4</w:t>
            </w:r>
          </w:p>
        </w:tc>
        <w:tc>
          <w:tcPr>
            <w:tcW w:w="1406"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5</w:t>
            </w:r>
          </w:p>
        </w:tc>
      </w:tr>
      <w:tr w:rsidR="00C8529C" w:rsidRPr="00C8529C" w:rsidTr="00573BCB">
        <w:trPr>
          <w:trHeight w:val="7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Всего:</w:t>
            </w:r>
          </w:p>
        </w:tc>
        <w:tc>
          <w:tcPr>
            <w:tcW w:w="117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2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244318,60</w:t>
            </w:r>
          </w:p>
        </w:tc>
      </w:tr>
      <w:tr w:rsidR="00C8529C" w:rsidRPr="00C8529C" w:rsidTr="00573BCB">
        <w:trPr>
          <w:trHeight w:val="23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в том числе </w:t>
            </w:r>
          </w:p>
        </w:tc>
        <w:tc>
          <w:tcPr>
            <w:tcW w:w="117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2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 </w:t>
            </w:r>
          </w:p>
        </w:tc>
      </w:tr>
      <w:tr w:rsidR="00C8529C" w:rsidRPr="00C8529C" w:rsidTr="00573BCB">
        <w:trPr>
          <w:trHeight w:val="13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 муниципальным программам</w:t>
            </w:r>
          </w:p>
        </w:tc>
        <w:tc>
          <w:tcPr>
            <w:tcW w:w="117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2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219434,00</w:t>
            </w:r>
          </w:p>
        </w:tc>
      </w:tr>
      <w:tr w:rsidR="00C8529C" w:rsidRPr="00C8529C" w:rsidTr="00573BCB">
        <w:trPr>
          <w:trHeight w:val="22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 непрограммным направлениям деятельности</w:t>
            </w:r>
          </w:p>
        </w:tc>
        <w:tc>
          <w:tcPr>
            <w:tcW w:w="117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2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24884,60</w:t>
            </w:r>
          </w:p>
        </w:tc>
      </w:tr>
      <w:tr w:rsidR="00C8529C" w:rsidRPr="00C8529C" w:rsidTr="00573BCB">
        <w:trPr>
          <w:trHeight w:val="66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5655,80</w:t>
            </w:r>
          </w:p>
        </w:tc>
      </w:tr>
      <w:tr w:rsidR="00C8529C" w:rsidRPr="00C8529C" w:rsidTr="00573BCB">
        <w:trPr>
          <w:trHeight w:val="16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мер социальной поддержки отдельных категорий граждан</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573BCB">
        <w:trPr>
          <w:trHeight w:val="24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Меры социальной поддержки отдельной категории пенсионеров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573BCB">
        <w:trPr>
          <w:trHeight w:val="61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02 1 01 10810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573BCB">
        <w:trPr>
          <w:trHeight w:val="29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(краевой бюджет)</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02 1 01 10810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218,30</w:t>
            </w:r>
          </w:p>
        </w:tc>
      </w:tr>
      <w:tr w:rsidR="00C8529C" w:rsidRPr="00C8529C" w:rsidTr="00573BCB">
        <w:trPr>
          <w:trHeight w:val="39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Поддержка социально ориентированных некоммерческих организаций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343,00</w:t>
            </w:r>
          </w:p>
        </w:tc>
      </w:tr>
      <w:tr w:rsidR="00C8529C" w:rsidRPr="00C8529C" w:rsidTr="00573BCB">
        <w:trPr>
          <w:trHeight w:val="57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343,00</w:t>
            </w:r>
          </w:p>
        </w:tc>
      </w:tr>
      <w:tr w:rsidR="00C8529C" w:rsidRPr="00C8529C" w:rsidTr="00573BCB">
        <w:trPr>
          <w:trHeight w:val="38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поддержке социально ориентированных некоммерческих организаций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343,00</w:t>
            </w:r>
          </w:p>
        </w:tc>
      </w:tr>
      <w:tr w:rsidR="00C8529C" w:rsidRPr="00C8529C" w:rsidTr="00573BCB">
        <w:trPr>
          <w:trHeight w:val="33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343,00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жильем молодых семей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573BCB">
        <w:trPr>
          <w:trHeight w:val="34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Повышение качества жилищного обеспечения населения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573BCB">
        <w:trPr>
          <w:trHeight w:val="12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по обеспечению жильем молодых семей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1.2.1.1.1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(краевой бюджет)</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2450,10</w:t>
            </w:r>
          </w:p>
        </w:tc>
      </w:tr>
      <w:tr w:rsidR="00C8529C" w:rsidRPr="00C8529C" w:rsidTr="00573BCB">
        <w:trPr>
          <w:trHeight w:val="42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1.2.1.1.2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(местный бюджет)</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1633,40</w:t>
            </w:r>
          </w:p>
        </w:tc>
      </w:tr>
      <w:tr w:rsidR="00C8529C" w:rsidRPr="00C8529C" w:rsidTr="00573BCB">
        <w:trPr>
          <w:trHeight w:val="36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Компенсационные выплаты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573BCB">
        <w:trPr>
          <w:trHeight w:val="38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Компенсационная выплата органам территориального общественного самоуправления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02 4 01 10830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573BCB">
        <w:trPr>
          <w:trHeight w:val="26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02 4 01 10830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573BCB">
        <w:trPr>
          <w:trHeight w:val="74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57919,70</w:t>
            </w:r>
          </w:p>
        </w:tc>
      </w:tr>
      <w:tr w:rsidR="00C8529C" w:rsidRPr="00C8529C" w:rsidTr="00573BCB">
        <w:trPr>
          <w:trHeight w:val="30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безопасности дорожного движения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12449,80</w:t>
            </w:r>
          </w:p>
        </w:tc>
      </w:tr>
      <w:tr w:rsidR="00C8529C" w:rsidRPr="00C8529C" w:rsidTr="00573BCB">
        <w:trPr>
          <w:trHeight w:val="40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комплекса мероприятий по обеспечению безопасности дорожного движения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12449,80</w:t>
            </w:r>
          </w:p>
        </w:tc>
      </w:tr>
      <w:tr w:rsidR="00C8529C" w:rsidRPr="00C8529C" w:rsidTr="00573BCB">
        <w:trPr>
          <w:trHeight w:val="26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2.1.1.1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обеспечению безопасности дорожного движения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04 2 01 10360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12449,80</w:t>
            </w:r>
          </w:p>
        </w:tc>
      </w:tr>
      <w:tr w:rsidR="00C8529C" w:rsidRPr="00C8529C" w:rsidTr="00573BCB">
        <w:trPr>
          <w:trHeight w:val="48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04 2 01 10360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12449,80</w:t>
            </w:r>
          </w:p>
        </w:tc>
      </w:tr>
      <w:tr w:rsidR="00C8529C" w:rsidRPr="00C8529C" w:rsidTr="00573BCB">
        <w:trPr>
          <w:trHeight w:val="34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44819,90</w:t>
            </w:r>
          </w:p>
        </w:tc>
      </w:tr>
      <w:tr w:rsidR="00C8529C" w:rsidRPr="00C8529C" w:rsidTr="00573BCB">
        <w:trPr>
          <w:trHeight w:val="48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44819,90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2.2.1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Строительство, реконструкция, капитальный ремонт и ремонт автомобильных дорог общего пользования местного значения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04 4 01 10350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5133,60</w:t>
            </w:r>
          </w:p>
        </w:tc>
      </w:tr>
      <w:tr w:rsidR="00C8529C" w:rsidRPr="00C8529C" w:rsidTr="00573BCB">
        <w:trPr>
          <w:trHeight w:val="32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04 4 01 10350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5133,60</w:t>
            </w:r>
          </w:p>
        </w:tc>
      </w:tr>
      <w:tr w:rsidR="00C8529C" w:rsidRPr="00C8529C" w:rsidTr="00573BCB">
        <w:trPr>
          <w:trHeight w:val="33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Капитальный ремонт и ремонт автомобильных дорог общего пользования местного значения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S2440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39686,30</w:t>
            </w:r>
          </w:p>
        </w:tc>
      </w:tr>
      <w:tr w:rsidR="00C8529C" w:rsidRPr="00C8529C" w:rsidTr="00573BCB">
        <w:trPr>
          <w:trHeight w:val="32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S2440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39686,30</w:t>
            </w:r>
          </w:p>
        </w:tc>
      </w:tr>
      <w:tr w:rsidR="00C8529C" w:rsidRPr="00C8529C" w:rsidTr="00573BCB">
        <w:trPr>
          <w:trHeight w:val="46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2.3</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650,00</w:t>
            </w:r>
          </w:p>
        </w:tc>
      </w:tr>
      <w:tr w:rsidR="00C8529C" w:rsidRPr="00C8529C" w:rsidTr="00573BCB">
        <w:trPr>
          <w:trHeight w:val="4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2.3.1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разработки градостроительной и землеустроительной документации</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650,00</w:t>
            </w:r>
          </w:p>
        </w:tc>
      </w:tr>
      <w:tr w:rsidR="00C8529C" w:rsidRPr="00C8529C" w:rsidTr="00573BCB">
        <w:trPr>
          <w:trHeight w:val="49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2.3.1.1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подготовке градостроительной и землеустроительной документации</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04 5 01 10380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650,00</w:t>
            </w:r>
          </w:p>
        </w:tc>
      </w:tr>
      <w:tr w:rsidR="00C8529C" w:rsidRPr="00C8529C" w:rsidTr="00573BCB">
        <w:trPr>
          <w:trHeight w:val="35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2.3.1.1.1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04 5 01 10380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650,00</w:t>
            </w:r>
          </w:p>
        </w:tc>
      </w:tr>
      <w:tr w:rsidR="00C8529C" w:rsidRPr="00C8529C" w:rsidTr="00573BCB">
        <w:trPr>
          <w:trHeight w:val="67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3</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73056,10</w:t>
            </w:r>
          </w:p>
        </w:tc>
      </w:tr>
      <w:tr w:rsidR="00C8529C" w:rsidRPr="00C8529C" w:rsidTr="00573BCB">
        <w:trPr>
          <w:trHeight w:val="29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водоснабжения и водоотведения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3000,00</w:t>
            </w:r>
          </w:p>
        </w:tc>
      </w:tr>
      <w:tr w:rsidR="00C8529C" w:rsidRPr="00C8529C" w:rsidTr="00573BCB">
        <w:trPr>
          <w:trHeight w:val="51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2200,00</w:t>
            </w:r>
          </w:p>
        </w:tc>
      </w:tr>
      <w:tr w:rsidR="00C8529C" w:rsidRPr="00C8529C" w:rsidTr="00573BCB">
        <w:trPr>
          <w:trHeight w:val="4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водоснабжению и водоотведению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2200,00</w:t>
            </w:r>
          </w:p>
        </w:tc>
      </w:tr>
      <w:tr w:rsidR="00C8529C" w:rsidRPr="00C8529C" w:rsidTr="00573BCB">
        <w:trPr>
          <w:trHeight w:val="13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0,00</w:t>
            </w:r>
          </w:p>
        </w:tc>
      </w:tr>
      <w:tr w:rsidR="00C8529C" w:rsidRPr="00C8529C" w:rsidTr="00573BCB">
        <w:trPr>
          <w:trHeight w:val="46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комплексных мероприятий в области водоснабжения и водоотведения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573BCB">
        <w:trPr>
          <w:trHeight w:val="46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мероприятия в области водоснабжения и водоотведения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05 1 02 10710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05 1 02 10710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Газификация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573BCB">
        <w:trPr>
          <w:trHeight w:val="39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Организации газоснабжения населения (строительство подводящих газопроводов, распределительных газопроводов)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573BCB">
        <w:trPr>
          <w:trHeight w:val="39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газификации населенных пунктов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05 2 01 10480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573BCB">
        <w:trPr>
          <w:trHeight w:val="49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Капитальные вложения в объекты государственной (муниципальной) собственности (местный бюджет)</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05 2 01 10480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400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3.4.</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Благоустройство территории поселения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27084,80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3.4.1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Уличное освещение</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573BCB">
        <w:trPr>
          <w:trHeight w:val="14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3.4.1.1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благоустройству территории поселения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05 4 01 10410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573BCB">
        <w:trPr>
          <w:trHeight w:val="37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3.4.1.1.1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05 4 01 10410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573BCB">
        <w:trPr>
          <w:trHeight w:val="23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3.5</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Прочие мероприятия по благоустройству территории поселения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10224,80</w:t>
            </w:r>
          </w:p>
        </w:tc>
      </w:tr>
      <w:tr w:rsidR="00C8529C" w:rsidRPr="00C8529C" w:rsidTr="00573BCB">
        <w:trPr>
          <w:trHeight w:val="33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3.5.1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благоустройству территории поселения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05 4 04 10410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10224,80</w:t>
            </w:r>
          </w:p>
        </w:tc>
      </w:tr>
      <w:tr w:rsidR="00C8529C" w:rsidRPr="00C8529C" w:rsidTr="00573BCB">
        <w:trPr>
          <w:trHeight w:val="41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3.5.1.1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05 4 04 10410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10224,80</w:t>
            </w:r>
          </w:p>
        </w:tc>
      </w:tr>
      <w:tr w:rsidR="00C8529C" w:rsidRPr="00C8529C" w:rsidTr="00573BCB">
        <w:trPr>
          <w:trHeight w:val="13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40121,30</w:t>
            </w:r>
          </w:p>
        </w:tc>
      </w:tr>
      <w:tr w:rsidR="00C8529C" w:rsidRPr="00C8529C" w:rsidTr="00573BCB">
        <w:trPr>
          <w:trHeight w:val="24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3.7.1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мероприятия в области коммунального хозяйства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3270,30</w:t>
            </w:r>
          </w:p>
        </w:tc>
      </w:tr>
      <w:tr w:rsidR="00C8529C" w:rsidRPr="00C8529C" w:rsidTr="00573BCB">
        <w:trPr>
          <w:trHeight w:val="33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прочих мероприятий в области коммунального хозяйства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05 7 02 10520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3270,30</w:t>
            </w:r>
          </w:p>
        </w:tc>
      </w:tr>
      <w:tr w:rsidR="00C8529C" w:rsidRPr="00C8529C" w:rsidTr="00573BCB">
        <w:trPr>
          <w:trHeight w:val="41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05 7 02 10520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3270,30</w:t>
            </w:r>
          </w:p>
        </w:tc>
      </w:tr>
      <w:tr w:rsidR="00C8529C" w:rsidRPr="00C8529C" w:rsidTr="00573BCB">
        <w:trPr>
          <w:trHeight w:val="42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36851,00</w:t>
            </w:r>
          </w:p>
        </w:tc>
      </w:tr>
      <w:tr w:rsidR="00C8529C" w:rsidRPr="00C8529C" w:rsidTr="00573BCB">
        <w:trPr>
          <w:trHeight w:val="42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3.7.2.1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36851,00</w:t>
            </w:r>
          </w:p>
        </w:tc>
      </w:tr>
      <w:tr w:rsidR="00C8529C" w:rsidRPr="00C8529C" w:rsidTr="00573BCB">
        <w:trPr>
          <w:trHeight w:val="39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3.7.2.1.1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36851,00</w:t>
            </w:r>
          </w:p>
        </w:tc>
      </w:tr>
      <w:tr w:rsidR="00C8529C" w:rsidRPr="00C8529C" w:rsidTr="00573BCB">
        <w:trPr>
          <w:trHeight w:val="54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4</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Новокубанского городского поселения Новокубанского района "Обеспечение безопасности населения"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06 0 00 00000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9348,90</w:t>
            </w:r>
          </w:p>
        </w:tc>
      </w:tr>
      <w:tr w:rsidR="00C8529C" w:rsidRPr="00C8529C" w:rsidTr="00573BCB">
        <w:trPr>
          <w:trHeight w:val="32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Предупреждение и ликвидации ЧС, стихийных бедствий и их последствий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8615,90</w:t>
            </w:r>
          </w:p>
        </w:tc>
      </w:tr>
      <w:tr w:rsidR="00C8529C" w:rsidRPr="00C8529C" w:rsidTr="00573BCB">
        <w:trPr>
          <w:trHeight w:val="39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4144,50</w:t>
            </w:r>
          </w:p>
        </w:tc>
      </w:tr>
      <w:tr w:rsidR="00C8529C" w:rsidRPr="00C8529C" w:rsidTr="00573BCB">
        <w:trPr>
          <w:trHeight w:val="52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4144,50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4144,50</w:t>
            </w:r>
          </w:p>
        </w:tc>
      </w:tr>
      <w:tr w:rsidR="00C8529C" w:rsidRPr="00C8529C" w:rsidTr="00573BCB">
        <w:trPr>
          <w:trHeight w:val="48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06 1 01 10130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06 1 01 10130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w:t>
            </w:r>
          </w:p>
        </w:tc>
      </w:tr>
      <w:tr w:rsidR="00C8529C" w:rsidRPr="00C8529C" w:rsidTr="00573BCB">
        <w:trPr>
          <w:trHeight w:val="55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4171,40</w:t>
            </w:r>
          </w:p>
        </w:tc>
      </w:tr>
      <w:tr w:rsidR="00C8529C" w:rsidRPr="00C8529C" w:rsidTr="00573BCB">
        <w:trPr>
          <w:trHeight w:val="47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4.4</w:t>
            </w:r>
          </w:p>
        </w:tc>
        <w:tc>
          <w:tcPr>
            <w:tcW w:w="5560"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Пожарная безопасность</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573BCB">
        <w:trPr>
          <w:trHeight w:val="32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4.4.1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Повышение уровня пожарной безопасности муниципальных учреждений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573BCB">
        <w:trPr>
          <w:trHeight w:val="40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4.4.1.1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обеспечению пожарной безопасности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573BCB">
        <w:trPr>
          <w:trHeight w:val="35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4.4.1.1.1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288,00</w:t>
            </w:r>
          </w:p>
        </w:tc>
      </w:tr>
      <w:tr w:rsidR="00C8529C" w:rsidRPr="00C8529C" w:rsidTr="00573BCB">
        <w:trPr>
          <w:trHeight w:val="50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4.4.1.1.1.1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445,00</w:t>
            </w:r>
          </w:p>
        </w:tc>
      </w:tr>
      <w:tr w:rsidR="00C8529C" w:rsidRPr="00C8529C" w:rsidTr="00573BCB">
        <w:trPr>
          <w:trHeight w:val="50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5</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66796,50</w:t>
            </w:r>
          </w:p>
        </w:tc>
      </w:tr>
      <w:tr w:rsidR="00C8529C" w:rsidRPr="00C8529C" w:rsidTr="00573BCB">
        <w:trPr>
          <w:trHeight w:val="39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65466,30</w:t>
            </w:r>
          </w:p>
        </w:tc>
      </w:tr>
      <w:tr w:rsidR="00C8529C" w:rsidRPr="00C8529C" w:rsidTr="00573BCB">
        <w:trPr>
          <w:trHeight w:val="21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65466,30</w:t>
            </w:r>
          </w:p>
        </w:tc>
      </w:tr>
      <w:tr w:rsidR="00C8529C" w:rsidRPr="00C8529C" w:rsidTr="00573BCB">
        <w:trPr>
          <w:trHeight w:val="53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65466,30</w:t>
            </w:r>
          </w:p>
        </w:tc>
      </w:tr>
      <w:tr w:rsidR="00C8529C" w:rsidRPr="00C8529C" w:rsidTr="00573BCB">
        <w:trPr>
          <w:trHeight w:val="55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11016,00</w:t>
            </w:r>
          </w:p>
        </w:tc>
      </w:tr>
      <w:tr w:rsidR="00C8529C" w:rsidRPr="00C8529C" w:rsidTr="00573BCB">
        <w:trPr>
          <w:trHeight w:val="37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5.1.1.1.2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1619,50</w:t>
            </w:r>
          </w:p>
        </w:tc>
      </w:tr>
      <w:tr w:rsidR="00C8529C" w:rsidRPr="00C8529C" w:rsidTr="00573BCB">
        <w:trPr>
          <w:trHeight w:val="42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52810,80</w:t>
            </w:r>
          </w:p>
        </w:tc>
      </w:tr>
      <w:tr w:rsidR="00C8529C" w:rsidRPr="00C8529C" w:rsidTr="00573BCB">
        <w:trPr>
          <w:trHeight w:val="31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5.1.1.1.3</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w:t>
            </w:r>
          </w:p>
        </w:tc>
      </w:tr>
      <w:tr w:rsidR="00C8529C" w:rsidRPr="00C8529C" w:rsidTr="00573BCB">
        <w:trPr>
          <w:trHeight w:val="44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реализации муниципальной программы и прочие мероприятия в области культуры</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1330,20</w:t>
            </w:r>
          </w:p>
        </w:tc>
      </w:tr>
      <w:tr w:rsidR="00C8529C" w:rsidRPr="00C8529C" w:rsidTr="00573BCB">
        <w:trPr>
          <w:trHeight w:val="45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5.3</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1330,20</w:t>
            </w:r>
          </w:p>
        </w:tc>
      </w:tr>
      <w:tr w:rsidR="00C8529C" w:rsidRPr="00C8529C" w:rsidTr="00573BCB">
        <w:trPr>
          <w:trHeight w:val="78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 (президентский грант)</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26,00</w:t>
            </w:r>
          </w:p>
        </w:tc>
      </w:tr>
      <w:tr w:rsidR="00C8529C" w:rsidRPr="00C8529C" w:rsidTr="00573BCB">
        <w:trPr>
          <w:trHeight w:val="41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 (президентский грант)</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4,20</w:t>
            </w:r>
          </w:p>
        </w:tc>
      </w:tr>
      <w:tr w:rsidR="00C8529C" w:rsidRPr="00C8529C" w:rsidTr="00573BCB">
        <w:trPr>
          <w:trHeight w:val="4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5.3.1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1300,00</w:t>
            </w:r>
          </w:p>
        </w:tc>
      </w:tr>
      <w:tr w:rsidR="00C8529C" w:rsidRPr="00C8529C" w:rsidTr="00573BCB">
        <w:trPr>
          <w:trHeight w:val="5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100,00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w:t>
            </w:r>
          </w:p>
        </w:tc>
        <w:tc>
          <w:tcPr>
            <w:tcW w:w="5560" w:type="dxa"/>
            <w:tcBorders>
              <w:top w:val="nil"/>
              <w:left w:val="nil"/>
              <w:bottom w:val="single" w:sz="4" w:space="0" w:color="auto"/>
              <w:right w:val="single" w:sz="4" w:space="0" w:color="auto"/>
            </w:tcBorders>
            <w:shd w:val="clear" w:color="auto" w:fill="auto"/>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w:t>
            </w:r>
          </w:p>
        </w:tc>
      </w:tr>
      <w:tr w:rsidR="00C8529C" w:rsidRPr="00C8529C" w:rsidTr="00573BCB">
        <w:trPr>
          <w:trHeight w:val="62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w:t>
            </w:r>
          </w:p>
        </w:tc>
        <w:tc>
          <w:tcPr>
            <w:tcW w:w="5560" w:type="dxa"/>
            <w:tcBorders>
              <w:top w:val="nil"/>
              <w:left w:val="nil"/>
              <w:bottom w:val="single" w:sz="4" w:space="0" w:color="auto"/>
              <w:right w:val="single" w:sz="4" w:space="0" w:color="auto"/>
            </w:tcBorders>
            <w:shd w:val="clear" w:color="auto" w:fill="auto"/>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w:t>
            </w:r>
          </w:p>
        </w:tc>
      </w:tr>
      <w:tr w:rsidR="00C8529C" w:rsidRPr="00C8529C" w:rsidTr="00573BCB">
        <w:trPr>
          <w:trHeight w:val="62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08 1 01 10120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w:t>
            </w:r>
          </w:p>
        </w:tc>
      </w:tr>
      <w:tr w:rsidR="00C8529C" w:rsidRPr="00C8529C" w:rsidTr="00573BCB">
        <w:trPr>
          <w:trHeight w:val="44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08 1 01 10120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w:t>
            </w:r>
          </w:p>
        </w:tc>
      </w:tr>
      <w:tr w:rsidR="00C8529C" w:rsidRPr="00C8529C" w:rsidTr="00573BCB">
        <w:trPr>
          <w:trHeight w:val="56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7</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Новокубанского городского поселения Новокубанского района «Экономическое развитие»</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09 0 00 00000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235,00</w:t>
            </w:r>
          </w:p>
        </w:tc>
      </w:tr>
      <w:tr w:rsidR="00C8529C" w:rsidRPr="00C8529C" w:rsidTr="00573BCB">
        <w:trPr>
          <w:trHeight w:val="47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Поддержка малого и среднего предпринимательства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235,00</w:t>
            </w:r>
          </w:p>
        </w:tc>
      </w:tr>
      <w:tr w:rsidR="00C8529C" w:rsidRPr="00C8529C" w:rsidTr="00573BCB">
        <w:trPr>
          <w:trHeight w:val="3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малого и среднего предпринимательства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235,00</w:t>
            </w:r>
          </w:p>
        </w:tc>
      </w:tr>
      <w:tr w:rsidR="00C8529C" w:rsidRPr="00C8529C" w:rsidTr="00573BCB">
        <w:trPr>
          <w:trHeight w:val="41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573BCB">
        <w:trPr>
          <w:trHeight w:val="44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поддержке малого и среднего предпринимательства</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09 1 01 10170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41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09 1 01 10170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8</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11 0 00 00000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1035,00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1035,00</w:t>
            </w:r>
          </w:p>
        </w:tc>
      </w:tr>
      <w:tr w:rsidR="00C8529C" w:rsidRPr="00C8529C" w:rsidTr="00573BCB">
        <w:trPr>
          <w:trHeight w:val="19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мероприятий в сфере реализации молодежной политики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5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«Молодежь Кубани»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11 1 01 10240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47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11 1 01 10240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35,00</w:t>
            </w:r>
          </w:p>
        </w:tc>
      </w:tr>
      <w:tr w:rsidR="00C8529C" w:rsidRPr="00C8529C" w:rsidTr="00573BCB">
        <w:trPr>
          <w:trHeight w:val="33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573BCB">
        <w:trPr>
          <w:trHeight w:val="5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8.1.2.1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11 1 02 00590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573BCB">
        <w:trPr>
          <w:trHeight w:val="46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9</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12 0 00 00000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850,00</w:t>
            </w:r>
          </w:p>
        </w:tc>
      </w:tr>
      <w:tr w:rsidR="00C8529C" w:rsidRPr="00C8529C" w:rsidTr="00573BCB">
        <w:trPr>
          <w:trHeight w:val="69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573BCB">
        <w:trPr>
          <w:trHeight w:val="59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573BCB">
        <w:trPr>
          <w:trHeight w:val="37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информационному обеспечению населения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12 1 02 10270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12 1 02 10270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573BCB">
        <w:trPr>
          <w:trHeight w:val="44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lastRenderedPageBreak/>
              <w:t>10</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"Управление муниципальным имуществом и земельными ресурсами"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2002,00</w:t>
            </w:r>
          </w:p>
        </w:tc>
      </w:tr>
      <w:tr w:rsidR="00C8529C" w:rsidRPr="00C8529C" w:rsidTr="00573BCB">
        <w:trPr>
          <w:trHeight w:val="48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Управление и распоряжение муниципальным имуществом и земельными ресурсами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2002,00</w:t>
            </w:r>
          </w:p>
        </w:tc>
      </w:tr>
      <w:tr w:rsidR="00C8529C" w:rsidRPr="00C8529C" w:rsidTr="00573BCB">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Содержание и обслуживание казны муниципального образования</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573BCB">
        <w:trPr>
          <w:trHeight w:val="40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573BCB">
        <w:trPr>
          <w:trHeight w:val="43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938,00</w:t>
            </w:r>
          </w:p>
        </w:tc>
      </w:tr>
      <w:tr w:rsidR="00C8529C" w:rsidRPr="00C8529C" w:rsidTr="00573BCB">
        <w:trPr>
          <w:trHeight w:val="48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938,00</w:t>
            </w:r>
          </w:p>
        </w:tc>
      </w:tr>
      <w:tr w:rsidR="00C8529C" w:rsidRPr="00C8529C" w:rsidTr="00573BCB">
        <w:trPr>
          <w:trHeight w:val="35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17 1 01 10550 </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573BCB">
        <w:trPr>
          <w:trHeight w:val="39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17 1 01 10550 </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573BCB">
        <w:trPr>
          <w:trHeight w:val="42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"Формирование современной городской среды"</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20 0 00 00000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898,00</w:t>
            </w:r>
          </w:p>
        </w:tc>
      </w:tr>
      <w:tr w:rsidR="00C8529C" w:rsidRPr="00C8529C" w:rsidTr="00573BCB">
        <w:trPr>
          <w:trHeight w:val="40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898,00</w:t>
            </w:r>
          </w:p>
        </w:tc>
      </w:tr>
      <w:tr w:rsidR="00C8529C" w:rsidRPr="00C8529C" w:rsidTr="00573BCB">
        <w:trPr>
          <w:trHeight w:val="184"/>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благоустройства общественных и дворовых территорий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898,00</w:t>
            </w:r>
          </w:p>
        </w:tc>
      </w:tr>
      <w:tr w:rsidR="00C8529C" w:rsidRPr="00C8529C" w:rsidTr="00573BCB">
        <w:trPr>
          <w:trHeight w:val="41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20 1 01 05550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898,00</w:t>
            </w:r>
          </w:p>
        </w:tc>
      </w:tr>
      <w:tr w:rsidR="00C8529C" w:rsidRPr="00C8529C" w:rsidTr="00573BCB">
        <w:trPr>
          <w:trHeight w:val="53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20 1 01 05550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898,00</w:t>
            </w:r>
          </w:p>
        </w:tc>
      </w:tr>
      <w:tr w:rsidR="00C8529C" w:rsidRPr="00C8529C" w:rsidTr="00573BCB">
        <w:trPr>
          <w:trHeight w:val="26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Федеральный проект «Формирование комфортной городской среды»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573BCB">
        <w:trPr>
          <w:trHeight w:val="20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программ формирования современной городской среды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55550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573BCB">
        <w:trPr>
          <w:trHeight w:val="43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55550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573BCB">
        <w:trPr>
          <w:trHeight w:val="44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«Материально - техническое и программное обеспечение» </w:t>
            </w:r>
          </w:p>
        </w:tc>
        <w:tc>
          <w:tcPr>
            <w:tcW w:w="117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23 0 00 00000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1537,00</w:t>
            </w:r>
          </w:p>
        </w:tc>
      </w:tr>
      <w:tr w:rsidR="00C8529C" w:rsidRPr="00C8529C" w:rsidTr="00573BCB">
        <w:trPr>
          <w:trHeight w:val="86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1537,00</w:t>
            </w:r>
          </w:p>
        </w:tc>
      </w:tr>
      <w:tr w:rsidR="00C8529C" w:rsidRPr="00C8529C" w:rsidTr="00573BCB">
        <w:trPr>
          <w:trHeight w:val="6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сопровождение и обслуживание информационно-коммуникационных технологий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4A08EF">
            <w:pPr>
              <w:jc w:val="right"/>
              <w:rPr>
                <w:rFonts w:ascii="Arial" w:hAnsi="Arial" w:cs="Arial"/>
                <w:sz w:val="16"/>
                <w:szCs w:val="16"/>
              </w:rPr>
            </w:pPr>
            <w:r w:rsidRPr="00C8529C">
              <w:rPr>
                <w:rFonts w:ascii="Arial" w:hAnsi="Arial" w:cs="Arial"/>
                <w:sz w:val="16"/>
                <w:szCs w:val="16"/>
              </w:rPr>
              <w:t>1</w:t>
            </w:r>
            <w:r w:rsidR="004A08EF">
              <w:rPr>
                <w:rFonts w:ascii="Arial" w:hAnsi="Arial" w:cs="Arial"/>
                <w:sz w:val="16"/>
                <w:szCs w:val="16"/>
              </w:rPr>
              <w:t>0</w:t>
            </w:r>
            <w:r w:rsidRPr="00C8529C">
              <w:rPr>
                <w:rFonts w:ascii="Arial" w:hAnsi="Arial" w:cs="Arial"/>
                <w:sz w:val="16"/>
                <w:szCs w:val="16"/>
              </w:rPr>
              <w:t>37,00</w:t>
            </w:r>
          </w:p>
        </w:tc>
      </w:tr>
      <w:tr w:rsidR="00C8529C" w:rsidRPr="00C8529C" w:rsidTr="00573BCB">
        <w:trPr>
          <w:trHeight w:val="39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материально-техническому и программному обеспечению</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23 1 01 10510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4A08EF" w:rsidP="00C8529C">
            <w:pPr>
              <w:jc w:val="right"/>
              <w:rPr>
                <w:rFonts w:ascii="Arial" w:hAnsi="Arial" w:cs="Arial"/>
                <w:sz w:val="16"/>
                <w:szCs w:val="16"/>
              </w:rPr>
            </w:pPr>
            <w:r>
              <w:rPr>
                <w:rFonts w:ascii="Arial" w:hAnsi="Arial" w:cs="Arial"/>
                <w:sz w:val="16"/>
                <w:szCs w:val="16"/>
              </w:rPr>
              <w:t>103</w:t>
            </w:r>
            <w:r w:rsidR="00C8529C" w:rsidRPr="00C8529C">
              <w:rPr>
                <w:rFonts w:ascii="Arial" w:hAnsi="Arial" w:cs="Arial"/>
                <w:sz w:val="16"/>
                <w:szCs w:val="16"/>
              </w:rPr>
              <w:t>7,00</w:t>
            </w:r>
          </w:p>
        </w:tc>
      </w:tr>
      <w:tr w:rsidR="00C8529C" w:rsidRPr="00C8529C" w:rsidTr="00573BCB">
        <w:trPr>
          <w:trHeight w:val="46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23 1 01 10510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4A08EF" w:rsidP="00C8529C">
            <w:pPr>
              <w:jc w:val="right"/>
              <w:rPr>
                <w:rFonts w:ascii="Arial" w:hAnsi="Arial" w:cs="Arial"/>
                <w:sz w:val="16"/>
                <w:szCs w:val="16"/>
              </w:rPr>
            </w:pPr>
            <w:r>
              <w:rPr>
                <w:rFonts w:ascii="Arial" w:hAnsi="Arial" w:cs="Arial"/>
                <w:sz w:val="16"/>
                <w:szCs w:val="16"/>
              </w:rPr>
              <w:t>103</w:t>
            </w:r>
            <w:r w:rsidR="00C8529C" w:rsidRPr="00C8529C">
              <w:rPr>
                <w:rFonts w:ascii="Arial" w:hAnsi="Arial" w:cs="Arial"/>
                <w:sz w:val="16"/>
                <w:szCs w:val="16"/>
              </w:rPr>
              <w:t>7,00</w:t>
            </w:r>
          </w:p>
        </w:tc>
      </w:tr>
      <w:tr w:rsidR="00C8529C" w:rsidRPr="00C8529C" w:rsidTr="00573BCB">
        <w:trPr>
          <w:trHeight w:val="46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23 1 02 10510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4A08EF">
            <w:pPr>
              <w:jc w:val="right"/>
              <w:rPr>
                <w:rFonts w:ascii="Arial" w:hAnsi="Arial" w:cs="Arial"/>
                <w:sz w:val="16"/>
                <w:szCs w:val="16"/>
              </w:rPr>
            </w:pPr>
            <w:r w:rsidRPr="00C8529C">
              <w:rPr>
                <w:rFonts w:ascii="Arial" w:hAnsi="Arial" w:cs="Arial"/>
                <w:sz w:val="16"/>
                <w:szCs w:val="16"/>
              </w:rPr>
              <w:t>5</w:t>
            </w:r>
            <w:r w:rsidR="004A08EF">
              <w:rPr>
                <w:rFonts w:ascii="Arial" w:hAnsi="Arial" w:cs="Arial"/>
                <w:sz w:val="16"/>
                <w:szCs w:val="16"/>
              </w:rPr>
              <w:t>0</w:t>
            </w:r>
            <w:r w:rsidRPr="00C8529C">
              <w:rPr>
                <w:rFonts w:ascii="Arial" w:hAnsi="Arial" w:cs="Arial"/>
                <w:sz w:val="16"/>
                <w:szCs w:val="16"/>
              </w:rPr>
              <w:t>0,00</w:t>
            </w:r>
          </w:p>
        </w:tc>
      </w:tr>
      <w:tr w:rsidR="00C8529C" w:rsidRPr="00C8529C" w:rsidTr="00573BCB">
        <w:trPr>
          <w:trHeight w:val="46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23 1 02 10510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4A08EF">
            <w:pPr>
              <w:jc w:val="right"/>
              <w:rPr>
                <w:rFonts w:ascii="Arial" w:hAnsi="Arial" w:cs="Arial"/>
                <w:sz w:val="16"/>
                <w:szCs w:val="16"/>
              </w:rPr>
            </w:pPr>
            <w:r w:rsidRPr="00C8529C">
              <w:rPr>
                <w:rFonts w:ascii="Arial" w:hAnsi="Arial" w:cs="Arial"/>
                <w:sz w:val="16"/>
                <w:szCs w:val="16"/>
              </w:rPr>
              <w:t>5</w:t>
            </w:r>
            <w:r w:rsidR="004A08EF">
              <w:rPr>
                <w:rFonts w:ascii="Arial" w:hAnsi="Arial" w:cs="Arial"/>
                <w:sz w:val="16"/>
                <w:szCs w:val="16"/>
              </w:rPr>
              <w:t>0</w:t>
            </w:r>
            <w:r w:rsidRPr="00C8529C">
              <w:rPr>
                <w:rFonts w:ascii="Arial" w:hAnsi="Arial" w:cs="Arial"/>
                <w:sz w:val="16"/>
                <w:szCs w:val="16"/>
              </w:rPr>
              <w:t>0,00</w:t>
            </w:r>
          </w:p>
        </w:tc>
      </w:tr>
      <w:tr w:rsidR="00C8529C" w:rsidRPr="00C8529C" w:rsidTr="00573BCB">
        <w:trPr>
          <w:trHeight w:val="5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13.</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Обеспечение деятельности органов местного самоуправления муниципального образования и муниципальных учреждений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50 0 00 00000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24583,60</w:t>
            </w:r>
          </w:p>
        </w:tc>
      </w:tr>
      <w:tr w:rsidR="00C8529C" w:rsidRPr="00C8529C" w:rsidTr="00573BCB">
        <w:trPr>
          <w:trHeight w:val="46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Высшее должностное лицо Новокубанского городского поселения Новокубанского района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1591,10</w:t>
            </w:r>
          </w:p>
        </w:tc>
      </w:tr>
      <w:tr w:rsidR="00C8529C" w:rsidRPr="00C8529C" w:rsidTr="00573BCB">
        <w:trPr>
          <w:trHeight w:val="33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1591,10</w:t>
            </w:r>
          </w:p>
        </w:tc>
      </w:tr>
      <w:tr w:rsidR="00C8529C" w:rsidRPr="00C8529C" w:rsidTr="00573BCB">
        <w:trPr>
          <w:trHeight w:val="70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1591,10</w:t>
            </w:r>
          </w:p>
        </w:tc>
      </w:tr>
      <w:tr w:rsidR="00C8529C" w:rsidRPr="00C8529C" w:rsidTr="00C8529C">
        <w:trPr>
          <w:trHeight w:val="75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13.2.</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Контрольно-счетная палата администрации муниципального образования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327,00</w:t>
            </w:r>
          </w:p>
        </w:tc>
      </w:tr>
      <w:tr w:rsidR="00C8529C" w:rsidRPr="00C8529C" w:rsidTr="00573BCB">
        <w:trPr>
          <w:trHeight w:val="236"/>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13.2.1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контрольно-счетной палаты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327,00</w:t>
            </w:r>
          </w:p>
        </w:tc>
      </w:tr>
      <w:tr w:rsidR="00C8529C" w:rsidRPr="00C8529C" w:rsidTr="00573BCB">
        <w:trPr>
          <w:trHeight w:val="18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13.2.1.1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50 2 02 12190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13.2.1.1.1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50 2 02 12190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327,00</w:t>
            </w:r>
          </w:p>
        </w:tc>
      </w:tr>
      <w:tr w:rsidR="00C8529C" w:rsidRPr="00C8529C" w:rsidTr="00C8529C">
        <w:trPr>
          <w:trHeight w:val="72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13.3.</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администрации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22050,50</w:t>
            </w:r>
          </w:p>
        </w:tc>
      </w:tr>
      <w:tr w:rsidR="00C8529C" w:rsidRPr="00C8529C" w:rsidTr="00573BCB">
        <w:trPr>
          <w:trHeight w:val="30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13.3.1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19727,90</w:t>
            </w:r>
          </w:p>
        </w:tc>
      </w:tr>
      <w:tr w:rsidR="00C8529C" w:rsidRPr="00C8529C" w:rsidTr="00573BCB">
        <w:trPr>
          <w:trHeight w:val="95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13.3.1.1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19349,90</w:t>
            </w:r>
          </w:p>
        </w:tc>
      </w:tr>
      <w:tr w:rsidR="00C8529C" w:rsidRPr="00C8529C" w:rsidTr="00573BCB">
        <w:trPr>
          <w:trHeight w:val="54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13.3.1.2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243,00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13.3.1.3</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135,00</w:t>
            </w:r>
          </w:p>
        </w:tc>
      </w:tr>
      <w:tr w:rsidR="00C8529C" w:rsidRPr="00C8529C" w:rsidTr="00573BCB">
        <w:trPr>
          <w:trHeight w:val="28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13.4.</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обязательства администрации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240,00</w:t>
            </w:r>
          </w:p>
        </w:tc>
      </w:tr>
      <w:tr w:rsidR="00C8529C" w:rsidRPr="00C8529C" w:rsidTr="00573BCB">
        <w:trPr>
          <w:trHeight w:val="5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13.4.1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40,00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13.4.3</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573BCB">
        <w:trPr>
          <w:trHeight w:val="46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13.5</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полномочий по внутреннему финансовому контролю поселений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50 5 00 11190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251,30</w:t>
            </w:r>
          </w:p>
        </w:tc>
      </w:tr>
      <w:tr w:rsidR="00C8529C" w:rsidRPr="00C8529C" w:rsidTr="00C8529C">
        <w:trPr>
          <w:trHeight w:val="37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13.5.1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Межбюджетные трансферты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50 5 00 11190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251,30</w:t>
            </w:r>
          </w:p>
        </w:tc>
      </w:tr>
      <w:tr w:rsidR="00C8529C" w:rsidRPr="00C8529C" w:rsidTr="00573BCB">
        <w:trPr>
          <w:trHeight w:val="59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13.6</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1818,90</w:t>
            </w:r>
          </w:p>
        </w:tc>
      </w:tr>
      <w:tr w:rsidR="00C8529C" w:rsidRPr="00C8529C" w:rsidTr="00573BCB">
        <w:trPr>
          <w:trHeight w:val="878"/>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13.6.1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1802,40</w:t>
            </w:r>
          </w:p>
        </w:tc>
      </w:tr>
      <w:tr w:rsidR="00C8529C" w:rsidRPr="00C8529C" w:rsidTr="00C8529C">
        <w:trPr>
          <w:trHeight w:val="45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13.6.2</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16,50</w:t>
            </w:r>
          </w:p>
        </w:tc>
      </w:tr>
      <w:tr w:rsidR="00C8529C" w:rsidRPr="00C8529C" w:rsidTr="00C8529C">
        <w:trPr>
          <w:trHeight w:val="60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13.7</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отдельных государственных полномочий по образованию и организации деятельности административных комиссий</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50 5 00 60190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12,40</w:t>
            </w:r>
          </w:p>
        </w:tc>
      </w:tr>
      <w:tr w:rsidR="00C8529C" w:rsidRPr="00C8529C" w:rsidTr="00C8529C">
        <w:trPr>
          <w:trHeight w:val="48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13.7.1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50 5 00 60190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12,40</w:t>
            </w:r>
          </w:p>
        </w:tc>
      </w:tr>
      <w:tr w:rsidR="00C8529C" w:rsidRPr="00C8529C" w:rsidTr="00C8529C">
        <w:trPr>
          <w:trHeight w:val="349"/>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13.8</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муниципальных функций администрации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19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13.9.1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Финансовое обеспечение непредвиденных расходов</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29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13.9.1.1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Резервный фонд администрации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50 7 01 10530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43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13.9.1.1.1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50 7 01 10530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52"/>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13.10</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муниципальных функций администрации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413"/>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13.10.1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прочих обязательств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277"/>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13.10.1.1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обязательства муниципального образования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50 7 02 10050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435"/>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13.10.1.1.1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50 7 02 10050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39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14</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Обслуживание муниципального долга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60 0 00 00000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301,00</w:t>
            </w:r>
          </w:p>
        </w:tc>
      </w:tr>
      <w:tr w:rsidR="00C8529C" w:rsidRPr="00C8529C" w:rsidTr="00C8529C">
        <w:trPr>
          <w:trHeight w:val="42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14.1</w:t>
            </w:r>
          </w:p>
        </w:tc>
        <w:tc>
          <w:tcPr>
            <w:tcW w:w="5560"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Управление муниципальным долгом и муниципальными финансовыми активами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60 1 00 00000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301,00</w:t>
            </w:r>
          </w:p>
        </w:tc>
      </w:tr>
      <w:tr w:rsidR="00C8529C" w:rsidRPr="00C8529C" w:rsidTr="00C8529C">
        <w:trPr>
          <w:trHeight w:val="320"/>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Процентные платежи по муниципальному долгу </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60 1 00 10060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301,00</w:t>
            </w:r>
          </w:p>
        </w:tc>
      </w:tr>
      <w:tr w:rsidR="00C8529C" w:rsidRPr="00C8529C" w:rsidTr="00C8529C">
        <w:trPr>
          <w:trHeight w:val="401"/>
        </w:trPr>
        <w:tc>
          <w:tcPr>
            <w:tcW w:w="936"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14.1.1.1</w:t>
            </w:r>
          </w:p>
        </w:tc>
        <w:tc>
          <w:tcPr>
            <w:tcW w:w="5560"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Обслуживание государственного (муниципального) долга</w:t>
            </w:r>
          </w:p>
        </w:tc>
        <w:tc>
          <w:tcPr>
            <w:tcW w:w="117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60 1 00 10060</w:t>
            </w:r>
          </w:p>
        </w:tc>
        <w:tc>
          <w:tcPr>
            <w:tcW w:w="82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700</w:t>
            </w:r>
          </w:p>
        </w:tc>
        <w:tc>
          <w:tcPr>
            <w:tcW w:w="1406"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301,00</w:t>
            </w:r>
          </w:p>
        </w:tc>
      </w:tr>
    </w:tbl>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Приложение № 5</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к решению Совета Новокубанского </w:t>
      </w:r>
    </w:p>
    <w:p w:rsidR="00C8529C" w:rsidRPr="00C8529C" w:rsidRDefault="00C8529C" w:rsidP="00C8529C">
      <w:pPr>
        <w:rPr>
          <w:rFonts w:ascii="Arial" w:hAnsi="Arial" w:cs="Arial"/>
          <w:sz w:val="16"/>
          <w:szCs w:val="16"/>
        </w:rPr>
      </w:pPr>
      <w:r w:rsidRPr="00C8529C">
        <w:rPr>
          <w:rFonts w:ascii="Arial" w:hAnsi="Arial" w:cs="Arial"/>
          <w:sz w:val="16"/>
          <w:szCs w:val="16"/>
        </w:rPr>
        <w:lastRenderedPageBreak/>
        <w:t>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 г. №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&lt;&lt;Приложение № 6</w:t>
      </w:r>
    </w:p>
    <w:p w:rsidR="00C8529C" w:rsidRPr="00C8529C" w:rsidRDefault="00C8529C" w:rsidP="00C8529C">
      <w:pPr>
        <w:rPr>
          <w:rFonts w:ascii="Arial" w:hAnsi="Arial" w:cs="Arial"/>
          <w:sz w:val="16"/>
          <w:szCs w:val="16"/>
        </w:rPr>
      </w:pPr>
      <w:r w:rsidRPr="00C8529C">
        <w:rPr>
          <w:rFonts w:ascii="Arial" w:hAnsi="Arial" w:cs="Arial"/>
          <w:sz w:val="16"/>
          <w:szCs w:val="16"/>
        </w:rPr>
        <w:t>УТВЕРЖДЕНО</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решением Совета Новокубанского </w:t>
      </w:r>
    </w:p>
    <w:p w:rsidR="00C8529C" w:rsidRPr="00C8529C" w:rsidRDefault="00C8529C" w:rsidP="00C8529C">
      <w:pPr>
        <w:rPr>
          <w:rFonts w:ascii="Arial" w:hAnsi="Arial" w:cs="Arial"/>
          <w:sz w:val="16"/>
          <w:szCs w:val="16"/>
        </w:rPr>
      </w:pPr>
      <w:r w:rsidRPr="00C8529C">
        <w:rPr>
          <w:rFonts w:ascii="Arial" w:hAnsi="Arial" w:cs="Arial"/>
          <w:sz w:val="16"/>
          <w:szCs w:val="16"/>
        </w:rPr>
        <w:t>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19.11.2021 г. № 307</w:t>
      </w:r>
    </w:p>
    <w:p w:rsidR="00C8529C" w:rsidRPr="00C8529C" w:rsidRDefault="00C8529C" w:rsidP="00C8529C">
      <w:pPr>
        <w:rPr>
          <w:rFonts w:ascii="Arial" w:hAnsi="Arial" w:cs="Arial"/>
          <w:sz w:val="16"/>
          <w:szCs w:val="16"/>
        </w:rPr>
      </w:pPr>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Ведомственная структура расходов бюджета</w:t>
      </w:r>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Новокубанского городского поселения Новокубанского  района</w:t>
      </w:r>
    </w:p>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на 2022 год</w:t>
      </w:r>
    </w:p>
    <w:p w:rsidR="00C8529C" w:rsidRPr="00C8529C" w:rsidRDefault="00C8529C" w:rsidP="00C8529C">
      <w:pPr>
        <w:jc w:val="center"/>
        <w:rPr>
          <w:rFonts w:ascii="Arial" w:hAnsi="Arial" w:cs="Arial"/>
          <w:b/>
          <w:bCs/>
          <w:sz w:val="16"/>
          <w:szCs w:val="16"/>
        </w:rPr>
      </w:pPr>
    </w:p>
    <w:tbl>
      <w:tblPr>
        <w:tblW w:w="9938" w:type="dxa"/>
        <w:tblInd w:w="93" w:type="dxa"/>
        <w:tblLayout w:type="fixed"/>
        <w:tblLook w:val="04A0" w:firstRow="1" w:lastRow="0" w:firstColumn="1" w:lastColumn="0" w:noHBand="0" w:noVBand="1"/>
      </w:tblPr>
      <w:tblGrid>
        <w:gridCol w:w="1217"/>
        <w:gridCol w:w="3334"/>
        <w:gridCol w:w="802"/>
        <w:gridCol w:w="712"/>
        <w:gridCol w:w="703"/>
        <w:gridCol w:w="1057"/>
        <w:gridCol w:w="852"/>
        <w:gridCol w:w="1261"/>
      </w:tblGrid>
      <w:tr w:rsidR="00C8529C" w:rsidRPr="00C8529C" w:rsidTr="00C8529C">
        <w:trPr>
          <w:trHeight w:val="360"/>
        </w:trPr>
        <w:tc>
          <w:tcPr>
            <w:tcW w:w="1217" w:type="dxa"/>
            <w:vMerge w:val="restart"/>
            <w:tcBorders>
              <w:top w:val="single" w:sz="8" w:space="0" w:color="auto"/>
              <w:left w:val="single" w:sz="8" w:space="0" w:color="auto"/>
              <w:bottom w:val="single" w:sz="8" w:space="0" w:color="000000"/>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Наименование</w:t>
            </w:r>
          </w:p>
        </w:tc>
        <w:tc>
          <w:tcPr>
            <w:tcW w:w="80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Вед</w:t>
            </w:r>
          </w:p>
        </w:tc>
        <w:tc>
          <w:tcPr>
            <w:tcW w:w="71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Рз</w:t>
            </w:r>
          </w:p>
        </w:tc>
        <w:tc>
          <w:tcPr>
            <w:tcW w:w="703"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proofErr w:type="gramStart"/>
            <w:r w:rsidRPr="00C8529C">
              <w:rPr>
                <w:rFonts w:ascii="Arial" w:hAnsi="Arial" w:cs="Arial"/>
                <w:sz w:val="16"/>
                <w:szCs w:val="16"/>
              </w:rPr>
              <w:t>ПР</w:t>
            </w:r>
            <w:proofErr w:type="gramEnd"/>
          </w:p>
        </w:tc>
        <w:tc>
          <w:tcPr>
            <w:tcW w:w="1057"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ЦСР</w:t>
            </w:r>
          </w:p>
        </w:tc>
        <w:tc>
          <w:tcPr>
            <w:tcW w:w="85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ВР</w:t>
            </w:r>
          </w:p>
        </w:tc>
        <w:tc>
          <w:tcPr>
            <w:tcW w:w="126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сумма</w:t>
            </w:r>
          </w:p>
        </w:tc>
      </w:tr>
      <w:tr w:rsidR="00C8529C" w:rsidRPr="00C8529C" w:rsidTr="00C8529C">
        <w:trPr>
          <w:trHeight w:val="390"/>
        </w:trPr>
        <w:tc>
          <w:tcPr>
            <w:tcW w:w="1217" w:type="dxa"/>
            <w:vMerge/>
            <w:tcBorders>
              <w:top w:val="single" w:sz="8" w:space="0" w:color="auto"/>
              <w:left w:val="single" w:sz="8"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3334"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802"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712"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703"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1057"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852"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c>
          <w:tcPr>
            <w:tcW w:w="1261" w:type="dxa"/>
            <w:vMerge/>
            <w:tcBorders>
              <w:top w:val="single" w:sz="8" w:space="0" w:color="auto"/>
              <w:left w:val="single" w:sz="4" w:space="0" w:color="auto"/>
              <w:bottom w:val="single" w:sz="8" w:space="0" w:color="000000"/>
              <w:right w:val="single" w:sz="4" w:space="0" w:color="auto"/>
            </w:tcBorders>
            <w:vAlign w:val="center"/>
            <w:hideMark/>
          </w:tcPr>
          <w:p w:rsidR="00C8529C" w:rsidRPr="00C8529C" w:rsidRDefault="00C8529C" w:rsidP="00C8529C">
            <w:pPr>
              <w:rPr>
                <w:rFonts w:ascii="Arial" w:hAnsi="Arial" w:cs="Arial"/>
                <w:sz w:val="16"/>
                <w:szCs w:val="16"/>
              </w:rPr>
            </w:pPr>
          </w:p>
        </w:tc>
      </w:tr>
      <w:tr w:rsidR="00C8529C" w:rsidRPr="00C8529C" w:rsidTr="00C8529C">
        <w:trPr>
          <w:trHeight w:val="36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w:t>
            </w:r>
          </w:p>
        </w:tc>
        <w:tc>
          <w:tcPr>
            <w:tcW w:w="80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3</w:t>
            </w:r>
          </w:p>
        </w:tc>
        <w:tc>
          <w:tcPr>
            <w:tcW w:w="71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4</w:t>
            </w:r>
          </w:p>
        </w:tc>
        <w:tc>
          <w:tcPr>
            <w:tcW w:w="703"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5</w:t>
            </w:r>
          </w:p>
        </w:tc>
        <w:tc>
          <w:tcPr>
            <w:tcW w:w="1057"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6</w:t>
            </w:r>
          </w:p>
        </w:tc>
        <w:tc>
          <w:tcPr>
            <w:tcW w:w="85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7</w:t>
            </w:r>
          </w:p>
        </w:tc>
        <w:tc>
          <w:tcPr>
            <w:tcW w:w="1261"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r>
      <w:tr w:rsidR="00C8529C" w:rsidRPr="00C8529C" w:rsidTr="00C8529C">
        <w:trPr>
          <w:trHeight w:val="4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Всего:</w:t>
            </w:r>
          </w:p>
        </w:tc>
        <w:tc>
          <w:tcPr>
            <w:tcW w:w="80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71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703"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057"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244318,60</w:t>
            </w:r>
          </w:p>
        </w:tc>
      </w:tr>
      <w:tr w:rsidR="00C8529C" w:rsidRPr="00C8529C" w:rsidTr="00C8529C">
        <w:trPr>
          <w:trHeight w:val="4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Совет Новокубанского городского поселения Новокубанского района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991</w:t>
            </w:r>
          </w:p>
        </w:tc>
        <w:tc>
          <w:tcPr>
            <w:tcW w:w="71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703"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057"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327,0</w:t>
            </w:r>
          </w:p>
        </w:tc>
      </w:tr>
      <w:tr w:rsidR="00C8529C" w:rsidRPr="00C8529C" w:rsidTr="00C8529C">
        <w:trPr>
          <w:trHeight w:val="114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1.1</w:t>
            </w:r>
          </w:p>
        </w:tc>
        <w:tc>
          <w:tcPr>
            <w:tcW w:w="3334"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Обеспечение деятельности финансовых, налоговых и таможенных органов и органов финансового (финансово-бюджетного) надзора</w:t>
            </w:r>
          </w:p>
        </w:tc>
        <w:tc>
          <w:tcPr>
            <w:tcW w:w="802"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327,0</w:t>
            </w:r>
          </w:p>
        </w:tc>
      </w:tr>
      <w:tr w:rsidR="00C8529C" w:rsidRPr="00C8529C" w:rsidTr="00C8529C">
        <w:trPr>
          <w:trHeight w:val="82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w:t>
            </w:r>
          </w:p>
        </w:tc>
      </w:tr>
      <w:tr w:rsidR="00C8529C" w:rsidRPr="00C8529C" w:rsidTr="00C8529C">
        <w:trPr>
          <w:trHeight w:val="112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Контрольно-счетная палата администрации муниципального образования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w:t>
            </w:r>
          </w:p>
        </w:tc>
      </w:tr>
      <w:tr w:rsidR="00C8529C" w:rsidRPr="00C8529C" w:rsidTr="00C8529C">
        <w:trPr>
          <w:trHeight w:val="7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контрольно-счетной палаты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w:t>
            </w:r>
          </w:p>
        </w:tc>
      </w:tr>
      <w:tr w:rsidR="00C8529C" w:rsidRPr="00C8529C" w:rsidTr="00C8529C">
        <w:trPr>
          <w:trHeight w:val="52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50 2 02 12190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w:t>
            </w:r>
          </w:p>
        </w:tc>
      </w:tr>
      <w:tr w:rsidR="00C8529C" w:rsidRPr="00C8529C" w:rsidTr="00C8529C">
        <w:trPr>
          <w:trHeight w:val="4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50 2 02 12190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w:t>
            </w:r>
          </w:p>
        </w:tc>
      </w:tr>
      <w:tr w:rsidR="00C8529C" w:rsidRPr="00C8529C" w:rsidTr="00C8529C">
        <w:trPr>
          <w:trHeight w:val="4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Администрация Новокубанского городского поселения Новокубанского района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703"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057"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243991,60</w:t>
            </w:r>
          </w:p>
        </w:tc>
      </w:tr>
      <w:tr w:rsidR="00C8529C" w:rsidRPr="00C8529C" w:rsidTr="00C8529C">
        <w:trPr>
          <w:trHeight w:val="4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Общегосударственные вопросы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27057,70</w:t>
            </w:r>
          </w:p>
        </w:tc>
      </w:tr>
      <w:tr w:rsidR="00C8529C" w:rsidRPr="00C8529C" w:rsidTr="00C8529C">
        <w:trPr>
          <w:trHeight w:val="75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Функционирование высшего должностного лица субьекта Российской Федерации 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1591,1</w:t>
            </w:r>
          </w:p>
        </w:tc>
      </w:tr>
      <w:tr w:rsidR="00C8529C" w:rsidRPr="00C8529C" w:rsidTr="00C8529C">
        <w:trPr>
          <w:trHeight w:val="6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w:t>
            </w:r>
          </w:p>
        </w:tc>
      </w:tr>
      <w:tr w:rsidR="00C8529C" w:rsidRPr="00C8529C" w:rsidTr="00C8529C">
        <w:trPr>
          <w:trHeight w:val="45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Высшее должностное лицо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w:t>
            </w:r>
          </w:p>
        </w:tc>
      </w:tr>
      <w:tr w:rsidR="00C8529C" w:rsidRPr="00C8529C" w:rsidTr="00C8529C">
        <w:trPr>
          <w:trHeight w:val="52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w:t>
            </w:r>
          </w:p>
        </w:tc>
      </w:tr>
      <w:tr w:rsidR="00C8529C" w:rsidRPr="00C8529C" w:rsidTr="00C8529C">
        <w:trPr>
          <w:trHeight w:val="117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50 1 00 00190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1591,1</w:t>
            </w:r>
          </w:p>
        </w:tc>
      </w:tr>
      <w:tr w:rsidR="00C8529C" w:rsidRPr="00C8529C" w:rsidTr="00C8529C">
        <w:trPr>
          <w:trHeight w:val="9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lastRenderedPageBreak/>
              <w:t>2.1.2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Функционирование Правительства Российской Федерации, высших органов исполнительной власти субъектов Российской Федерации, местных администраций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19948,60</w:t>
            </w:r>
          </w:p>
        </w:tc>
      </w:tr>
      <w:tr w:rsidR="00C8529C" w:rsidRPr="00C8529C" w:rsidTr="00C8529C">
        <w:trPr>
          <w:trHeight w:val="80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19948,60</w:t>
            </w:r>
          </w:p>
        </w:tc>
      </w:tr>
      <w:tr w:rsidR="00C8529C" w:rsidRPr="00C8529C" w:rsidTr="00C8529C">
        <w:trPr>
          <w:trHeight w:val="58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19948,60</w:t>
            </w:r>
          </w:p>
        </w:tc>
      </w:tr>
      <w:tr w:rsidR="00C8529C" w:rsidRPr="00C8529C" w:rsidTr="00C8529C">
        <w:trPr>
          <w:trHeight w:val="44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19684,90</w:t>
            </w:r>
          </w:p>
        </w:tc>
      </w:tr>
      <w:tr w:rsidR="00C8529C" w:rsidRPr="00C8529C" w:rsidTr="00C8529C">
        <w:trPr>
          <w:trHeight w:val="137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19349,9</w:t>
            </w:r>
          </w:p>
        </w:tc>
      </w:tr>
      <w:tr w:rsidR="00C8529C" w:rsidRPr="00C8529C" w:rsidTr="00C8529C">
        <w:trPr>
          <w:trHeight w:val="56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2.1.2.1.1.1.2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6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2.1.2.1.1.1.3</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135,00</w:t>
            </w:r>
          </w:p>
        </w:tc>
      </w:tr>
      <w:tr w:rsidR="00C8529C" w:rsidRPr="00C8529C" w:rsidTr="00C8529C">
        <w:trPr>
          <w:trHeight w:val="7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полномочий по внутреннему финансовому контролю поселений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50 5 00 11190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251,3</w:t>
            </w:r>
          </w:p>
        </w:tc>
      </w:tr>
      <w:tr w:rsidR="00C8529C" w:rsidRPr="00C8529C" w:rsidTr="00C8529C">
        <w:trPr>
          <w:trHeight w:val="36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2.1.2.2.1.1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50 5 00 11190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251,3</w:t>
            </w:r>
          </w:p>
        </w:tc>
      </w:tr>
      <w:tr w:rsidR="00C8529C" w:rsidRPr="00C8529C" w:rsidTr="00C8529C">
        <w:trPr>
          <w:trHeight w:val="86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2.1.2.2.1.1.2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отдельных полномочий по образованию и организации деятельности административных комиссий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50 5 00 60190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w:t>
            </w:r>
          </w:p>
        </w:tc>
      </w:tr>
      <w:tr w:rsidR="00C8529C" w:rsidRPr="00C8529C" w:rsidTr="00C8529C">
        <w:trPr>
          <w:trHeight w:val="59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2.1.2.2.1.1.2.1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50 5 00 60190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2.1.4</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Резервные фонды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200,00</w:t>
            </w:r>
          </w:p>
        </w:tc>
      </w:tr>
      <w:tr w:rsidR="00C8529C" w:rsidRPr="00C8529C" w:rsidTr="00C8529C">
        <w:trPr>
          <w:trHeight w:val="8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2.1.4.1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991</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6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2.1.4.1.1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муниципальных функций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0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2.1.4.1.1.1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Финансовое обеспечение непредвиденных расходов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5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2.1.4.1.1.1.1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Резервный фонд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50 7 01 10530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4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2.1.4.1.1.1.1.1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50 7 01 10530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2.1.5</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Другие общегосударственные вопросы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5318,00</w:t>
            </w:r>
          </w:p>
        </w:tc>
      </w:tr>
      <w:tr w:rsidR="00C8529C" w:rsidRPr="00C8529C" w:rsidTr="00C8529C">
        <w:trPr>
          <w:trHeight w:val="71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Муниципальная программа «Управление муниципальным имуществом и земельными ресурсами»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1265,00</w:t>
            </w:r>
          </w:p>
        </w:tc>
      </w:tr>
      <w:tr w:rsidR="00C8529C" w:rsidRPr="00C8529C" w:rsidTr="00C8529C">
        <w:trPr>
          <w:trHeight w:val="5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Управление и распоряжение муниципальным имуществом и земельными ресурсами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24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Содержание и обслуживание казны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59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82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 Мероприятия, связанные с оценкой недвижимости, признанием прав и регулированием отношений по муниципальной собственности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265,0</w:t>
            </w:r>
          </w:p>
        </w:tc>
      </w:tr>
      <w:tr w:rsidR="00C8529C" w:rsidRPr="00C8529C" w:rsidTr="00C8529C">
        <w:trPr>
          <w:trHeight w:val="63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265,0</w:t>
            </w:r>
          </w:p>
        </w:tc>
      </w:tr>
      <w:tr w:rsidR="00C8529C" w:rsidRPr="00C8529C" w:rsidTr="00C8529C">
        <w:trPr>
          <w:trHeight w:val="9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"Информационное обеспечение жителей"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C8529C">
        <w:trPr>
          <w:trHeight w:val="11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"Информационное обеспечение жителей"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C8529C">
        <w:trPr>
          <w:trHeight w:val="74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доступа к информации о деятельности администрации муниципального образования в периодических изданиях</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C8529C">
        <w:trPr>
          <w:trHeight w:val="42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информационному обеспечению населения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12 1 02 10270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C8529C">
        <w:trPr>
          <w:trHeight w:val="64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12 1 02 10270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850,00</w:t>
            </w:r>
          </w:p>
        </w:tc>
      </w:tr>
      <w:tr w:rsidR="00C8529C" w:rsidRPr="00C8529C" w:rsidTr="00C8529C">
        <w:trPr>
          <w:trHeight w:val="93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"Материально - техническое и программное обеспечение"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1537,00</w:t>
            </w:r>
          </w:p>
        </w:tc>
      </w:tr>
      <w:tr w:rsidR="00C8529C" w:rsidRPr="00C8529C" w:rsidTr="00C8529C">
        <w:trPr>
          <w:trHeight w:val="94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"Материально-техническое и программное обеспечение"</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1537,00</w:t>
            </w:r>
          </w:p>
        </w:tc>
      </w:tr>
      <w:tr w:rsidR="00C8529C" w:rsidRPr="00C8529C" w:rsidTr="00C8529C">
        <w:trPr>
          <w:trHeight w:val="84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сопровождение и обслуживание информационно-коммуникационных технологий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264004">
            <w:pPr>
              <w:jc w:val="right"/>
              <w:rPr>
                <w:rFonts w:ascii="Arial" w:hAnsi="Arial" w:cs="Arial"/>
                <w:sz w:val="16"/>
                <w:szCs w:val="16"/>
              </w:rPr>
            </w:pPr>
            <w:r w:rsidRPr="00C8529C">
              <w:rPr>
                <w:rFonts w:ascii="Arial" w:hAnsi="Arial" w:cs="Arial"/>
                <w:sz w:val="16"/>
                <w:szCs w:val="16"/>
              </w:rPr>
              <w:t>1</w:t>
            </w:r>
            <w:r w:rsidR="00264004">
              <w:rPr>
                <w:rFonts w:ascii="Arial" w:hAnsi="Arial" w:cs="Arial"/>
                <w:sz w:val="16"/>
                <w:szCs w:val="16"/>
              </w:rPr>
              <w:t>03</w:t>
            </w:r>
            <w:r w:rsidRPr="00C8529C">
              <w:rPr>
                <w:rFonts w:ascii="Arial" w:hAnsi="Arial" w:cs="Arial"/>
                <w:sz w:val="16"/>
                <w:szCs w:val="16"/>
              </w:rPr>
              <w:t>7,00</w:t>
            </w:r>
          </w:p>
        </w:tc>
      </w:tr>
      <w:tr w:rsidR="00C8529C" w:rsidRPr="00C8529C" w:rsidTr="00C8529C">
        <w:trPr>
          <w:trHeight w:val="61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материально-техническому и программному обеспечению</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23 1 01 10510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264004" w:rsidP="00C8529C">
            <w:pPr>
              <w:jc w:val="right"/>
              <w:rPr>
                <w:rFonts w:ascii="Arial" w:hAnsi="Arial" w:cs="Arial"/>
                <w:sz w:val="16"/>
                <w:szCs w:val="16"/>
              </w:rPr>
            </w:pPr>
            <w:r>
              <w:rPr>
                <w:rFonts w:ascii="Arial" w:hAnsi="Arial" w:cs="Arial"/>
                <w:sz w:val="16"/>
                <w:szCs w:val="16"/>
              </w:rPr>
              <w:t>103</w:t>
            </w:r>
            <w:r w:rsidR="00C8529C" w:rsidRPr="00C8529C">
              <w:rPr>
                <w:rFonts w:ascii="Arial" w:hAnsi="Arial" w:cs="Arial"/>
                <w:sz w:val="16"/>
                <w:szCs w:val="16"/>
              </w:rPr>
              <w:t>7,0</w:t>
            </w:r>
          </w:p>
        </w:tc>
      </w:tr>
      <w:tr w:rsidR="00C8529C" w:rsidRPr="00C8529C" w:rsidTr="00C8529C">
        <w:trPr>
          <w:trHeight w:val="5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23 1 01 10510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264004" w:rsidP="00C8529C">
            <w:pPr>
              <w:jc w:val="right"/>
              <w:rPr>
                <w:rFonts w:ascii="Arial" w:hAnsi="Arial" w:cs="Arial"/>
                <w:sz w:val="16"/>
                <w:szCs w:val="16"/>
              </w:rPr>
            </w:pPr>
            <w:r>
              <w:rPr>
                <w:rFonts w:ascii="Arial" w:hAnsi="Arial" w:cs="Arial"/>
                <w:sz w:val="16"/>
                <w:szCs w:val="16"/>
              </w:rPr>
              <w:t>103</w:t>
            </w:r>
            <w:r w:rsidR="00C8529C" w:rsidRPr="00C8529C">
              <w:rPr>
                <w:rFonts w:ascii="Arial" w:hAnsi="Arial" w:cs="Arial"/>
                <w:sz w:val="16"/>
                <w:szCs w:val="16"/>
              </w:rPr>
              <w:t>7,0</w:t>
            </w:r>
          </w:p>
        </w:tc>
      </w:tr>
      <w:tr w:rsidR="00C8529C" w:rsidRPr="00C8529C" w:rsidTr="00C8529C">
        <w:trPr>
          <w:trHeight w:val="57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Оснащение рабочих мест материально-техническим обеспечением и прочие обязательства администрации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23 1 02 10510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264004">
            <w:pPr>
              <w:jc w:val="right"/>
              <w:rPr>
                <w:rFonts w:ascii="Arial" w:hAnsi="Arial" w:cs="Arial"/>
                <w:sz w:val="16"/>
                <w:szCs w:val="16"/>
              </w:rPr>
            </w:pPr>
            <w:r w:rsidRPr="00C8529C">
              <w:rPr>
                <w:rFonts w:ascii="Arial" w:hAnsi="Arial" w:cs="Arial"/>
                <w:sz w:val="16"/>
                <w:szCs w:val="16"/>
              </w:rPr>
              <w:t>5</w:t>
            </w:r>
            <w:r w:rsidR="00264004">
              <w:rPr>
                <w:rFonts w:ascii="Arial" w:hAnsi="Arial" w:cs="Arial"/>
                <w:sz w:val="16"/>
                <w:szCs w:val="16"/>
              </w:rPr>
              <w:t>0</w:t>
            </w:r>
            <w:r w:rsidRPr="00C8529C">
              <w:rPr>
                <w:rFonts w:ascii="Arial" w:hAnsi="Arial" w:cs="Arial"/>
                <w:sz w:val="16"/>
                <w:szCs w:val="16"/>
              </w:rPr>
              <w:t>0,00</w:t>
            </w:r>
          </w:p>
        </w:tc>
      </w:tr>
      <w:tr w:rsidR="00C8529C" w:rsidRPr="00C8529C" w:rsidTr="00C8529C">
        <w:trPr>
          <w:trHeight w:val="5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23 1 02 10510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264004">
            <w:pPr>
              <w:jc w:val="right"/>
              <w:rPr>
                <w:rFonts w:ascii="Arial" w:hAnsi="Arial" w:cs="Arial"/>
                <w:sz w:val="16"/>
                <w:szCs w:val="16"/>
              </w:rPr>
            </w:pPr>
            <w:r w:rsidRPr="00C8529C">
              <w:rPr>
                <w:rFonts w:ascii="Arial" w:hAnsi="Arial" w:cs="Arial"/>
                <w:sz w:val="16"/>
                <w:szCs w:val="16"/>
              </w:rPr>
              <w:t>5</w:t>
            </w:r>
            <w:r w:rsidR="00264004">
              <w:rPr>
                <w:rFonts w:ascii="Arial" w:hAnsi="Arial" w:cs="Arial"/>
                <w:sz w:val="16"/>
                <w:szCs w:val="16"/>
              </w:rPr>
              <w:t>0</w:t>
            </w:r>
            <w:r w:rsidRPr="00C8529C">
              <w:rPr>
                <w:rFonts w:ascii="Arial" w:hAnsi="Arial" w:cs="Arial"/>
                <w:sz w:val="16"/>
                <w:szCs w:val="16"/>
              </w:rPr>
              <w:t>0,00</w:t>
            </w:r>
          </w:p>
        </w:tc>
      </w:tr>
      <w:tr w:rsidR="00C8529C" w:rsidRPr="00C8529C" w:rsidTr="00C8529C">
        <w:trPr>
          <w:trHeight w:val="73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57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муниципального образования "Социальная поддержка граждан"</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5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Компенсационные выплаты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74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Компенсационная выплата органам территориального общественного самоуправления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02 4 01 10830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38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02 4 01 10830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1011,00</w:t>
            </w:r>
          </w:p>
        </w:tc>
      </w:tr>
      <w:tr w:rsidR="00C8529C" w:rsidRPr="00C8529C" w:rsidTr="00C8529C">
        <w:trPr>
          <w:trHeight w:val="70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655,00</w:t>
            </w:r>
          </w:p>
        </w:tc>
      </w:tr>
      <w:tr w:rsidR="00C8529C" w:rsidRPr="00C8529C" w:rsidTr="00C8529C">
        <w:trPr>
          <w:trHeight w:val="5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240,00</w:t>
            </w:r>
          </w:p>
        </w:tc>
      </w:tr>
      <w:tr w:rsidR="00C8529C" w:rsidRPr="00C8529C" w:rsidTr="00C8529C">
        <w:trPr>
          <w:trHeight w:val="44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обязательства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240,00</w:t>
            </w:r>
          </w:p>
        </w:tc>
      </w:tr>
      <w:tr w:rsidR="00C8529C" w:rsidRPr="00C8529C" w:rsidTr="00C8529C">
        <w:trPr>
          <w:trHeight w:val="5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40,00</w:t>
            </w:r>
          </w:p>
        </w:tc>
      </w:tr>
      <w:tr w:rsidR="00C8529C" w:rsidRPr="00C8529C" w:rsidTr="00C8529C">
        <w:trPr>
          <w:trHeight w:val="4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50 5 00 10050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70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муниципальных функций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76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прочих обязательств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82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обязательства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50 7 02 10050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4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50 7 02 10050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415,00</w:t>
            </w:r>
          </w:p>
        </w:tc>
      </w:tr>
      <w:tr w:rsidR="00C8529C" w:rsidRPr="00C8529C" w:rsidTr="00C8529C">
        <w:trPr>
          <w:trHeight w:val="4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3</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Национальная оборона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1818,90</w:t>
            </w:r>
          </w:p>
        </w:tc>
      </w:tr>
      <w:tr w:rsidR="00C8529C" w:rsidRPr="00C8529C" w:rsidTr="00C8529C">
        <w:trPr>
          <w:trHeight w:val="41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3.1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Мобилизационная и вневойсковая подготовка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1818,90</w:t>
            </w:r>
          </w:p>
        </w:tc>
      </w:tr>
      <w:tr w:rsidR="00C8529C" w:rsidRPr="00C8529C" w:rsidTr="00C8529C">
        <w:trPr>
          <w:trHeight w:val="7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1818,90</w:t>
            </w:r>
          </w:p>
        </w:tc>
      </w:tr>
      <w:tr w:rsidR="00C8529C" w:rsidRPr="00C8529C" w:rsidTr="00C8529C">
        <w:trPr>
          <w:trHeight w:val="61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1818,90</w:t>
            </w:r>
          </w:p>
        </w:tc>
      </w:tr>
      <w:tr w:rsidR="00C8529C" w:rsidRPr="00C8529C" w:rsidTr="00C8529C">
        <w:trPr>
          <w:trHeight w:val="67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первичного воинского учета на территориях, где отсутствуют военные комиссариаты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1818,90</w:t>
            </w:r>
          </w:p>
        </w:tc>
      </w:tr>
      <w:tr w:rsidR="00C8529C" w:rsidRPr="00C8529C" w:rsidTr="00C8529C">
        <w:trPr>
          <w:trHeight w:val="15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1802,4</w:t>
            </w:r>
          </w:p>
        </w:tc>
      </w:tr>
      <w:tr w:rsidR="00C8529C" w:rsidRPr="00C8529C" w:rsidTr="00C8529C">
        <w:trPr>
          <w:trHeight w:val="51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3.1.1.1.1.2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50 5 00 51180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16,5</w:t>
            </w:r>
          </w:p>
        </w:tc>
      </w:tr>
      <w:tr w:rsidR="00C8529C" w:rsidRPr="00C8529C" w:rsidTr="00C8529C">
        <w:trPr>
          <w:trHeight w:val="7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4</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Национальная безопасность и правоохранительная деятельность</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8835,90</w:t>
            </w:r>
          </w:p>
        </w:tc>
      </w:tr>
      <w:tr w:rsidR="00C8529C" w:rsidRPr="00C8529C" w:rsidTr="00C8529C">
        <w:trPr>
          <w:trHeight w:val="8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4.1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Защита населения и территории от чрезвычайных ситуаций природного и техногенного характера, пожарная безопасность</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8615,90</w:t>
            </w:r>
          </w:p>
        </w:tc>
      </w:tr>
      <w:tr w:rsidR="00C8529C" w:rsidRPr="00C8529C" w:rsidTr="00C8529C">
        <w:trPr>
          <w:trHeight w:val="80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8615,90</w:t>
            </w:r>
          </w:p>
        </w:tc>
      </w:tr>
      <w:tr w:rsidR="00C8529C" w:rsidRPr="00C8529C" w:rsidTr="00C8529C">
        <w:trPr>
          <w:trHeight w:val="45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Предупреждение и ликвидации ЧС, стихийных бедствий и их последствий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8615,90</w:t>
            </w:r>
          </w:p>
        </w:tc>
      </w:tr>
      <w:tr w:rsidR="00C8529C" w:rsidRPr="00C8529C" w:rsidTr="00C8529C">
        <w:trPr>
          <w:trHeight w:val="6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и осуществление мероприятий по защите населения и территории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4444,50</w:t>
            </w:r>
          </w:p>
        </w:tc>
      </w:tr>
      <w:tr w:rsidR="00C8529C" w:rsidRPr="00C8529C" w:rsidTr="00C8529C">
        <w:trPr>
          <w:trHeight w:val="67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03 </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4144,5</w:t>
            </w:r>
          </w:p>
        </w:tc>
      </w:tr>
      <w:tr w:rsidR="00C8529C" w:rsidRPr="00C8529C" w:rsidTr="00C8529C">
        <w:trPr>
          <w:trHeight w:val="49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4144,5</w:t>
            </w:r>
          </w:p>
        </w:tc>
      </w:tr>
      <w:tr w:rsidR="00C8529C" w:rsidRPr="00C8529C" w:rsidTr="00C8529C">
        <w:trPr>
          <w:trHeight w:val="843"/>
        </w:trPr>
        <w:tc>
          <w:tcPr>
            <w:tcW w:w="1217" w:type="dxa"/>
            <w:tcBorders>
              <w:top w:val="nil"/>
              <w:left w:val="single" w:sz="4" w:space="0" w:color="auto"/>
              <w:bottom w:val="single" w:sz="4" w:space="0" w:color="auto"/>
              <w:right w:val="nil"/>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4.1.2</w:t>
            </w:r>
          </w:p>
        </w:tc>
        <w:tc>
          <w:tcPr>
            <w:tcW w:w="3334"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Предупреждение и ликвидация последствий ЧС и стихийных бедствий природного и техногенного характера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06 1 01 10130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w:t>
            </w:r>
          </w:p>
        </w:tc>
      </w:tr>
      <w:tr w:rsidR="00C8529C" w:rsidRPr="00C8529C" w:rsidTr="00C8529C">
        <w:trPr>
          <w:trHeight w:val="583"/>
        </w:trPr>
        <w:tc>
          <w:tcPr>
            <w:tcW w:w="1217" w:type="dxa"/>
            <w:tcBorders>
              <w:top w:val="nil"/>
              <w:left w:val="single" w:sz="4" w:space="0" w:color="auto"/>
              <w:bottom w:val="single" w:sz="4" w:space="0" w:color="auto"/>
              <w:right w:val="nil"/>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4.1.2.1</w:t>
            </w:r>
          </w:p>
        </w:tc>
        <w:tc>
          <w:tcPr>
            <w:tcW w:w="3334" w:type="dxa"/>
            <w:tcBorders>
              <w:top w:val="nil"/>
              <w:left w:val="single" w:sz="4" w:space="0" w:color="auto"/>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06 1 01 10130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w:t>
            </w:r>
          </w:p>
        </w:tc>
      </w:tr>
      <w:tr w:rsidR="00C8529C" w:rsidRPr="00C8529C" w:rsidTr="00C8529C">
        <w:trPr>
          <w:trHeight w:val="88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Подготовка и содержание аварийно-спасательных служб и аварийно-спасательных формирований для защиты населения и территории от ЧС</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w:t>
            </w:r>
          </w:p>
        </w:tc>
      </w:tr>
      <w:tr w:rsidR="00C8529C" w:rsidRPr="00C8529C" w:rsidTr="00C8529C">
        <w:trPr>
          <w:trHeight w:val="72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03 </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w:t>
            </w:r>
          </w:p>
        </w:tc>
      </w:tr>
      <w:tr w:rsidR="00C8529C" w:rsidRPr="00C8529C" w:rsidTr="00C8529C">
        <w:trPr>
          <w:trHeight w:val="49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06 1 02 00590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4171,4</w:t>
            </w:r>
          </w:p>
        </w:tc>
      </w:tr>
      <w:tr w:rsidR="00C8529C" w:rsidRPr="00C8529C" w:rsidTr="00C8529C">
        <w:trPr>
          <w:trHeight w:val="5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4.2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Другие вопросы в области национальной безопасности и правоохранительной деятельности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220,0</w:t>
            </w:r>
          </w:p>
        </w:tc>
      </w:tr>
      <w:tr w:rsidR="00C8529C" w:rsidRPr="00C8529C" w:rsidTr="00C8529C">
        <w:trPr>
          <w:trHeight w:val="88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w:t>
            </w:r>
          </w:p>
        </w:tc>
      </w:tr>
      <w:tr w:rsidR="00C8529C" w:rsidRPr="00C8529C" w:rsidTr="00C8529C">
        <w:trPr>
          <w:trHeight w:val="61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Поддержка социально ориентированных некоммерческих организаций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w:t>
            </w:r>
          </w:p>
        </w:tc>
      </w:tr>
      <w:tr w:rsidR="00C8529C" w:rsidRPr="00C8529C" w:rsidTr="00C8529C">
        <w:trPr>
          <w:trHeight w:val="115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w:t>
            </w:r>
          </w:p>
        </w:tc>
      </w:tr>
      <w:tr w:rsidR="00C8529C" w:rsidRPr="00C8529C" w:rsidTr="00C8529C">
        <w:trPr>
          <w:trHeight w:val="48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поддержке социально ориентированных некоммерческих организаций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w:t>
            </w:r>
          </w:p>
        </w:tc>
      </w:tr>
      <w:tr w:rsidR="00C8529C" w:rsidRPr="00C8529C" w:rsidTr="00C8529C">
        <w:trPr>
          <w:trHeight w:val="6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4.2.1.1.1.1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5</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Национальная экономика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58827,70</w:t>
            </w:r>
          </w:p>
        </w:tc>
      </w:tr>
      <w:tr w:rsidR="00C8529C" w:rsidRPr="00C8529C" w:rsidTr="00C8529C">
        <w:trPr>
          <w:trHeight w:val="36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5.2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Дорожное хозяйство (дорожные фонды)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57269,70</w:t>
            </w:r>
          </w:p>
        </w:tc>
      </w:tr>
      <w:tr w:rsidR="00C8529C" w:rsidRPr="00C8529C" w:rsidTr="00C8529C">
        <w:trPr>
          <w:trHeight w:val="98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5.2.1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57269,70</w:t>
            </w:r>
          </w:p>
        </w:tc>
      </w:tr>
      <w:tr w:rsidR="00C8529C" w:rsidRPr="00C8529C" w:rsidTr="00C8529C">
        <w:trPr>
          <w:trHeight w:val="7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5.2.1.1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безопасности дорожного движения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w:t>
            </w:r>
          </w:p>
        </w:tc>
      </w:tr>
      <w:tr w:rsidR="00C8529C" w:rsidRPr="00C8529C" w:rsidTr="00C8529C">
        <w:trPr>
          <w:trHeight w:val="48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комплекса мероприятий по обеспечению безопасности дорожного движения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w:t>
            </w:r>
          </w:p>
        </w:tc>
      </w:tr>
      <w:tr w:rsidR="00C8529C" w:rsidRPr="00C8529C" w:rsidTr="00C8529C">
        <w:trPr>
          <w:trHeight w:val="1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обеспечению безопасности дорожного движения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04 2 01 10360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w:t>
            </w:r>
          </w:p>
        </w:tc>
      </w:tr>
      <w:tr w:rsidR="00C8529C" w:rsidRPr="00C8529C" w:rsidTr="00C8529C">
        <w:trPr>
          <w:trHeight w:val="5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04 2 01 10360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12449,8</w:t>
            </w:r>
          </w:p>
        </w:tc>
      </w:tr>
      <w:tr w:rsidR="00C8529C" w:rsidRPr="00C8529C" w:rsidTr="00C8529C">
        <w:trPr>
          <w:trHeight w:val="72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5.2.2</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Строительство, реконструкция, капитальный ремонт, ремонт автомобильных дорог местного значения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44819,90</w:t>
            </w:r>
          </w:p>
        </w:tc>
      </w:tr>
      <w:tr w:rsidR="00C8529C" w:rsidRPr="00C8529C" w:rsidTr="00C8529C">
        <w:trPr>
          <w:trHeight w:val="8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комплекса мероприятий по строительству, реконструкции, капитальному ремонту и ремонту автомобильных дорог местного значения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44819,90</w:t>
            </w:r>
          </w:p>
        </w:tc>
      </w:tr>
      <w:tr w:rsidR="00C8529C" w:rsidRPr="00C8529C" w:rsidTr="00C8529C">
        <w:trPr>
          <w:trHeight w:val="63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5.2.2.1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Строительство, реконструкция, капитальный ремонт и ремонт автомобильных дорог общего </w:t>
            </w:r>
            <w:r w:rsidRPr="00C8529C">
              <w:rPr>
                <w:rFonts w:ascii="Arial" w:hAnsi="Arial" w:cs="Arial"/>
                <w:sz w:val="16"/>
                <w:szCs w:val="16"/>
              </w:rPr>
              <w:lastRenderedPageBreak/>
              <w:t>пользования местного значения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lastRenderedPageBreak/>
              <w:t>992</w:t>
            </w:r>
          </w:p>
        </w:tc>
        <w:tc>
          <w:tcPr>
            <w:tcW w:w="712" w:type="dxa"/>
            <w:tcBorders>
              <w:top w:val="nil"/>
              <w:left w:val="nil"/>
              <w:bottom w:val="single" w:sz="4" w:space="0" w:color="auto"/>
              <w:right w:val="nil"/>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04 4 01 10350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5133,6</w:t>
            </w:r>
          </w:p>
        </w:tc>
      </w:tr>
      <w:tr w:rsidR="00C8529C" w:rsidRPr="00C8529C" w:rsidTr="00C8529C">
        <w:trPr>
          <w:trHeight w:val="6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5.2.2.1.1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nil"/>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04 4 01 10350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5133,6</w:t>
            </w:r>
          </w:p>
        </w:tc>
      </w:tr>
      <w:tr w:rsidR="00C8529C" w:rsidRPr="00C8529C" w:rsidTr="00C8529C">
        <w:trPr>
          <w:trHeight w:val="64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Капитальный ремонт и ремонт автомобильных дорог общего пользования местного значения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nil"/>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S2440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39686,3</w:t>
            </w:r>
          </w:p>
        </w:tc>
      </w:tr>
      <w:tr w:rsidR="00C8529C" w:rsidRPr="00C8529C" w:rsidTr="00C8529C">
        <w:trPr>
          <w:trHeight w:val="53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nil"/>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4 01 S2440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39686,3</w:t>
            </w:r>
          </w:p>
        </w:tc>
      </w:tr>
      <w:tr w:rsidR="00C8529C" w:rsidRPr="00C8529C" w:rsidTr="00C8529C">
        <w:trPr>
          <w:trHeight w:val="39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5.3</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Другие вопросы в области национальной экономики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1558,00</w:t>
            </w:r>
          </w:p>
        </w:tc>
      </w:tr>
      <w:tr w:rsidR="00C8529C" w:rsidRPr="00C8529C" w:rsidTr="00C8529C">
        <w:trPr>
          <w:trHeight w:val="119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«Комплексное и устойчивое развитие в сфере строительства, архитектуры и дорожного хозяйства»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w:t>
            </w:r>
          </w:p>
        </w:tc>
      </w:tr>
      <w:tr w:rsidR="00C8529C" w:rsidRPr="00C8529C" w:rsidTr="00C8529C">
        <w:trPr>
          <w:trHeight w:val="2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Подготовка градостроительной и землеустроительной документации на территории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w:t>
            </w:r>
          </w:p>
        </w:tc>
      </w:tr>
      <w:tr w:rsidR="00C8529C" w:rsidRPr="00C8529C" w:rsidTr="00C8529C">
        <w:trPr>
          <w:trHeight w:val="6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разработки градостроительной и землеустроительной документации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w:t>
            </w:r>
          </w:p>
        </w:tc>
      </w:tr>
      <w:tr w:rsidR="00C8529C" w:rsidRPr="00C8529C" w:rsidTr="00C8529C">
        <w:trPr>
          <w:trHeight w:val="62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подготовке градостроительной и землеустроительной документации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04 5 01 10380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w:t>
            </w:r>
          </w:p>
        </w:tc>
      </w:tr>
      <w:tr w:rsidR="00C8529C" w:rsidRPr="00C8529C" w:rsidTr="00C8529C">
        <w:trPr>
          <w:trHeight w:val="6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04 5 01 10380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650,0</w:t>
            </w:r>
          </w:p>
        </w:tc>
      </w:tr>
      <w:tr w:rsidR="00C8529C" w:rsidRPr="00C8529C" w:rsidTr="00C8529C">
        <w:trPr>
          <w:trHeight w:val="6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«Управление муниципальным имуществом и земельными ресурсами»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673,0</w:t>
            </w:r>
          </w:p>
        </w:tc>
      </w:tr>
      <w:tr w:rsidR="00C8529C" w:rsidRPr="00C8529C" w:rsidTr="00C8529C">
        <w:trPr>
          <w:trHeight w:val="65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Управление и распоряжение муниципальным имуществом и земельными ресурсами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673,0</w:t>
            </w:r>
          </w:p>
        </w:tc>
      </w:tr>
      <w:tr w:rsidR="00C8529C" w:rsidRPr="00C8529C" w:rsidTr="00C8529C">
        <w:trPr>
          <w:trHeight w:val="7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связанные с оценкой недвижимости, признанием прав и регулированием отношений по муниципальной собственности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673,0</w:t>
            </w:r>
          </w:p>
        </w:tc>
      </w:tr>
      <w:tr w:rsidR="00C8529C" w:rsidRPr="00C8529C" w:rsidTr="00C8529C">
        <w:trPr>
          <w:trHeight w:val="65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000000" w:fill="FFFFFF"/>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17 1 01 10020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673,0</w:t>
            </w:r>
          </w:p>
        </w:tc>
      </w:tr>
      <w:tr w:rsidR="00C8529C" w:rsidRPr="00C8529C" w:rsidTr="00C8529C">
        <w:trPr>
          <w:trHeight w:val="72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5.3.2</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Муниципальная программа Новокубанского городского поселения Новокубанского района «Экономическое развитие»</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235,00</w:t>
            </w:r>
          </w:p>
        </w:tc>
      </w:tr>
      <w:tr w:rsidR="00C8529C" w:rsidRPr="00C8529C" w:rsidTr="00C8529C">
        <w:trPr>
          <w:trHeight w:val="39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5.3.2.1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Поддержка малого и среднего предпринимательства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235,00</w:t>
            </w:r>
          </w:p>
        </w:tc>
      </w:tr>
      <w:tr w:rsidR="00C8529C" w:rsidRPr="00C8529C" w:rsidTr="00C8529C">
        <w:trPr>
          <w:trHeight w:val="41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малого и среднего предпринимательства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235,00</w:t>
            </w:r>
          </w:p>
        </w:tc>
      </w:tr>
      <w:tr w:rsidR="00C8529C" w:rsidRPr="00C8529C" w:rsidTr="00C8529C">
        <w:trPr>
          <w:trHeight w:val="5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200,00</w:t>
            </w:r>
          </w:p>
        </w:tc>
      </w:tr>
      <w:tr w:rsidR="00C8529C" w:rsidRPr="00C8529C" w:rsidTr="00C8529C">
        <w:trPr>
          <w:trHeight w:val="46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5.3.2.1.1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поддержке малого и среднего предпринимательства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09 1 01 10170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w:t>
            </w:r>
          </w:p>
        </w:tc>
      </w:tr>
      <w:tr w:rsidR="00C8529C" w:rsidRPr="00C8529C" w:rsidTr="00C8529C">
        <w:trPr>
          <w:trHeight w:val="60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5.3.2.1.1.1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09 1 01 10170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w:t>
            </w:r>
          </w:p>
        </w:tc>
      </w:tr>
      <w:tr w:rsidR="00C8529C" w:rsidRPr="00C8529C" w:rsidTr="00C8529C">
        <w:trPr>
          <w:trHeight w:val="32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Жилищно-коммунальное хозяйство</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74018,10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Коммунальное хозяйство</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9120,30</w:t>
            </w:r>
          </w:p>
        </w:tc>
      </w:tr>
      <w:tr w:rsidR="00C8529C" w:rsidRPr="00C8529C" w:rsidTr="00C8529C">
        <w:trPr>
          <w:trHeight w:val="7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6.1.1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9120,30</w:t>
            </w:r>
          </w:p>
        </w:tc>
      </w:tr>
      <w:tr w:rsidR="00C8529C" w:rsidRPr="00C8529C" w:rsidTr="00C8529C">
        <w:trPr>
          <w:trHeight w:val="81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водоснабжения и водоотведения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3000,00</w:t>
            </w:r>
          </w:p>
        </w:tc>
      </w:tr>
      <w:tr w:rsidR="00C8529C" w:rsidRPr="00C8529C" w:rsidTr="00C8529C">
        <w:trPr>
          <w:trHeight w:val="9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комплекса мероприятий по модернизации, строительству, реконструкции и ремонту объектов водоснабжения и водоотведения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2200,00</w:t>
            </w:r>
          </w:p>
        </w:tc>
      </w:tr>
      <w:tr w:rsidR="00C8529C" w:rsidRPr="00C8529C" w:rsidTr="00C8529C">
        <w:trPr>
          <w:trHeight w:val="66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водоснабжению и водоотведению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2200,00</w:t>
            </w:r>
          </w:p>
        </w:tc>
      </w:tr>
      <w:tr w:rsidR="00C8529C" w:rsidRPr="00C8529C" w:rsidTr="00C8529C">
        <w:trPr>
          <w:trHeight w:val="50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2200,0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6.1.1.1.1.2</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05 1 01 10390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0,00</w:t>
            </w:r>
          </w:p>
        </w:tc>
      </w:tr>
      <w:tr w:rsidR="00C8529C" w:rsidRPr="00C8529C" w:rsidTr="00C8529C">
        <w:trPr>
          <w:trHeight w:val="5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комплексных мероприятий в области водоснабжения и водоотведения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C8529C">
        <w:trPr>
          <w:trHeight w:val="7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мероприятия в области водоснабжения и водоотведения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05 1 02 10710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05 1 02 10710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800,00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Газификация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C8529C">
        <w:trPr>
          <w:trHeight w:val="78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Организации газоснабжения населения (строительство подводящих газопроводов, распределительных газопроводов)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C8529C">
        <w:trPr>
          <w:trHeight w:val="54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газификации населенных пунктов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05 2 01 10480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C8529C">
        <w:trPr>
          <w:trHeight w:val="62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Капитальные вложения в объекты государственной (муниципальной) собственности (местный бюджет)</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05 2 01 10480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400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2850,00</w:t>
            </w:r>
          </w:p>
        </w:tc>
      </w:tr>
      <w:tr w:rsidR="00C8529C" w:rsidRPr="00C8529C" w:rsidTr="00C8529C">
        <w:trPr>
          <w:trHeight w:val="10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w:t>
            </w:r>
          </w:p>
        </w:tc>
      </w:tr>
      <w:tr w:rsidR="00C8529C" w:rsidRPr="00C8529C" w:rsidTr="00C8529C">
        <w:trPr>
          <w:trHeight w:val="45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Прочие мероприятия в области 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w:t>
            </w:r>
          </w:p>
        </w:tc>
      </w:tr>
      <w:tr w:rsidR="00C8529C" w:rsidRPr="00C8529C" w:rsidTr="00C8529C">
        <w:trPr>
          <w:trHeight w:val="55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прочих мероприятий в области 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05 7 02 10520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w:t>
            </w:r>
          </w:p>
        </w:tc>
      </w:tr>
      <w:tr w:rsidR="00C8529C" w:rsidRPr="00C8529C" w:rsidTr="00C8529C">
        <w:trPr>
          <w:trHeight w:val="63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05 7 02 10520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3270,3</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Благоустройство</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27982,80</w:t>
            </w:r>
          </w:p>
        </w:tc>
      </w:tr>
      <w:tr w:rsidR="00C8529C" w:rsidRPr="00C8529C" w:rsidTr="00C8529C">
        <w:trPr>
          <w:trHeight w:val="82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«Развитие жилищно-коммунального хозяйства»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27084,80</w:t>
            </w:r>
          </w:p>
        </w:tc>
      </w:tr>
      <w:tr w:rsidR="00C8529C" w:rsidRPr="00C8529C" w:rsidTr="00C8529C">
        <w:trPr>
          <w:trHeight w:val="33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6.2.2</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Благоустройство территории поселения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27084,80</w:t>
            </w:r>
          </w:p>
        </w:tc>
      </w:tr>
      <w:tr w:rsidR="00C8529C" w:rsidRPr="00C8529C" w:rsidTr="00C8529C">
        <w:trPr>
          <w:trHeight w:val="49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6.2.2.1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Уличное освещение</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C8529C">
        <w:trPr>
          <w:trHeight w:val="58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6.2.2.1.1</w:t>
            </w:r>
          </w:p>
        </w:tc>
        <w:tc>
          <w:tcPr>
            <w:tcW w:w="3334"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благоустройству территории поселения</w:t>
            </w:r>
          </w:p>
        </w:tc>
        <w:tc>
          <w:tcPr>
            <w:tcW w:w="802"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05 4 01 10410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C8529C">
        <w:trPr>
          <w:trHeight w:val="5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6.2.2.1.1.1</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05 4 01 10410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16860,00</w:t>
            </w:r>
          </w:p>
        </w:tc>
      </w:tr>
      <w:tr w:rsidR="00C8529C" w:rsidRPr="00C8529C" w:rsidTr="00C8529C">
        <w:trPr>
          <w:trHeight w:val="68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6.2.3</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Прочие мероприятия по благоустройству территории поселения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w:t>
            </w:r>
          </w:p>
        </w:tc>
      </w:tr>
      <w:tr w:rsidR="00C8529C" w:rsidRPr="00C8529C" w:rsidTr="00C8529C">
        <w:trPr>
          <w:trHeight w:val="61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6.2.3.1</w:t>
            </w:r>
          </w:p>
        </w:tc>
        <w:tc>
          <w:tcPr>
            <w:tcW w:w="3334" w:type="dxa"/>
            <w:tcBorders>
              <w:top w:val="nil"/>
              <w:left w:val="nil"/>
              <w:bottom w:val="nil"/>
              <w:right w:val="single" w:sz="4" w:space="0" w:color="auto"/>
            </w:tcBorders>
            <w:shd w:val="clear" w:color="auto" w:fill="auto"/>
            <w:vAlign w:val="bottom"/>
            <w:hideMark/>
          </w:tcPr>
          <w:p w:rsidR="00C8529C" w:rsidRPr="00C8529C" w:rsidRDefault="00C8529C" w:rsidP="00C8529C">
            <w:pPr>
              <w:rPr>
                <w:rFonts w:ascii="Arial" w:hAnsi="Arial" w:cs="Arial"/>
                <w:color w:val="000000"/>
                <w:sz w:val="16"/>
                <w:szCs w:val="16"/>
              </w:rPr>
            </w:pPr>
            <w:r w:rsidRPr="00C8529C">
              <w:rPr>
                <w:rFonts w:ascii="Arial" w:hAnsi="Arial" w:cs="Arial"/>
                <w:color w:val="000000"/>
                <w:sz w:val="16"/>
                <w:szCs w:val="16"/>
              </w:rPr>
              <w:t>Мероприятия по благоустройству территории поселения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05 4 04 10410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w:t>
            </w:r>
          </w:p>
        </w:tc>
      </w:tr>
      <w:tr w:rsidR="00C8529C" w:rsidRPr="00C8529C" w:rsidTr="00C8529C">
        <w:trPr>
          <w:trHeight w:val="50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6.2.3.1.1</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05 4 04 10410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10224,8</w:t>
            </w:r>
          </w:p>
        </w:tc>
      </w:tr>
      <w:tr w:rsidR="00C8529C" w:rsidRPr="00C8529C" w:rsidTr="00C8529C">
        <w:trPr>
          <w:trHeight w:val="79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6.3</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Новокубанского городского поселения Новокубанского района "Формирование современной городской среды"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20 0 00 00000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898,00</w:t>
            </w:r>
          </w:p>
        </w:tc>
      </w:tr>
      <w:tr w:rsidR="00C8529C" w:rsidRPr="00C8529C" w:rsidTr="00C8529C">
        <w:trPr>
          <w:trHeight w:val="72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6.3.1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программа муниципального образования «Формирование современной городской среды»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898,00</w:t>
            </w:r>
          </w:p>
        </w:tc>
      </w:tr>
      <w:tr w:rsidR="00C8529C" w:rsidRPr="00C8529C" w:rsidTr="00C8529C">
        <w:trPr>
          <w:trHeight w:val="43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Организация благоустройства общественных и дворовых территорий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w:t>
            </w:r>
          </w:p>
        </w:tc>
      </w:tr>
      <w:tr w:rsidR="00C8529C" w:rsidRPr="00C8529C" w:rsidTr="00C8529C">
        <w:trPr>
          <w:trHeight w:val="9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6.3.1.2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«Формирование современной городской среды»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20 1 01 05550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w:t>
            </w:r>
          </w:p>
        </w:tc>
      </w:tr>
      <w:tr w:rsidR="00C8529C" w:rsidRPr="00C8529C" w:rsidTr="00C8529C">
        <w:trPr>
          <w:trHeight w:val="69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6.3.1.1.2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20 1 01 05550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898,0</w:t>
            </w:r>
          </w:p>
        </w:tc>
      </w:tr>
      <w:tr w:rsidR="00C8529C" w:rsidRPr="00C8529C" w:rsidTr="00C8529C">
        <w:trPr>
          <w:trHeight w:val="38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Федеральный проект «Формирование комфортной городской среды»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C8529C">
        <w:trPr>
          <w:trHeight w:val="37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программ формирования современной городской среды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55550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C8529C">
        <w:trPr>
          <w:trHeight w:val="7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03</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 1 F2 55550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0,0</w:t>
            </w:r>
          </w:p>
        </w:tc>
      </w:tr>
      <w:tr w:rsidR="00C8529C" w:rsidRPr="00C8529C" w:rsidTr="00C8529C">
        <w:trPr>
          <w:trHeight w:val="40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6.4</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Другие вопросы в области жилищно-коммунального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36915,00</w:t>
            </w:r>
          </w:p>
        </w:tc>
      </w:tr>
      <w:tr w:rsidR="00C8529C" w:rsidRPr="00C8529C" w:rsidTr="00C8529C">
        <w:trPr>
          <w:trHeight w:val="95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«Управление муниципальным имуществом и земельными ресурсами»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C8529C">
        <w:trPr>
          <w:trHeight w:val="71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муниципального образования «Управление муниципальным имуществом и земельными ресурсами»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17 1 00 00000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C8529C">
        <w:trPr>
          <w:trHeight w:val="78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проведению капитального ремонта общего имущества собственников помещений в многоквартирных домах</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17 1 01 10550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C8529C">
        <w:trPr>
          <w:trHeight w:val="6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17 1 01 10550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64,00</w:t>
            </w:r>
          </w:p>
        </w:tc>
      </w:tr>
      <w:tr w:rsidR="00C8529C" w:rsidRPr="00C8529C" w:rsidTr="00C8529C">
        <w:trPr>
          <w:trHeight w:val="91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Муниципальная программа Новокубанского городского поселения Новокубанского района "Развитие жилищно-коммунального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w:t>
            </w:r>
          </w:p>
        </w:tc>
      </w:tr>
      <w:tr w:rsidR="00C8529C" w:rsidRPr="00C8529C" w:rsidTr="00C8529C">
        <w:trPr>
          <w:trHeight w:val="93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жилищно-коммунального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w:t>
            </w:r>
          </w:p>
        </w:tc>
      </w:tr>
      <w:tr w:rsidR="00C8529C" w:rsidRPr="00C8529C" w:rsidTr="00C8529C">
        <w:trPr>
          <w:trHeight w:val="2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6.4.1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 в области жилищно-коммунального хозяйства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w:t>
            </w:r>
          </w:p>
        </w:tc>
      </w:tr>
      <w:tr w:rsidR="00C8529C" w:rsidRPr="00C8529C" w:rsidTr="00C8529C">
        <w:trPr>
          <w:trHeight w:val="7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6.4.1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w:t>
            </w:r>
          </w:p>
        </w:tc>
      </w:tr>
      <w:tr w:rsidR="00C8529C" w:rsidRPr="00C8529C" w:rsidTr="00C8529C">
        <w:trPr>
          <w:trHeight w:val="5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6.4.1.1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05 7 03 00590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36851,0</w:t>
            </w:r>
          </w:p>
        </w:tc>
      </w:tr>
      <w:tr w:rsidR="00C8529C" w:rsidRPr="00C8529C" w:rsidTr="00C8529C">
        <w:trPr>
          <w:trHeight w:val="3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lastRenderedPageBreak/>
              <w:t>7</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Образование</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1085,00</w:t>
            </w:r>
          </w:p>
        </w:tc>
      </w:tr>
      <w:tr w:rsidR="00C8529C" w:rsidRPr="00C8529C" w:rsidTr="00C8529C">
        <w:trPr>
          <w:trHeight w:val="83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Профессиональная подготовка, переподготовка и повышение квалификации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50,00</w:t>
            </w:r>
          </w:p>
        </w:tc>
      </w:tr>
      <w:tr w:rsidR="00C8529C" w:rsidRPr="00C8529C" w:rsidTr="00C8529C">
        <w:trPr>
          <w:trHeight w:val="85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802"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7,0</w:t>
            </w:r>
          </w:p>
        </w:tc>
      </w:tr>
      <w:tr w:rsidR="00C8529C" w:rsidRPr="00C8529C" w:rsidTr="00C8529C">
        <w:trPr>
          <w:trHeight w:val="74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7,0</w:t>
            </w:r>
          </w:p>
        </w:tc>
      </w:tr>
      <w:tr w:rsidR="00C8529C" w:rsidRPr="00C8529C" w:rsidTr="00C8529C">
        <w:trPr>
          <w:trHeight w:val="41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7,0</w:t>
            </w:r>
          </w:p>
        </w:tc>
      </w:tr>
      <w:tr w:rsidR="00C8529C" w:rsidRPr="00C8529C" w:rsidTr="00C8529C">
        <w:trPr>
          <w:trHeight w:val="6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7,0</w:t>
            </w:r>
          </w:p>
        </w:tc>
      </w:tr>
      <w:tr w:rsidR="00C8529C" w:rsidRPr="00C8529C" w:rsidTr="00C8529C">
        <w:trPr>
          <w:trHeight w:val="80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органов местного самоуправления муниципального образования 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43,0</w:t>
            </w:r>
          </w:p>
        </w:tc>
      </w:tr>
      <w:tr w:rsidR="00C8529C" w:rsidRPr="00C8529C" w:rsidTr="00C8529C">
        <w:trPr>
          <w:trHeight w:val="55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администрации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43,0</w:t>
            </w:r>
          </w:p>
        </w:tc>
      </w:tr>
      <w:tr w:rsidR="00C8529C" w:rsidRPr="00C8529C" w:rsidTr="00C8529C">
        <w:trPr>
          <w:trHeight w:val="2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функций органов местного самоуправления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43,0</w:t>
            </w:r>
          </w:p>
        </w:tc>
      </w:tr>
      <w:tr w:rsidR="00C8529C" w:rsidRPr="00C8529C" w:rsidTr="00C8529C">
        <w:trPr>
          <w:trHeight w:val="65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05</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50 5 00 00190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43,0</w:t>
            </w:r>
          </w:p>
        </w:tc>
      </w:tr>
      <w:tr w:rsidR="00C8529C" w:rsidRPr="00C8529C" w:rsidTr="00C8529C">
        <w:trPr>
          <w:trHeight w:val="3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Молодежная политика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1035,00</w:t>
            </w:r>
          </w:p>
        </w:tc>
      </w:tr>
      <w:tr w:rsidR="00C8529C" w:rsidRPr="00C8529C" w:rsidTr="00C8529C">
        <w:trPr>
          <w:trHeight w:val="84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Муниципальная программа Новокубанского городского поселения Новокубанского района "Молодежь Новокубанского городского поселения Новокубанского района"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1035,00</w:t>
            </w:r>
          </w:p>
        </w:tc>
      </w:tr>
      <w:tr w:rsidR="00C8529C" w:rsidRPr="00C8529C" w:rsidTr="00C8529C">
        <w:trPr>
          <w:trHeight w:val="104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"Молодежь Кубани"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1035,00</w:t>
            </w:r>
          </w:p>
        </w:tc>
      </w:tr>
      <w:tr w:rsidR="00C8529C" w:rsidRPr="00C8529C" w:rsidTr="00C8529C">
        <w:trPr>
          <w:trHeight w:val="46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Проведение мероприятий в сфере реализации молодежной политики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w:t>
            </w:r>
          </w:p>
        </w:tc>
      </w:tr>
      <w:tr w:rsidR="00C8529C" w:rsidRPr="00C8529C" w:rsidTr="00C8529C">
        <w:trPr>
          <w:trHeight w:val="88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«Молодежь Кубани»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11 1 01 10240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w:t>
            </w:r>
          </w:p>
        </w:tc>
      </w:tr>
      <w:tr w:rsidR="00C8529C" w:rsidRPr="00C8529C" w:rsidTr="00C8529C">
        <w:trPr>
          <w:trHeight w:val="5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7.1.1.1.1.1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11 1 01 10240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35,0</w:t>
            </w:r>
          </w:p>
        </w:tc>
      </w:tr>
      <w:tr w:rsidR="00C8529C" w:rsidRPr="00C8529C" w:rsidTr="00C8529C">
        <w:trPr>
          <w:trHeight w:val="7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C8529C">
        <w:trPr>
          <w:trHeight w:val="111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C8529C">
        <w:trPr>
          <w:trHeight w:val="48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межбюджетные трансферты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11 1 02 00590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500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1000,00</w:t>
            </w:r>
          </w:p>
        </w:tc>
      </w:tr>
      <w:tr w:rsidR="00C8529C" w:rsidRPr="00C8529C" w:rsidTr="00C8529C">
        <w:trPr>
          <w:trHeight w:val="5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8</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Культура, кинематография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67622,50</w:t>
            </w:r>
          </w:p>
        </w:tc>
      </w:tr>
      <w:tr w:rsidR="00C8529C" w:rsidRPr="00C8529C" w:rsidTr="00C8529C">
        <w:trPr>
          <w:trHeight w:val="4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8.1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Культура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61832,00</w:t>
            </w:r>
          </w:p>
        </w:tc>
      </w:tr>
      <w:tr w:rsidR="00C8529C" w:rsidRPr="00C8529C" w:rsidTr="00C8529C">
        <w:trPr>
          <w:trHeight w:val="98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"Обеспечение безопасности населения"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C8529C">
        <w:trPr>
          <w:trHeight w:val="3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Пожарная безопасность</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C8529C">
        <w:trPr>
          <w:trHeight w:val="5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Повышение уровня пожарной безопасности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C8529C">
        <w:trPr>
          <w:trHeight w:val="59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обеспечению пожарной безопасности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733,00</w:t>
            </w:r>
          </w:p>
        </w:tc>
      </w:tr>
      <w:tr w:rsidR="00C8529C" w:rsidRPr="00C8529C" w:rsidTr="00C8529C">
        <w:trPr>
          <w:trHeight w:val="50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288,00</w:t>
            </w:r>
          </w:p>
        </w:tc>
      </w:tr>
      <w:tr w:rsidR="00C8529C" w:rsidRPr="00C8529C" w:rsidTr="00C8529C">
        <w:trPr>
          <w:trHeight w:val="66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06 2 01 10140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445,00</w:t>
            </w:r>
          </w:p>
        </w:tc>
      </w:tr>
      <w:tr w:rsidR="00C8529C" w:rsidRPr="00C8529C" w:rsidTr="00C8529C">
        <w:trPr>
          <w:trHeight w:val="95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"Развитие физической культуры и массового спорта"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112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физической культуры и массового спорта"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9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center"/>
            <w:hideMark/>
          </w:tcPr>
          <w:p w:rsidR="00C8529C" w:rsidRPr="00C8529C" w:rsidRDefault="00C8529C" w:rsidP="00C8529C">
            <w:pPr>
              <w:rPr>
                <w:rFonts w:ascii="Arial" w:hAnsi="Arial" w:cs="Arial"/>
                <w:sz w:val="16"/>
                <w:szCs w:val="16"/>
              </w:rPr>
            </w:pPr>
            <w:r w:rsidRPr="00C8529C">
              <w:rPr>
                <w:rFonts w:ascii="Arial" w:hAnsi="Arial" w:cs="Arial"/>
                <w:sz w:val="16"/>
                <w:szCs w:val="16"/>
              </w:rPr>
              <w:t>Создание условий, обеспечивающих возможность систематически заниматься физической культурой и спортом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124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муниципального образования «Развитие физической культуры и массового спорта»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08 1 01 10120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5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08 1 01 10120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100,0</w:t>
            </w:r>
          </w:p>
        </w:tc>
      </w:tr>
      <w:tr w:rsidR="00C8529C" w:rsidRPr="00C8529C" w:rsidTr="00C8529C">
        <w:trPr>
          <w:trHeight w:val="1002"/>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8.1.1</w:t>
            </w:r>
          </w:p>
        </w:tc>
        <w:tc>
          <w:tcPr>
            <w:tcW w:w="3334"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Муниципальная программа Новокубанского городского поселения Новокубанского района "Развитие культуры" </w:t>
            </w:r>
          </w:p>
        </w:tc>
        <w:tc>
          <w:tcPr>
            <w:tcW w:w="802"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60999,00</w:t>
            </w:r>
          </w:p>
        </w:tc>
      </w:tr>
      <w:tr w:rsidR="00C8529C" w:rsidRPr="00C8529C" w:rsidTr="00C8529C">
        <w:trPr>
          <w:trHeight w:val="6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60999,00</w:t>
            </w:r>
          </w:p>
        </w:tc>
      </w:tr>
      <w:tr w:rsidR="00C8529C" w:rsidRPr="00C8529C" w:rsidTr="00C8529C">
        <w:trPr>
          <w:trHeight w:val="47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59668,80</w:t>
            </w:r>
          </w:p>
        </w:tc>
      </w:tr>
      <w:tr w:rsidR="00C8529C" w:rsidRPr="00C8529C" w:rsidTr="00C8529C">
        <w:trPr>
          <w:trHeight w:val="65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59668,80</w:t>
            </w:r>
          </w:p>
        </w:tc>
      </w:tr>
      <w:tr w:rsidR="00C8529C" w:rsidRPr="00C8529C" w:rsidTr="00C8529C">
        <w:trPr>
          <w:trHeight w:val="110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6121,00</w:t>
            </w:r>
          </w:p>
        </w:tc>
      </w:tr>
      <w:tr w:rsidR="00C8529C" w:rsidRPr="00C8529C" w:rsidTr="00C8529C">
        <w:trPr>
          <w:trHeight w:val="65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722,0</w:t>
            </w:r>
          </w:p>
        </w:tc>
      </w:tr>
      <w:tr w:rsidR="00C8529C" w:rsidRPr="00C8529C" w:rsidTr="00C8529C">
        <w:trPr>
          <w:trHeight w:val="6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52810,8</w:t>
            </w:r>
          </w:p>
        </w:tc>
      </w:tr>
      <w:tr w:rsidR="00C8529C" w:rsidRPr="00C8529C" w:rsidTr="00C8529C">
        <w:trPr>
          <w:trHeight w:val="43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15,00</w:t>
            </w:r>
          </w:p>
        </w:tc>
      </w:tr>
      <w:tr w:rsidR="00C8529C" w:rsidRPr="00C8529C" w:rsidTr="00C8529C">
        <w:trPr>
          <w:trHeight w:val="55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реализации муниципальной программы и прочие мероприятия в области культуры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1330,20</w:t>
            </w:r>
          </w:p>
        </w:tc>
      </w:tr>
      <w:tr w:rsidR="00C8529C" w:rsidRPr="00C8529C" w:rsidTr="00C8529C">
        <w:trPr>
          <w:trHeight w:val="113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муниципальной программы Новокубанского городского поселения Новокубанского района "Развитие культуры"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1330,20</w:t>
            </w:r>
          </w:p>
        </w:tc>
      </w:tr>
      <w:tr w:rsidR="00C8529C" w:rsidRPr="00C8529C" w:rsidTr="00C8529C">
        <w:trPr>
          <w:trHeight w:val="67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 (президентский грант)</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26,00</w:t>
            </w:r>
          </w:p>
        </w:tc>
      </w:tr>
      <w:tr w:rsidR="00C8529C" w:rsidRPr="00C8529C" w:rsidTr="00C8529C">
        <w:trPr>
          <w:trHeight w:val="129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4,20</w:t>
            </w:r>
          </w:p>
        </w:tc>
      </w:tr>
      <w:tr w:rsidR="00C8529C" w:rsidRPr="00C8529C" w:rsidTr="00C8529C">
        <w:trPr>
          <w:trHeight w:val="541"/>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Предоставление субсидий бюджетным, автономным учреждениям и иным некоммерческим организациям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07 1 02 10230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1300,0</w:t>
            </w:r>
          </w:p>
        </w:tc>
      </w:tr>
      <w:tr w:rsidR="00C8529C" w:rsidRPr="00C8529C" w:rsidTr="00C8529C">
        <w:trPr>
          <w:trHeight w:val="50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8.2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Другие вопросы в области культуры и кинематографии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5790,50</w:t>
            </w:r>
          </w:p>
        </w:tc>
      </w:tr>
      <w:tr w:rsidR="00C8529C" w:rsidRPr="00C8529C" w:rsidTr="00C8529C">
        <w:trPr>
          <w:trHeight w:val="873"/>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nil"/>
              <w:right w:val="nil"/>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"Развитие культуры" </w:t>
            </w:r>
          </w:p>
        </w:tc>
        <w:tc>
          <w:tcPr>
            <w:tcW w:w="802" w:type="dxa"/>
            <w:tcBorders>
              <w:top w:val="nil"/>
              <w:left w:val="single" w:sz="4" w:space="0" w:color="auto"/>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5790,50</w:t>
            </w:r>
          </w:p>
        </w:tc>
      </w:tr>
      <w:tr w:rsidR="00C8529C" w:rsidRPr="00C8529C" w:rsidTr="00C8529C">
        <w:trPr>
          <w:trHeight w:val="79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single" w:sz="4" w:space="0" w:color="auto"/>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Основные мероприятия муниципальной программы Новокубанского городского поселения Новокубанского района  "Развитие культуры"</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5790,50</w:t>
            </w:r>
          </w:p>
        </w:tc>
      </w:tr>
      <w:tr w:rsidR="00C8529C" w:rsidRPr="00C8529C" w:rsidTr="00C8529C">
        <w:trPr>
          <w:trHeight w:val="41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деятельности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5790,50</w:t>
            </w:r>
          </w:p>
        </w:tc>
      </w:tr>
      <w:tr w:rsidR="00C8529C" w:rsidRPr="00C8529C" w:rsidTr="00C8529C">
        <w:trPr>
          <w:trHeight w:val="79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обеспечение деятельности (оказание услуг) муниципальных учреждений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5790,50</w:t>
            </w:r>
          </w:p>
        </w:tc>
      </w:tr>
      <w:tr w:rsidR="00C8529C" w:rsidRPr="00C8529C" w:rsidTr="00C8529C">
        <w:trPr>
          <w:trHeight w:val="123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4895,00</w:t>
            </w:r>
          </w:p>
        </w:tc>
      </w:tr>
      <w:tr w:rsidR="00C8529C" w:rsidRPr="00C8529C" w:rsidTr="00C8529C">
        <w:trPr>
          <w:trHeight w:val="48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Закупка товаров, работ и услуг для обеспечения государственных (муниципальных) нужд</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200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890,5</w:t>
            </w:r>
          </w:p>
        </w:tc>
      </w:tr>
      <w:tr w:rsidR="00C8529C" w:rsidRPr="00C8529C" w:rsidTr="00C8529C">
        <w:trPr>
          <w:trHeight w:val="36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Иные бюджетные ассигнования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08</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07 1 01 00590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800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5,00</w:t>
            </w:r>
          </w:p>
        </w:tc>
      </w:tr>
      <w:tr w:rsidR="00C8529C" w:rsidRPr="00C8529C" w:rsidTr="00C8529C">
        <w:trPr>
          <w:trHeight w:val="3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9</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Социальная политика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4424,80</w:t>
            </w:r>
          </w:p>
        </w:tc>
      </w:tr>
      <w:tr w:rsidR="00C8529C" w:rsidRPr="00C8529C" w:rsidTr="00C8529C">
        <w:trPr>
          <w:trHeight w:val="3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Пенсионное обеспечение</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58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Муниципальная программа муниципального образования «Социальная поддержка граждан»</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508"/>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Развитие мер социальной поддержки отдельных категорий граждан</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43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Меры социальной поддержки отдельной категории пенсионеров</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100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Дополнительное материальное обеспечение лиц, замещавших выборные муниципальные должности и должности муниципальной службы муниципального образования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02 1 01 10810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49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(краевой бюджет)</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02 1 01 10810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218,30</w:t>
            </w:r>
          </w:p>
        </w:tc>
      </w:tr>
      <w:tr w:rsidR="00C8529C" w:rsidRPr="00C8529C" w:rsidTr="00C8529C">
        <w:trPr>
          <w:trHeight w:val="3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9.1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Охрана семьи и детства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4083,50</w:t>
            </w:r>
          </w:p>
        </w:tc>
      </w:tr>
      <w:tr w:rsidR="00C8529C" w:rsidRPr="00C8529C" w:rsidTr="00C8529C">
        <w:trPr>
          <w:trHeight w:val="8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9.1.1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C8529C">
        <w:trPr>
          <w:trHeight w:val="42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Обеспечение жильем молодых семей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C8529C">
        <w:trPr>
          <w:trHeight w:val="46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Повышение качества жилищного обеспечения населения</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C8529C">
        <w:trPr>
          <w:trHeight w:val="33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Реализация мероприятий по обеспечению жильем молодых семей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4083,50</w:t>
            </w:r>
          </w:p>
        </w:tc>
      </w:tr>
      <w:tr w:rsidR="00C8529C" w:rsidRPr="00C8529C" w:rsidTr="00C8529C">
        <w:trPr>
          <w:trHeight w:val="54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(краевой бюджет)</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2450,1</w:t>
            </w:r>
          </w:p>
        </w:tc>
      </w:tr>
      <w:tr w:rsidR="00C8529C" w:rsidRPr="00C8529C" w:rsidTr="00C8529C">
        <w:trPr>
          <w:trHeight w:val="679"/>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Социальное обеспечение и иные выплаты населению (местный бюджет)</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04</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3 01 L4970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300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1633,4</w:t>
            </w:r>
          </w:p>
        </w:tc>
      </w:tr>
      <w:tr w:rsidR="00C8529C" w:rsidRPr="00C8529C" w:rsidTr="00C8529C">
        <w:trPr>
          <w:trHeight w:val="7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9.2</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Другие вопросы в области социальной политики</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123,0</w:t>
            </w:r>
          </w:p>
        </w:tc>
      </w:tr>
      <w:tr w:rsidR="00C8529C" w:rsidRPr="00C8529C" w:rsidTr="00C8529C">
        <w:trPr>
          <w:trHeight w:val="1004"/>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9.2.1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Муниципальная программа Новокубанского городского поселения Новокубанского района "Социальная поддержка граждан"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C8529C">
        <w:trPr>
          <w:trHeight w:val="787"/>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9.2.1.1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Поддержка социально ориентированных некоммерческих организаций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C8529C">
        <w:trPr>
          <w:trHeight w:val="114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9.2.1.1.1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Оказание поддержки социально ориентированным некоммерческим организациям при реализации ими собственных общественно полезных программ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C8529C">
        <w:trPr>
          <w:trHeight w:val="89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9.2.1.1.1.1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Мероприятия по поддержке социально ориентированных некоммерческих организаций</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noWrap/>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C8529C">
        <w:trPr>
          <w:trHeight w:val="76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9.2.1.1.1.1.1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Предоставление субсидий бюджетным, автономным учреждениям и иным некоммерческим организациям</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10</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06</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02 2 01 10160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123,0</w:t>
            </w:r>
          </w:p>
        </w:tc>
      </w:tr>
      <w:tr w:rsidR="00C8529C" w:rsidRPr="00C8529C" w:rsidTr="00C8529C">
        <w:trPr>
          <w:trHeight w:val="750"/>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10</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Обслуживание государственного и муниципального долга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00</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301,0</w:t>
            </w:r>
          </w:p>
        </w:tc>
      </w:tr>
      <w:tr w:rsidR="00C8529C" w:rsidRPr="00C8529C" w:rsidTr="00C8529C">
        <w:trPr>
          <w:trHeight w:val="41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b/>
                <w:bCs/>
                <w:sz w:val="16"/>
                <w:szCs w:val="16"/>
              </w:rPr>
            </w:pPr>
            <w:r w:rsidRPr="00C8529C">
              <w:rPr>
                <w:rFonts w:ascii="Arial" w:hAnsi="Arial" w:cs="Arial"/>
                <w:b/>
                <w:bCs/>
                <w:sz w:val="16"/>
                <w:szCs w:val="16"/>
              </w:rPr>
              <w:t>Обслуживание государственного внутреннего и муниципального долга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13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60 0 00 00000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b/>
                <w:bCs/>
                <w:sz w:val="16"/>
                <w:szCs w:val="16"/>
              </w:rPr>
            </w:pPr>
            <w:r w:rsidRPr="00C8529C">
              <w:rPr>
                <w:rFonts w:ascii="Arial" w:hAnsi="Arial" w:cs="Arial"/>
                <w:b/>
                <w:bCs/>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b/>
                <w:bCs/>
                <w:sz w:val="16"/>
                <w:szCs w:val="16"/>
              </w:rPr>
            </w:pPr>
            <w:r w:rsidRPr="00C8529C">
              <w:rPr>
                <w:rFonts w:ascii="Arial" w:hAnsi="Arial" w:cs="Arial"/>
                <w:b/>
                <w:bCs/>
                <w:sz w:val="16"/>
                <w:szCs w:val="16"/>
              </w:rPr>
              <w:t>301,0</w:t>
            </w:r>
          </w:p>
        </w:tc>
      </w:tr>
      <w:tr w:rsidR="00C8529C" w:rsidRPr="00C8529C" w:rsidTr="00C8529C">
        <w:trPr>
          <w:trHeight w:val="556"/>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10.1.1</w:t>
            </w:r>
          </w:p>
        </w:tc>
        <w:tc>
          <w:tcPr>
            <w:tcW w:w="3334"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Управление муниципальным долгом и муниципальными финансовыми активами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60 1 00 00000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w:t>
            </w:r>
          </w:p>
        </w:tc>
      </w:tr>
      <w:tr w:rsidR="00C8529C" w:rsidRPr="00C8529C" w:rsidTr="00C8529C">
        <w:trPr>
          <w:trHeight w:val="79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 xml:space="preserve">Процентные платежи по муниципальному долгу </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60 1 00 10060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 </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w:t>
            </w:r>
          </w:p>
        </w:tc>
      </w:tr>
      <w:tr w:rsidR="00C8529C" w:rsidRPr="00C8529C" w:rsidTr="00C8529C">
        <w:trPr>
          <w:trHeight w:val="795"/>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C8529C" w:rsidRPr="00C8529C" w:rsidRDefault="00C8529C" w:rsidP="00C8529C">
            <w:pPr>
              <w:rPr>
                <w:rFonts w:ascii="Arial" w:hAnsi="Arial" w:cs="Arial"/>
                <w:sz w:val="16"/>
                <w:szCs w:val="16"/>
              </w:rPr>
            </w:pPr>
            <w:r w:rsidRPr="00C8529C">
              <w:rPr>
                <w:rFonts w:ascii="Arial" w:hAnsi="Arial" w:cs="Arial"/>
                <w:sz w:val="16"/>
                <w:szCs w:val="16"/>
              </w:rPr>
              <w:t>10.1.1.1.1</w:t>
            </w:r>
          </w:p>
        </w:tc>
        <w:tc>
          <w:tcPr>
            <w:tcW w:w="3334" w:type="dxa"/>
            <w:tcBorders>
              <w:top w:val="nil"/>
              <w:left w:val="nil"/>
              <w:bottom w:val="single" w:sz="4" w:space="0" w:color="auto"/>
              <w:right w:val="single" w:sz="4" w:space="0" w:color="auto"/>
            </w:tcBorders>
            <w:shd w:val="clear" w:color="auto" w:fill="auto"/>
            <w:hideMark/>
          </w:tcPr>
          <w:p w:rsidR="00C8529C" w:rsidRPr="00C8529C" w:rsidRDefault="00C8529C" w:rsidP="00C8529C">
            <w:pPr>
              <w:rPr>
                <w:rFonts w:ascii="Arial" w:hAnsi="Arial" w:cs="Arial"/>
                <w:sz w:val="16"/>
                <w:szCs w:val="16"/>
              </w:rPr>
            </w:pPr>
            <w:r w:rsidRPr="00C8529C">
              <w:rPr>
                <w:rFonts w:ascii="Arial" w:hAnsi="Arial" w:cs="Arial"/>
                <w:sz w:val="16"/>
                <w:szCs w:val="16"/>
              </w:rPr>
              <w:t>Обслуживание государственного (муниципального) долга</w:t>
            </w:r>
          </w:p>
        </w:tc>
        <w:tc>
          <w:tcPr>
            <w:tcW w:w="80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992</w:t>
            </w:r>
          </w:p>
        </w:tc>
        <w:tc>
          <w:tcPr>
            <w:tcW w:w="71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703"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01</w:t>
            </w:r>
          </w:p>
        </w:tc>
        <w:tc>
          <w:tcPr>
            <w:tcW w:w="1057"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60 1 00 10060</w:t>
            </w:r>
          </w:p>
        </w:tc>
        <w:tc>
          <w:tcPr>
            <w:tcW w:w="852"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center"/>
              <w:rPr>
                <w:rFonts w:ascii="Arial" w:hAnsi="Arial" w:cs="Arial"/>
                <w:sz w:val="16"/>
                <w:szCs w:val="16"/>
              </w:rPr>
            </w:pPr>
            <w:r w:rsidRPr="00C8529C">
              <w:rPr>
                <w:rFonts w:ascii="Arial" w:hAnsi="Arial" w:cs="Arial"/>
                <w:sz w:val="16"/>
                <w:szCs w:val="16"/>
              </w:rPr>
              <w:t>700</w:t>
            </w:r>
          </w:p>
        </w:tc>
        <w:tc>
          <w:tcPr>
            <w:tcW w:w="1261" w:type="dxa"/>
            <w:tcBorders>
              <w:top w:val="nil"/>
              <w:left w:val="nil"/>
              <w:bottom w:val="single" w:sz="4" w:space="0" w:color="auto"/>
              <w:right w:val="single" w:sz="4" w:space="0" w:color="auto"/>
            </w:tcBorders>
            <w:shd w:val="clear" w:color="auto" w:fill="auto"/>
            <w:vAlign w:val="bottom"/>
            <w:hideMark/>
          </w:tcPr>
          <w:p w:rsidR="00C8529C" w:rsidRPr="00C8529C" w:rsidRDefault="00C8529C" w:rsidP="00C8529C">
            <w:pPr>
              <w:jc w:val="right"/>
              <w:rPr>
                <w:rFonts w:ascii="Arial" w:hAnsi="Arial" w:cs="Arial"/>
                <w:sz w:val="16"/>
                <w:szCs w:val="16"/>
              </w:rPr>
            </w:pPr>
            <w:r w:rsidRPr="00C8529C">
              <w:rPr>
                <w:rFonts w:ascii="Arial" w:hAnsi="Arial" w:cs="Arial"/>
                <w:sz w:val="16"/>
                <w:szCs w:val="16"/>
              </w:rPr>
              <w:t>301,0</w:t>
            </w:r>
          </w:p>
        </w:tc>
      </w:tr>
    </w:tbl>
    <w:p w:rsidR="00C8529C" w:rsidRPr="00C8529C" w:rsidRDefault="00C8529C"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904E03" w:rsidRDefault="00904E03"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lastRenderedPageBreak/>
        <w:t xml:space="preserve">ПРИЛОЖЕНИЕ № 6 </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к решению Совета Новокубанского </w:t>
      </w:r>
    </w:p>
    <w:p w:rsidR="00C8529C" w:rsidRPr="00C8529C" w:rsidRDefault="00C8529C" w:rsidP="00C8529C">
      <w:pPr>
        <w:rPr>
          <w:rFonts w:ascii="Arial" w:hAnsi="Arial" w:cs="Arial"/>
          <w:sz w:val="16"/>
          <w:szCs w:val="16"/>
        </w:rPr>
      </w:pPr>
      <w:r w:rsidRPr="00C8529C">
        <w:rPr>
          <w:rFonts w:ascii="Arial" w:hAnsi="Arial" w:cs="Arial"/>
          <w:sz w:val="16"/>
          <w:szCs w:val="16"/>
        </w:rPr>
        <w:t>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 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29.07.2022г.№ 400</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 xml:space="preserve">&lt;&lt;Приложение № 7 </w:t>
      </w:r>
    </w:p>
    <w:p w:rsidR="00C8529C" w:rsidRPr="00C8529C" w:rsidRDefault="00C8529C" w:rsidP="00C8529C">
      <w:pPr>
        <w:rPr>
          <w:rFonts w:ascii="Arial" w:hAnsi="Arial" w:cs="Arial"/>
          <w:sz w:val="16"/>
          <w:szCs w:val="16"/>
        </w:rPr>
      </w:pPr>
      <w:r w:rsidRPr="00C8529C">
        <w:rPr>
          <w:rFonts w:ascii="Arial" w:hAnsi="Arial" w:cs="Arial"/>
          <w:sz w:val="16"/>
          <w:szCs w:val="16"/>
        </w:rPr>
        <w:t>Утверждено</w:t>
      </w:r>
    </w:p>
    <w:p w:rsidR="00C8529C" w:rsidRPr="00C8529C" w:rsidRDefault="00C8529C" w:rsidP="00C8529C">
      <w:pPr>
        <w:rPr>
          <w:rFonts w:ascii="Arial" w:hAnsi="Arial" w:cs="Arial"/>
          <w:sz w:val="16"/>
          <w:szCs w:val="16"/>
        </w:rPr>
      </w:pPr>
      <w:r w:rsidRPr="00C8529C">
        <w:rPr>
          <w:rFonts w:ascii="Arial" w:hAnsi="Arial" w:cs="Arial"/>
          <w:sz w:val="16"/>
          <w:szCs w:val="16"/>
        </w:rPr>
        <w:t>решением Совета 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rPr>
          <w:rFonts w:ascii="Arial" w:hAnsi="Arial" w:cs="Arial"/>
          <w:sz w:val="16"/>
          <w:szCs w:val="16"/>
        </w:rPr>
      </w:pPr>
      <w:r w:rsidRPr="00C8529C">
        <w:rPr>
          <w:rFonts w:ascii="Arial" w:hAnsi="Arial" w:cs="Arial"/>
          <w:sz w:val="16"/>
          <w:szCs w:val="16"/>
        </w:rPr>
        <w:t>от 19.11.2021 г. № 307</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b/>
          <w:bCs/>
          <w:sz w:val="16"/>
          <w:szCs w:val="16"/>
        </w:rPr>
      </w:pPr>
      <w:r w:rsidRPr="00C8529C">
        <w:rPr>
          <w:rFonts w:ascii="Arial" w:hAnsi="Arial" w:cs="Arial"/>
          <w:b/>
          <w:bCs/>
          <w:sz w:val="16"/>
          <w:szCs w:val="16"/>
        </w:rPr>
        <w:t xml:space="preserve">Источники финансирования  дефицита местного бюджета, перечень </w:t>
      </w:r>
      <w:proofErr w:type="gramStart"/>
      <w:r w:rsidRPr="00C8529C">
        <w:rPr>
          <w:rFonts w:ascii="Arial" w:hAnsi="Arial" w:cs="Arial"/>
          <w:b/>
          <w:bCs/>
          <w:sz w:val="16"/>
          <w:szCs w:val="16"/>
        </w:rPr>
        <w:t>статей источников финансирования дефицитов бюджетов</w:t>
      </w:r>
      <w:proofErr w:type="gramEnd"/>
      <w:r w:rsidRPr="00C8529C">
        <w:rPr>
          <w:rFonts w:ascii="Arial" w:hAnsi="Arial" w:cs="Arial"/>
          <w:b/>
          <w:bCs/>
          <w:sz w:val="16"/>
          <w:szCs w:val="16"/>
        </w:rPr>
        <w:t xml:space="preserve"> на 2022 год</w:t>
      </w:r>
    </w:p>
    <w:p w:rsidR="00C8529C" w:rsidRPr="00C8529C" w:rsidRDefault="00C8529C" w:rsidP="00C8529C">
      <w:pPr>
        <w:rPr>
          <w:rFonts w:ascii="Arial" w:hAnsi="Arial" w:cs="Arial"/>
          <w:sz w:val="16"/>
          <w:szCs w:val="16"/>
        </w:rPr>
      </w:pPr>
    </w:p>
    <w:tbl>
      <w:tblPr>
        <w:tblW w:w="0" w:type="auto"/>
        <w:tblLayout w:type="fixed"/>
        <w:tblCellMar>
          <w:left w:w="30" w:type="dxa"/>
          <w:right w:w="30" w:type="dxa"/>
        </w:tblCellMar>
        <w:tblLook w:val="0000" w:firstRow="0" w:lastRow="0" w:firstColumn="0" w:lastColumn="0" w:noHBand="0" w:noVBand="0"/>
      </w:tblPr>
      <w:tblGrid>
        <w:gridCol w:w="3595"/>
        <w:gridCol w:w="4323"/>
        <w:gridCol w:w="1749"/>
      </w:tblGrid>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Код</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 xml:space="preserve">Наименование кода группы, подгруппы, статьи, подвида, </w:t>
            </w:r>
          </w:p>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 xml:space="preserve">аналитической группы вида </w:t>
            </w:r>
          </w:p>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 xml:space="preserve">источников финансирования </w:t>
            </w:r>
          </w:p>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дефицитов бюджетов</w:t>
            </w:r>
          </w:p>
          <w:p w:rsidR="00C8529C" w:rsidRPr="00C8529C" w:rsidRDefault="00C8529C" w:rsidP="00C8529C">
            <w:pPr>
              <w:autoSpaceDE w:val="0"/>
              <w:autoSpaceDN w:val="0"/>
              <w:adjustRightInd w:val="0"/>
              <w:jc w:val="center"/>
              <w:rPr>
                <w:rFonts w:ascii="Arial" w:hAnsi="Arial" w:cs="Arial"/>
                <w:color w:val="000000"/>
                <w:sz w:val="16"/>
                <w:szCs w:val="16"/>
              </w:rPr>
            </w:pP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r w:rsidRPr="00C8529C">
              <w:rPr>
                <w:rFonts w:ascii="Arial" w:hAnsi="Arial" w:cs="Arial"/>
                <w:color w:val="000000"/>
                <w:sz w:val="16"/>
                <w:szCs w:val="16"/>
              </w:rPr>
              <w:t>Сумма</w:t>
            </w:r>
          </w:p>
        </w:tc>
      </w:tr>
      <w:tr w:rsidR="00C8529C" w:rsidRPr="00C8529C" w:rsidTr="00C8529C">
        <w:trPr>
          <w:trHeight w:val="80"/>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center"/>
              <w:rPr>
                <w:rFonts w:ascii="Arial" w:hAnsi="Arial" w:cs="Arial"/>
                <w:color w:val="000000"/>
                <w:sz w:val="16"/>
                <w:szCs w:val="16"/>
              </w:rPr>
            </w:pPr>
          </w:p>
        </w:tc>
      </w:tr>
      <w:tr w:rsidR="00C8529C" w:rsidRPr="00C8529C" w:rsidTr="00C8529C">
        <w:trPr>
          <w:trHeight w:val="290"/>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000 01 00 00 00 00 0000 000</w:t>
            </w:r>
          </w:p>
        </w:tc>
        <w:tc>
          <w:tcPr>
            <w:tcW w:w="4323" w:type="dxa"/>
            <w:tcBorders>
              <w:top w:val="single" w:sz="6" w:space="0" w:color="auto"/>
              <w:left w:val="single" w:sz="6" w:space="0" w:color="auto"/>
              <w:bottom w:val="single" w:sz="2" w:space="0" w:color="000000"/>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Источники внутреннего финансирования</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b/>
                <w:bCs/>
                <w:color w:val="000000"/>
                <w:sz w:val="16"/>
                <w:szCs w:val="16"/>
              </w:rPr>
            </w:pPr>
            <w:r w:rsidRPr="00C8529C">
              <w:rPr>
                <w:rFonts w:ascii="Arial" w:hAnsi="Arial" w:cs="Arial"/>
                <w:b/>
                <w:bCs/>
                <w:color w:val="000000"/>
                <w:sz w:val="16"/>
                <w:szCs w:val="16"/>
              </w:rPr>
              <w:t>14 343,3</w:t>
            </w:r>
          </w:p>
        </w:tc>
      </w:tr>
      <w:tr w:rsidR="00C8529C" w:rsidRPr="00C8529C" w:rsidTr="00C8529C">
        <w:trPr>
          <w:trHeight w:val="276"/>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c>
          <w:tcPr>
            <w:tcW w:w="4323" w:type="dxa"/>
            <w:tcBorders>
              <w:top w:val="single" w:sz="2" w:space="0" w:color="000000"/>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дефицита местного бюджета, всего</w:t>
            </w: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b/>
                <w:bCs/>
                <w:color w:val="000000"/>
                <w:sz w:val="16"/>
                <w:szCs w:val="16"/>
              </w:rPr>
            </w:pPr>
          </w:p>
        </w:tc>
      </w:tr>
      <w:tr w:rsidR="00C8529C" w:rsidRPr="00C8529C" w:rsidTr="00C8529C">
        <w:trPr>
          <w:trHeight w:val="581"/>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000 01 02 00 00 00 0000 000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Кредиты кредитных организаций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-10 000,0</w:t>
            </w:r>
          </w:p>
        </w:tc>
      </w:tr>
      <w:tr w:rsidR="00C8529C" w:rsidRPr="00C8529C" w:rsidTr="00C8529C">
        <w:trPr>
          <w:trHeight w:val="544"/>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000 01 02 00 00 00 0000 700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Привлечение кредитов от кредитных организаций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0,0</w:t>
            </w:r>
          </w:p>
        </w:tc>
      </w:tr>
      <w:tr w:rsidR="00C8529C" w:rsidRPr="00C8529C" w:rsidTr="00C8529C">
        <w:trPr>
          <w:trHeight w:val="358"/>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000 01 02 00 00 13 0000 710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Привлечение кредитов от кредитных организаций бюджетами поселений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0,0</w:t>
            </w:r>
          </w:p>
        </w:tc>
      </w:tr>
      <w:tr w:rsidR="00C8529C" w:rsidRPr="00C8529C" w:rsidTr="00C8529C">
        <w:trPr>
          <w:trHeight w:val="470"/>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000 01 02 00 00 00 0000 800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Погашение кредитов, предоставленных кредитными организациями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10 000,0</w:t>
            </w:r>
          </w:p>
        </w:tc>
      </w:tr>
      <w:tr w:rsidR="00C8529C" w:rsidRPr="00C8529C" w:rsidTr="00C8529C">
        <w:trPr>
          <w:trHeight w:val="426"/>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000 01 02 00 00 13 0000 810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Погашение бюджетами поселений кредитов от кредитных организаций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10 000,0</w:t>
            </w:r>
          </w:p>
        </w:tc>
      </w:tr>
      <w:tr w:rsidR="00C8529C" w:rsidRPr="00C8529C" w:rsidTr="00C8529C">
        <w:trPr>
          <w:trHeight w:val="397"/>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000 01 03 00 00 00 0000 000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Бюджетные кредиты от других бюджетов бюджетной системы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13 541,5</w:t>
            </w:r>
          </w:p>
        </w:tc>
      </w:tr>
      <w:tr w:rsidR="00C8529C" w:rsidRPr="00C8529C" w:rsidTr="00C8529C">
        <w:trPr>
          <w:trHeight w:val="552"/>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000 01 03 01 00 00 0000 700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Привлечение бюджетных кредитов от других бюджетов бюджетной системы Российской Федерации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24 000,0</w:t>
            </w:r>
          </w:p>
        </w:tc>
      </w:tr>
      <w:tr w:rsidR="00C8529C" w:rsidRPr="00C8529C" w:rsidTr="00C8529C">
        <w:trPr>
          <w:trHeight w:val="766"/>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000 01 03 01 00 13 0000 710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Привлечение кредитов от других бюджетов бюджетной системы Российской Федерации бюджетами поселений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24 000,0</w:t>
            </w:r>
          </w:p>
        </w:tc>
      </w:tr>
      <w:tr w:rsidR="00C8529C" w:rsidRPr="00C8529C" w:rsidTr="00C8529C">
        <w:trPr>
          <w:trHeight w:val="1243"/>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000 01 03 01 00 00 0000 800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Погашение кредитов по кредитным соглашениям и договорам, заключенным от имени Российской Федерации, субъектов Российской Федерации, муниципальных образований, государственных внебюджетных фондов, указанным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10 458,5</w:t>
            </w:r>
          </w:p>
        </w:tc>
      </w:tr>
      <w:tr w:rsidR="00C8529C" w:rsidRPr="00C8529C" w:rsidTr="00C8529C">
        <w:trPr>
          <w:trHeight w:val="596"/>
        </w:trPr>
        <w:tc>
          <w:tcPr>
            <w:tcW w:w="3595"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000 01 03 01 00 13 0000 810</w:t>
            </w:r>
          </w:p>
        </w:tc>
        <w:tc>
          <w:tcPr>
            <w:tcW w:w="4323"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Погашение бюджетами поселений кредитов от других бюджетов  бюджетной системы Российской Федерации в валюте Российской Федерации</w:t>
            </w:r>
          </w:p>
        </w:tc>
        <w:tc>
          <w:tcPr>
            <w:tcW w:w="1749" w:type="dxa"/>
            <w:tcBorders>
              <w:top w:val="single" w:sz="6" w:space="0" w:color="auto"/>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10 458,5</w:t>
            </w: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000 01 05 00 00 00 0000 000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Изменение остатков средств на счетах по учету средств бюджета</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10 801,8</w:t>
            </w:r>
          </w:p>
        </w:tc>
      </w:tr>
      <w:tr w:rsidR="00C8529C" w:rsidRPr="00C8529C" w:rsidTr="00C8529C">
        <w:trPr>
          <w:trHeight w:val="80"/>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000 01 05 00 00 00 0000 500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Увеличение остатков средств бюджетов</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-253 975,3</w:t>
            </w:r>
          </w:p>
        </w:tc>
      </w:tr>
      <w:tr w:rsidR="00C8529C" w:rsidRPr="00C8529C" w:rsidTr="00C8529C">
        <w:trPr>
          <w:trHeight w:val="202"/>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000 01 05 02 01 00 0000 510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Увеличение прочих остатков денежных средств бюджетов</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-253 975,3</w:t>
            </w:r>
          </w:p>
        </w:tc>
      </w:tr>
      <w:tr w:rsidR="00C8529C" w:rsidRPr="00C8529C" w:rsidTr="00C8529C">
        <w:trPr>
          <w:trHeight w:val="305"/>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000 01 05 02 01 13 0000 510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Увеличение прочих остатков денежных средств бюджета городского поселения</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-253 975,3</w:t>
            </w:r>
          </w:p>
        </w:tc>
      </w:tr>
      <w:tr w:rsidR="00C8529C" w:rsidRPr="00C8529C" w:rsidTr="00C8529C">
        <w:trPr>
          <w:trHeight w:val="449"/>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000 01 05 00 00 00 0000 600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Уменьшение остатков средств бюджетов</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264 777,1</w:t>
            </w:r>
          </w:p>
        </w:tc>
      </w:tr>
      <w:tr w:rsidR="00C8529C" w:rsidRPr="00C8529C" w:rsidTr="00C8529C">
        <w:trPr>
          <w:trHeight w:val="233"/>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000 01 05 02 01 00 0000 610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Уменьшение прочих остатков денежных средств бюджетов</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264 777,1</w:t>
            </w:r>
          </w:p>
        </w:tc>
      </w:tr>
      <w:tr w:rsidR="00C8529C" w:rsidRPr="00C8529C" w:rsidTr="00C8529C">
        <w:trPr>
          <w:trHeight w:val="319"/>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r w:rsidR="00C8529C" w:rsidRPr="00C8529C" w:rsidTr="00C8529C">
        <w:trPr>
          <w:trHeight w:val="247"/>
        </w:trPr>
        <w:tc>
          <w:tcPr>
            <w:tcW w:w="3595"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000 01 05 02 01 13 0000 610</w:t>
            </w:r>
          </w:p>
        </w:tc>
        <w:tc>
          <w:tcPr>
            <w:tcW w:w="4323"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r w:rsidRPr="00C8529C">
              <w:rPr>
                <w:rFonts w:ascii="Arial" w:hAnsi="Arial" w:cs="Arial"/>
                <w:color w:val="000000"/>
                <w:sz w:val="16"/>
                <w:szCs w:val="16"/>
              </w:rPr>
              <w:t>Уменьшение прочих остатков денежных средств бюджета городского поселения</w:t>
            </w:r>
          </w:p>
        </w:tc>
        <w:tc>
          <w:tcPr>
            <w:tcW w:w="1749" w:type="dxa"/>
            <w:tcBorders>
              <w:top w:val="single" w:sz="6" w:space="0" w:color="auto"/>
              <w:left w:val="single" w:sz="6" w:space="0" w:color="auto"/>
              <w:bottom w:val="nil"/>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r w:rsidRPr="00C8529C">
              <w:rPr>
                <w:rFonts w:ascii="Arial" w:hAnsi="Arial" w:cs="Arial"/>
                <w:color w:val="000000"/>
                <w:sz w:val="16"/>
                <w:szCs w:val="16"/>
              </w:rPr>
              <w:t>264 777,1</w:t>
            </w:r>
          </w:p>
        </w:tc>
      </w:tr>
      <w:tr w:rsidR="00C8529C" w:rsidRPr="00C8529C" w:rsidTr="00C8529C">
        <w:trPr>
          <w:trHeight w:val="319"/>
        </w:trPr>
        <w:tc>
          <w:tcPr>
            <w:tcW w:w="3595"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4323"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rPr>
                <w:rFonts w:ascii="Arial" w:hAnsi="Arial" w:cs="Arial"/>
                <w:color w:val="000000"/>
                <w:sz w:val="16"/>
                <w:szCs w:val="16"/>
              </w:rPr>
            </w:pPr>
          </w:p>
        </w:tc>
        <w:tc>
          <w:tcPr>
            <w:tcW w:w="1749" w:type="dxa"/>
            <w:tcBorders>
              <w:top w:val="nil"/>
              <w:left w:val="single" w:sz="6" w:space="0" w:color="auto"/>
              <w:bottom w:val="single" w:sz="6" w:space="0" w:color="auto"/>
              <w:right w:val="single" w:sz="6" w:space="0" w:color="auto"/>
            </w:tcBorders>
          </w:tcPr>
          <w:p w:rsidR="00C8529C" w:rsidRPr="00C8529C" w:rsidRDefault="00C8529C" w:rsidP="00C8529C">
            <w:pPr>
              <w:autoSpaceDE w:val="0"/>
              <w:autoSpaceDN w:val="0"/>
              <w:adjustRightInd w:val="0"/>
              <w:jc w:val="right"/>
              <w:rPr>
                <w:rFonts w:ascii="Arial" w:hAnsi="Arial" w:cs="Arial"/>
                <w:color w:val="000000"/>
                <w:sz w:val="16"/>
                <w:szCs w:val="16"/>
              </w:rPr>
            </w:pPr>
          </w:p>
        </w:tc>
      </w:tr>
    </w:tbl>
    <w:p w:rsidR="00C8529C" w:rsidRPr="00C8529C" w:rsidRDefault="00C8529C" w:rsidP="00C8529C">
      <w:pPr>
        <w:rPr>
          <w:rFonts w:ascii="Arial" w:hAnsi="Arial" w:cs="Arial"/>
          <w:sz w:val="16"/>
          <w:szCs w:val="16"/>
        </w:rPr>
      </w:pPr>
    </w:p>
    <w:p w:rsidR="00904E03" w:rsidRDefault="00904E03" w:rsidP="00C8529C">
      <w:pPr>
        <w:tabs>
          <w:tab w:val="left" w:pos="4800"/>
          <w:tab w:val="left" w:pos="5680"/>
        </w:tabs>
        <w:rPr>
          <w:rFonts w:ascii="Arial" w:hAnsi="Arial" w:cs="Arial"/>
          <w:sz w:val="16"/>
          <w:szCs w:val="16"/>
        </w:rPr>
      </w:pPr>
    </w:p>
    <w:p w:rsidR="00904E03" w:rsidRDefault="00904E03" w:rsidP="00C8529C">
      <w:pPr>
        <w:tabs>
          <w:tab w:val="left" w:pos="4800"/>
          <w:tab w:val="left" w:pos="5680"/>
        </w:tabs>
        <w:rPr>
          <w:rFonts w:ascii="Arial" w:hAnsi="Arial" w:cs="Arial"/>
          <w:sz w:val="16"/>
          <w:szCs w:val="16"/>
        </w:rPr>
      </w:pPr>
    </w:p>
    <w:p w:rsidR="00904E03" w:rsidRDefault="00904E03" w:rsidP="00C8529C">
      <w:pPr>
        <w:tabs>
          <w:tab w:val="left" w:pos="4800"/>
          <w:tab w:val="left" w:pos="5680"/>
        </w:tabs>
        <w:rPr>
          <w:rFonts w:ascii="Arial" w:hAnsi="Arial" w:cs="Arial"/>
          <w:sz w:val="16"/>
          <w:szCs w:val="16"/>
        </w:rPr>
      </w:pPr>
    </w:p>
    <w:p w:rsidR="00904E03" w:rsidRDefault="00904E03" w:rsidP="00C8529C">
      <w:pPr>
        <w:tabs>
          <w:tab w:val="left" w:pos="4800"/>
          <w:tab w:val="left" w:pos="5680"/>
        </w:tabs>
        <w:rPr>
          <w:rFonts w:ascii="Arial" w:hAnsi="Arial" w:cs="Arial"/>
          <w:sz w:val="16"/>
          <w:szCs w:val="16"/>
        </w:rPr>
      </w:pP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Приложение № 7</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 xml:space="preserve">к решению Совета Новокубанского городского поселения </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 xml:space="preserve">от 29.07.2022г.№ 400 </w:t>
      </w:r>
    </w:p>
    <w:p w:rsidR="00C8529C" w:rsidRPr="00C8529C" w:rsidRDefault="00C8529C" w:rsidP="00C8529C">
      <w:pPr>
        <w:tabs>
          <w:tab w:val="left" w:pos="4800"/>
          <w:tab w:val="left" w:pos="5680"/>
        </w:tabs>
        <w:rPr>
          <w:rFonts w:ascii="Arial" w:hAnsi="Arial" w:cs="Arial"/>
          <w:sz w:val="16"/>
          <w:szCs w:val="16"/>
        </w:rPr>
      </w:pP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«Приложение№ 8</w:t>
      </w: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Утвержден</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 xml:space="preserve">решением Совета Новокубанского городского поселения </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 xml:space="preserve">от 19.11.2021 г. № 307 </w:t>
      </w:r>
    </w:p>
    <w:p w:rsidR="00C8529C" w:rsidRPr="00C8529C" w:rsidRDefault="00C8529C" w:rsidP="00C8529C">
      <w:pPr>
        <w:widowControl w:val="0"/>
        <w:tabs>
          <w:tab w:val="right" w:pos="8306"/>
        </w:tabs>
        <w:ind w:left="4536"/>
        <w:jc w:val="center"/>
        <w:rPr>
          <w:rFonts w:ascii="Arial" w:hAnsi="Arial" w:cs="Arial"/>
          <w:sz w:val="16"/>
          <w:szCs w:val="16"/>
        </w:rPr>
      </w:pPr>
    </w:p>
    <w:p w:rsidR="00C8529C" w:rsidRPr="00C8529C" w:rsidRDefault="00C8529C" w:rsidP="00C8529C">
      <w:pPr>
        <w:jc w:val="center"/>
        <w:rPr>
          <w:rFonts w:ascii="Arial" w:hAnsi="Arial" w:cs="Arial"/>
          <w:b/>
          <w:sz w:val="16"/>
          <w:szCs w:val="16"/>
        </w:rPr>
      </w:pPr>
      <w:r w:rsidRPr="00C8529C">
        <w:rPr>
          <w:rFonts w:ascii="Arial" w:hAnsi="Arial" w:cs="Arial"/>
          <w:b/>
          <w:sz w:val="16"/>
          <w:szCs w:val="16"/>
        </w:rPr>
        <w:t>Объем межбюджетных трансфертов, предоставляемых другим бюджетам бюджетной системы Российской Федерации на 2022 год</w:t>
      </w:r>
    </w:p>
    <w:p w:rsidR="00C8529C" w:rsidRPr="00C8529C" w:rsidRDefault="00C8529C" w:rsidP="00C8529C">
      <w:pPr>
        <w:jc w:val="center"/>
        <w:rPr>
          <w:rFonts w:ascii="Arial" w:hAnsi="Arial" w:cs="Arial"/>
          <w:b/>
          <w:sz w:val="16"/>
          <w:szCs w:val="16"/>
        </w:rPr>
      </w:pPr>
    </w:p>
    <w:p w:rsidR="00C8529C" w:rsidRPr="00C8529C" w:rsidRDefault="00C8529C" w:rsidP="00C8529C">
      <w:pPr>
        <w:tabs>
          <w:tab w:val="left" w:pos="6882"/>
        </w:tabs>
        <w:rPr>
          <w:rFonts w:ascii="Arial" w:hAnsi="Arial" w:cs="Arial"/>
          <w:sz w:val="16"/>
          <w:szCs w:val="16"/>
        </w:rPr>
      </w:pPr>
      <w:r w:rsidRPr="00C8529C">
        <w:rPr>
          <w:rFonts w:ascii="Arial" w:hAnsi="Arial" w:cs="Arial"/>
          <w:b/>
          <w:sz w:val="16"/>
          <w:szCs w:val="16"/>
        </w:rPr>
        <w:tab/>
      </w:r>
      <w:r w:rsidRPr="00C8529C">
        <w:rPr>
          <w:rFonts w:ascii="Arial" w:hAnsi="Arial" w:cs="Arial"/>
          <w:sz w:val="16"/>
          <w:szCs w:val="16"/>
        </w:rPr>
        <w:t>(тыс</w:t>
      </w:r>
      <w:proofErr w:type="gramStart"/>
      <w:r w:rsidRPr="00C8529C">
        <w:rPr>
          <w:rFonts w:ascii="Arial" w:hAnsi="Arial" w:cs="Arial"/>
          <w:sz w:val="16"/>
          <w:szCs w:val="16"/>
        </w:rPr>
        <w:t>.р</w:t>
      </w:r>
      <w:proofErr w:type="gramEnd"/>
      <w:r w:rsidRPr="00C8529C">
        <w:rPr>
          <w:rFonts w:ascii="Arial" w:hAnsi="Arial" w:cs="Arial"/>
          <w:sz w:val="16"/>
          <w:szCs w:val="16"/>
        </w:rPr>
        <w:t>ублей)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6521"/>
        <w:gridCol w:w="2233"/>
      </w:tblGrid>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 xml:space="preserve">№ </w:t>
            </w:r>
            <w:proofErr w:type="gramStart"/>
            <w:r w:rsidRPr="00C8529C">
              <w:rPr>
                <w:rFonts w:ascii="Arial" w:hAnsi="Arial" w:cs="Arial"/>
                <w:sz w:val="16"/>
                <w:szCs w:val="16"/>
              </w:rPr>
              <w:t>п</w:t>
            </w:r>
            <w:proofErr w:type="gramEnd"/>
            <w:r w:rsidRPr="00C8529C">
              <w:rPr>
                <w:rFonts w:ascii="Arial" w:hAnsi="Arial" w:cs="Arial"/>
                <w:sz w:val="16"/>
                <w:szCs w:val="16"/>
              </w:rPr>
              <w:t>/п</w:t>
            </w:r>
          </w:p>
        </w:tc>
        <w:tc>
          <w:tcPr>
            <w:tcW w:w="6521"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Наименование межбюджетных трансфертов</w:t>
            </w:r>
          </w:p>
        </w:tc>
        <w:tc>
          <w:tcPr>
            <w:tcW w:w="2233"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сумма</w:t>
            </w:r>
          </w:p>
        </w:tc>
      </w:tr>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w:t>
            </w:r>
          </w:p>
        </w:tc>
        <w:tc>
          <w:tcPr>
            <w:tcW w:w="6521" w:type="dxa"/>
          </w:tcPr>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Межбюджетные трансферты, передаваемые бюджету муниципального образования Новокубанский район из бюджета Новокубанского городского поселения Новокубанского района на осуществление части полномочий по решению вопросов местного значения в соответствии с заключенными соглашениями, в том числе: </w:t>
            </w:r>
          </w:p>
        </w:tc>
        <w:tc>
          <w:tcPr>
            <w:tcW w:w="2233"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10 094,2</w:t>
            </w:r>
          </w:p>
        </w:tc>
      </w:tr>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1.1.</w:t>
            </w:r>
          </w:p>
        </w:tc>
        <w:tc>
          <w:tcPr>
            <w:tcW w:w="6521" w:type="dxa"/>
          </w:tcPr>
          <w:p w:rsidR="00C8529C" w:rsidRPr="00C8529C" w:rsidRDefault="00C8529C" w:rsidP="00C8529C">
            <w:pPr>
              <w:jc w:val="both"/>
              <w:rPr>
                <w:rFonts w:ascii="Arial" w:hAnsi="Arial" w:cs="Arial"/>
                <w:sz w:val="16"/>
                <w:szCs w:val="16"/>
              </w:rPr>
            </w:pPr>
            <w:r w:rsidRPr="00C8529C">
              <w:rPr>
                <w:rFonts w:ascii="Arial" w:hAnsi="Arial" w:cs="Arial"/>
                <w:sz w:val="16"/>
                <w:szCs w:val="16"/>
              </w:rPr>
              <w:t xml:space="preserve">Осуществление отдельных полномочий поселения по формированию, утверждению, исполнению бюджета поселения и </w:t>
            </w:r>
            <w:proofErr w:type="gramStart"/>
            <w:r w:rsidRPr="00C8529C">
              <w:rPr>
                <w:rFonts w:ascii="Arial" w:hAnsi="Arial" w:cs="Arial"/>
                <w:sz w:val="16"/>
                <w:szCs w:val="16"/>
              </w:rPr>
              <w:t>контроля за</w:t>
            </w:r>
            <w:proofErr w:type="gramEnd"/>
            <w:r w:rsidRPr="00C8529C">
              <w:rPr>
                <w:rFonts w:ascii="Arial" w:hAnsi="Arial" w:cs="Arial"/>
                <w:sz w:val="16"/>
                <w:szCs w:val="16"/>
              </w:rPr>
              <w:t xml:space="preserve"> исполнением данного бюджета:</w:t>
            </w:r>
          </w:p>
          <w:p w:rsidR="00C8529C" w:rsidRPr="00C8529C" w:rsidRDefault="00C8529C" w:rsidP="00C8529C">
            <w:pPr>
              <w:ind w:firstLine="709"/>
              <w:jc w:val="both"/>
              <w:rPr>
                <w:rFonts w:ascii="Arial" w:hAnsi="Arial" w:cs="Arial"/>
                <w:sz w:val="16"/>
                <w:szCs w:val="16"/>
              </w:rPr>
            </w:pPr>
            <w:r w:rsidRPr="00C8529C">
              <w:rPr>
                <w:rFonts w:ascii="Arial" w:hAnsi="Arial" w:cs="Arial"/>
                <w:sz w:val="16"/>
                <w:szCs w:val="16"/>
              </w:rPr>
              <w:t>- по осуществлению внешнего муниципального финансового контроля;</w:t>
            </w:r>
          </w:p>
          <w:p w:rsidR="00C8529C" w:rsidRPr="00C8529C" w:rsidRDefault="00C8529C" w:rsidP="00C8529C">
            <w:pPr>
              <w:ind w:firstLine="709"/>
              <w:jc w:val="both"/>
              <w:rPr>
                <w:rFonts w:ascii="Arial" w:hAnsi="Arial" w:cs="Arial"/>
                <w:sz w:val="16"/>
                <w:szCs w:val="16"/>
              </w:rPr>
            </w:pPr>
            <w:r w:rsidRPr="00C8529C">
              <w:rPr>
                <w:rFonts w:ascii="Arial" w:hAnsi="Arial" w:cs="Arial"/>
                <w:sz w:val="16"/>
                <w:szCs w:val="16"/>
              </w:rPr>
              <w:t>- по осуществлению внутреннего муниципального финансового контроля</w:t>
            </w:r>
          </w:p>
          <w:p w:rsidR="00C8529C" w:rsidRPr="00C8529C" w:rsidRDefault="00C8529C" w:rsidP="00C8529C">
            <w:pPr>
              <w:ind w:firstLine="709"/>
              <w:jc w:val="both"/>
              <w:rPr>
                <w:rFonts w:ascii="Arial" w:hAnsi="Arial" w:cs="Arial"/>
                <w:sz w:val="16"/>
                <w:szCs w:val="16"/>
              </w:rPr>
            </w:pPr>
          </w:p>
        </w:tc>
        <w:tc>
          <w:tcPr>
            <w:tcW w:w="2233" w:type="dxa"/>
          </w:tcPr>
          <w:p w:rsidR="00C8529C" w:rsidRPr="00C8529C" w:rsidRDefault="00C8529C" w:rsidP="00C8529C">
            <w:pPr>
              <w:ind w:firstLine="708"/>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ind w:firstLine="708"/>
              <w:rPr>
                <w:rFonts w:ascii="Arial" w:hAnsi="Arial" w:cs="Arial"/>
                <w:sz w:val="16"/>
                <w:szCs w:val="16"/>
              </w:rPr>
            </w:pPr>
            <w:r w:rsidRPr="00C8529C">
              <w:rPr>
                <w:rFonts w:ascii="Arial" w:hAnsi="Arial" w:cs="Arial"/>
                <w:sz w:val="16"/>
                <w:szCs w:val="16"/>
              </w:rPr>
              <w:t>327,0</w:t>
            </w:r>
          </w:p>
          <w:p w:rsidR="00C8529C" w:rsidRPr="00C8529C" w:rsidRDefault="00C8529C" w:rsidP="00C8529C">
            <w:pPr>
              <w:rPr>
                <w:rFonts w:ascii="Arial" w:hAnsi="Arial" w:cs="Arial"/>
                <w:sz w:val="16"/>
                <w:szCs w:val="16"/>
              </w:rPr>
            </w:pPr>
          </w:p>
          <w:p w:rsidR="00C8529C" w:rsidRPr="00C8529C" w:rsidRDefault="00C8529C" w:rsidP="00C8529C">
            <w:pPr>
              <w:ind w:firstLine="708"/>
              <w:rPr>
                <w:rFonts w:ascii="Arial" w:hAnsi="Arial" w:cs="Arial"/>
                <w:sz w:val="16"/>
                <w:szCs w:val="16"/>
              </w:rPr>
            </w:pPr>
            <w:r w:rsidRPr="00C8529C">
              <w:rPr>
                <w:rFonts w:ascii="Arial" w:hAnsi="Arial" w:cs="Arial"/>
                <w:sz w:val="16"/>
                <w:szCs w:val="16"/>
              </w:rPr>
              <w:t>251,3</w:t>
            </w:r>
          </w:p>
        </w:tc>
      </w:tr>
      <w:tr w:rsidR="00C8529C" w:rsidRPr="00C8529C" w:rsidTr="00C8529C">
        <w:trPr>
          <w:trHeight w:val="689"/>
        </w:trPr>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1.2.</w:t>
            </w:r>
          </w:p>
        </w:tc>
        <w:tc>
          <w:tcPr>
            <w:tcW w:w="6521" w:type="dxa"/>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части полномочий поселения  по участию в создании, содержании и организации деятельности аварийно-спасательных служб и (или) аварийно-спасательных формирований на территории поселения</w:t>
            </w:r>
          </w:p>
        </w:tc>
        <w:tc>
          <w:tcPr>
            <w:tcW w:w="2233" w:type="dxa"/>
          </w:tcPr>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4 171,4</w:t>
            </w:r>
          </w:p>
        </w:tc>
      </w:tr>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1.3.</w:t>
            </w:r>
          </w:p>
        </w:tc>
        <w:tc>
          <w:tcPr>
            <w:tcW w:w="6521" w:type="dxa"/>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части полномочий поселения по участию в предупреждении и ликвидации последствий чрезвычайных ситуаций в границах поселения</w:t>
            </w:r>
          </w:p>
          <w:p w:rsidR="00C8529C" w:rsidRPr="00C8529C" w:rsidRDefault="00C8529C" w:rsidP="00C8529C">
            <w:pPr>
              <w:rPr>
                <w:rFonts w:ascii="Arial" w:hAnsi="Arial" w:cs="Arial"/>
                <w:sz w:val="16"/>
                <w:szCs w:val="16"/>
              </w:rPr>
            </w:pPr>
          </w:p>
        </w:tc>
        <w:tc>
          <w:tcPr>
            <w:tcW w:w="2233" w:type="dxa"/>
          </w:tcPr>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4 144,5</w:t>
            </w:r>
          </w:p>
        </w:tc>
      </w:tr>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1.4.</w:t>
            </w:r>
          </w:p>
        </w:tc>
        <w:tc>
          <w:tcPr>
            <w:tcW w:w="6521" w:type="dxa"/>
          </w:tcPr>
          <w:p w:rsidR="00C8529C" w:rsidRPr="00C8529C" w:rsidRDefault="00C8529C" w:rsidP="00C8529C">
            <w:pPr>
              <w:rPr>
                <w:rFonts w:ascii="Arial" w:hAnsi="Arial" w:cs="Arial"/>
                <w:sz w:val="16"/>
                <w:szCs w:val="16"/>
              </w:rPr>
            </w:pPr>
            <w:r w:rsidRPr="00C8529C">
              <w:rPr>
                <w:rFonts w:ascii="Arial" w:hAnsi="Arial" w:cs="Arial"/>
                <w:sz w:val="16"/>
                <w:szCs w:val="16"/>
              </w:rPr>
              <w:t>Осуществление части полномочий по организации и осуществлению мероприятий по работе с детьми и молодежью в поселении</w:t>
            </w:r>
          </w:p>
          <w:p w:rsidR="00C8529C" w:rsidRPr="00C8529C" w:rsidRDefault="00C8529C" w:rsidP="00C8529C">
            <w:pPr>
              <w:rPr>
                <w:rFonts w:ascii="Arial" w:hAnsi="Arial" w:cs="Arial"/>
                <w:sz w:val="16"/>
                <w:szCs w:val="16"/>
              </w:rPr>
            </w:pPr>
          </w:p>
        </w:tc>
        <w:tc>
          <w:tcPr>
            <w:tcW w:w="2233" w:type="dxa"/>
          </w:tcPr>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 xml:space="preserve"> 1 000,0</w:t>
            </w:r>
          </w:p>
        </w:tc>
      </w:tr>
      <w:tr w:rsidR="00C8529C" w:rsidRPr="00C8529C" w:rsidTr="00C8529C">
        <w:tc>
          <w:tcPr>
            <w:tcW w:w="817"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1.5.</w:t>
            </w:r>
          </w:p>
        </w:tc>
        <w:tc>
          <w:tcPr>
            <w:tcW w:w="6521" w:type="dxa"/>
          </w:tcPr>
          <w:p w:rsidR="00C8529C" w:rsidRPr="00C8529C" w:rsidRDefault="00C8529C" w:rsidP="00C8529C">
            <w:pPr>
              <w:rPr>
                <w:rFonts w:ascii="Arial" w:hAnsi="Arial" w:cs="Arial"/>
                <w:sz w:val="16"/>
                <w:szCs w:val="16"/>
              </w:rPr>
            </w:pPr>
            <w:r w:rsidRPr="00C8529C">
              <w:rPr>
                <w:rFonts w:ascii="Arial" w:hAnsi="Arial" w:cs="Arial"/>
                <w:sz w:val="16"/>
                <w:szCs w:val="16"/>
              </w:rPr>
              <w:t>По созданию условий для развития малого и среднего предпринимательства в границах поселения</w:t>
            </w:r>
          </w:p>
          <w:p w:rsidR="00C8529C" w:rsidRPr="00C8529C" w:rsidRDefault="00C8529C" w:rsidP="00C8529C">
            <w:pPr>
              <w:rPr>
                <w:rFonts w:ascii="Arial" w:hAnsi="Arial" w:cs="Arial"/>
                <w:sz w:val="16"/>
                <w:szCs w:val="16"/>
              </w:rPr>
            </w:pPr>
          </w:p>
        </w:tc>
        <w:tc>
          <w:tcPr>
            <w:tcW w:w="2233" w:type="dxa"/>
          </w:tcPr>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200,0</w:t>
            </w:r>
          </w:p>
        </w:tc>
      </w:tr>
    </w:tbl>
    <w:p w:rsidR="00C8529C" w:rsidRPr="00C8529C" w:rsidRDefault="00C8529C" w:rsidP="00C8529C">
      <w:pPr>
        <w:jc w:val="right"/>
        <w:rPr>
          <w:rFonts w:ascii="Arial" w:hAnsi="Arial" w:cs="Arial"/>
          <w:b/>
          <w:sz w:val="16"/>
          <w:szCs w:val="16"/>
        </w:rPr>
      </w:pPr>
      <w:r w:rsidRPr="00C8529C">
        <w:rPr>
          <w:rFonts w:ascii="Arial" w:hAnsi="Arial" w:cs="Arial"/>
          <w:b/>
          <w:sz w:val="16"/>
          <w:szCs w:val="16"/>
        </w:rPr>
        <w:t>»</w:t>
      </w:r>
    </w:p>
    <w:p w:rsidR="00C8529C" w:rsidRPr="00C8529C" w:rsidRDefault="00C8529C" w:rsidP="00C8529C">
      <w:pPr>
        <w:rPr>
          <w:rFonts w:ascii="Arial" w:hAnsi="Arial" w:cs="Arial"/>
          <w:b/>
          <w:sz w:val="16"/>
          <w:szCs w:val="16"/>
        </w:rPr>
      </w:pPr>
    </w:p>
    <w:p w:rsidR="00C8529C" w:rsidRPr="00C8529C" w:rsidRDefault="00C8529C" w:rsidP="00C8529C">
      <w:pPr>
        <w:rPr>
          <w:rFonts w:ascii="Arial" w:hAnsi="Arial" w:cs="Arial"/>
          <w:b/>
          <w:sz w:val="16"/>
          <w:szCs w:val="16"/>
        </w:rPr>
      </w:pPr>
    </w:p>
    <w:p w:rsidR="00C8529C" w:rsidRPr="00C8529C" w:rsidRDefault="00C8529C" w:rsidP="00C8529C">
      <w:pPr>
        <w:rPr>
          <w:rFonts w:ascii="Arial" w:hAnsi="Arial" w:cs="Arial"/>
          <w:sz w:val="16"/>
          <w:szCs w:val="16"/>
        </w:rPr>
      </w:pPr>
      <w:r w:rsidRPr="00C8529C">
        <w:rPr>
          <w:rFonts w:ascii="Arial" w:hAnsi="Arial" w:cs="Arial"/>
          <w:sz w:val="16"/>
          <w:szCs w:val="16"/>
        </w:rPr>
        <w:t>Начальник финансово-экономического отдела</w:t>
      </w:r>
    </w:p>
    <w:p w:rsidR="00C8529C" w:rsidRPr="00C8529C" w:rsidRDefault="00C8529C" w:rsidP="00C8529C">
      <w:pPr>
        <w:rPr>
          <w:rFonts w:ascii="Arial" w:hAnsi="Arial" w:cs="Arial"/>
          <w:sz w:val="16"/>
          <w:szCs w:val="16"/>
        </w:rPr>
      </w:pPr>
      <w:r w:rsidRPr="00C8529C">
        <w:rPr>
          <w:rFonts w:ascii="Arial" w:hAnsi="Arial" w:cs="Arial"/>
          <w:sz w:val="16"/>
          <w:szCs w:val="16"/>
        </w:rPr>
        <w:t>администрации Новокубанского городского поселения</w:t>
      </w:r>
    </w:p>
    <w:p w:rsidR="00C8529C" w:rsidRPr="00C8529C" w:rsidRDefault="00C8529C" w:rsidP="00C8529C">
      <w:pPr>
        <w:rPr>
          <w:rFonts w:ascii="Arial" w:hAnsi="Arial" w:cs="Arial"/>
          <w:sz w:val="16"/>
          <w:szCs w:val="16"/>
        </w:rPr>
      </w:pPr>
      <w:r w:rsidRPr="00C8529C">
        <w:rPr>
          <w:rFonts w:ascii="Arial" w:hAnsi="Arial" w:cs="Arial"/>
          <w:sz w:val="16"/>
          <w:szCs w:val="16"/>
        </w:rPr>
        <w:t xml:space="preserve">Новокубанского района </w:t>
      </w:r>
    </w:p>
    <w:p w:rsidR="00C8529C" w:rsidRPr="00C8529C" w:rsidRDefault="00C8529C" w:rsidP="00C8529C">
      <w:pPr>
        <w:rPr>
          <w:rFonts w:ascii="Arial" w:hAnsi="Arial" w:cs="Arial"/>
          <w:sz w:val="16"/>
          <w:szCs w:val="16"/>
        </w:rPr>
      </w:pPr>
      <w:r w:rsidRPr="00C8529C">
        <w:rPr>
          <w:rFonts w:ascii="Arial" w:hAnsi="Arial" w:cs="Arial"/>
          <w:sz w:val="16"/>
          <w:szCs w:val="16"/>
        </w:rPr>
        <w:t>О.А.Орешкина</w:t>
      </w:r>
    </w:p>
    <w:p w:rsidR="00C8529C" w:rsidRPr="00C8529C" w:rsidRDefault="00C8529C" w:rsidP="00C8529C">
      <w:pPr>
        <w:rPr>
          <w:rFonts w:ascii="Arial" w:hAnsi="Arial" w:cs="Arial"/>
          <w:sz w:val="16"/>
          <w:szCs w:val="16"/>
        </w:rPr>
      </w:pP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Приложение № 8</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 xml:space="preserve">к решению Совета Новокубанского городского поселения </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от 29.07.2022 г. № 400</w:t>
      </w:r>
    </w:p>
    <w:p w:rsidR="00C8529C" w:rsidRPr="00C8529C" w:rsidRDefault="00C8529C" w:rsidP="00C8529C">
      <w:pPr>
        <w:tabs>
          <w:tab w:val="left" w:pos="4800"/>
          <w:tab w:val="left" w:pos="5680"/>
        </w:tabs>
        <w:rPr>
          <w:rFonts w:ascii="Arial" w:hAnsi="Arial" w:cs="Arial"/>
          <w:sz w:val="16"/>
          <w:szCs w:val="16"/>
        </w:rPr>
      </w:pPr>
    </w:p>
    <w:p w:rsidR="00C8529C" w:rsidRPr="00C8529C" w:rsidRDefault="00C8529C" w:rsidP="00C8529C">
      <w:pPr>
        <w:tabs>
          <w:tab w:val="left" w:pos="4800"/>
          <w:tab w:val="left" w:pos="5680"/>
        </w:tabs>
        <w:rPr>
          <w:rFonts w:ascii="Arial" w:hAnsi="Arial" w:cs="Arial"/>
          <w:sz w:val="16"/>
          <w:szCs w:val="16"/>
        </w:rPr>
      </w:pPr>
      <w:r w:rsidRPr="00C8529C">
        <w:rPr>
          <w:rFonts w:ascii="Arial" w:hAnsi="Arial" w:cs="Arial"/>
          <w:sz w:val="16"/>
          <w:szCs w:val="16"/>
        </w:rPr>
        <w:t>«Приложение № 9</w:t>
      </w:r>
    </w:p>
    <w:p w:rsidR="00C8529C" w:rsidRPr="00C8529C" w:rsidRDefault="00C8529C" w:rsidP="00C8529C">
      <w:pPr>
        <w:tabs>
          <w:tab w:val="left" w:pos="4536"/>
          <w:tab w:val="left" w:pos="5680"/>
        </w:tabs>
        <w:rPr>
          <w:rFonts w:ascii="Arial" w:hAnsi="Arial" w:cs="Arial"/>
          <w:sz w:val="16"/>
          <w:szCs w:val="16"/>
        </w:rPr>
      </w:pPr>
      <w:r w:rsidRPr="00C8529C">
        <w:rPr>
          <w:rFonts w:ascii="Arial" w:hAnsi="Arial" w:cs="Arial"/>
          <w:sz w:val="16"/>
          <w:szCs w:val="16"/>
        </w:rPr>
        <w:t>Утверждено</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 xml:space="preserve">решением Совета Новокубанского городского поселения </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Новокубанского района</w:t>
      </w:r>
    </w:p>
    <w:p w:rsidR="00C8529C" w:rsidRPr="00C8529C" w:rsidRDefault="00C8529C" w:rsidP="00C8529C">
      <w:pPr>
        <w:widowControl w:val="0"/>
        <w:tabs>
          <w:tab w:val="right" w:pos="8306"/>
        </w:tabs>
        <w:rPr>
          <w:rFonts w:ascii="Arial" w:hAnsi="Arial" w:cs="Arial"/>
          <w:sz w:val="16"/>
          <w:szCs w:val="16"/>
        </w:rPr>
      </w:pPr>
      <w:r w:rsidRPr="00C8529C">
        <w:rPr>
          <w:rFonts w:ascii="Arial" w:hAnsi="Arial" w:cs="Arial"/>
          <w:sz w:val="16"/>
          <w:szCs w:val="16"/>
        </w:rPr>
        <w:t>от 19.11.2021 г. № 307</w:t>
      </w:r>
    </w:p>
    <w:p w:rsidR="00C8529C" w:rsidRPr="00C8529C" w:rsidRDefault="00C8529C" w:rsidP="00C8529C">
      <w:pPr>
        <w:widowControl w:val="0"/>
        <w:tabs>
          <w:tab w:val="right" w:pos="8306"/>
        </w:tabs>
        <w:jc w:val="both"/>
        <w:rPr>
          <w:rFonts w:ascii="Arial" w:hAnsi="Arial" w:cs="Arial"/>
          <w:sz w:val="16"/>
          <w:szCs w:val="16"/>
        </w:rPr>
      </w:pPr>
    </w:p>
    <w:p w:rsidR="00C8529C" w:rsidRPr="00C8529C" w:rsidRDefault="00C8529C" w:rsidP="00C8529C">
      <w:pPr>
        <w:jc w:val="center"/>
        <w:rPr>
          <w:rFonts w:ascii="Arial" w:hAnsi="Arial" w:cs="Arial"/>
          <w:b/>
          <w:sz w:val="16"/>
          <w:szCs w:val="16"/>
        </w:rPr>
      </w:pPr>
      <w:r w:rsidRPr="00C8529C">
        <w:rPr>
          <w:rFonts w:ascii="Arial" w:hAnsi="Arial" w:cs="Arial"/>
          <w:b/>
          <w:sz w:val="16"/>
          <w:szCs w:val="16"/>
        </w:rPr>
        <w:t>Программа</w:t>
      </w:r>
    </w:p>
    <w:p w:rsidR="00C8529C" w:rsidRPr="00C8529C" w:rsidRDefault="00C8529C" w:rsidP="00C8529C">
      <w:pPr>
        <w:jc w:val="center"/>
        <w:rPr>
          <w:rFonts w:ascii="Arial" w:hAnsi="Arial" w:cs="Arial"/>
          <w:b/>
          <w:sz w:val="16"/>
          <w:szCs w:val="16"/>
        </w:rPr>
      </w:pPr>
      <w:r w:rsidRPr="00C8529C">
        <w:rPr>
          <w:rFonts w:ascii="Arial" w:hAnsi="Arial" w:cs="Arial"/>
          <w:b/>
          <w:sz w:val="16"/>
          <w:szCs w:val="16"/>
        </w:rPr>
        <w:t>муниципальных внутренних заимствований Новокубанского городского поселения Новокубанского района на 2022 год</w:t>
      </w:r>
    </w:p>
    <w:p w:rsidR="00C8529C" w:rsidRPr="00C8529C" w:rsidRDefault="00C8529C" w:rsidP="00C8529C">
      <w:pPr>
        <w:jc w:val="center"/>
        <w:rPr>
          <w:rFonts w:ascii="Arial" w:hAnsi="Arial" w:cs="Arial"/>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Раздел 1. Структура муниципального внутреннего долга Новокубанского городского поселения Новокубанского района.</w:t>
      </w:r>
    </w:p>
    <w:p w:rsidR="00C8529C" w:rsidRPr="00C8529C" w:rsidRDefault="00C8529C" w:rsidP="00C8529C">
      <w:pPr>
        <w:jc w:val="center"/>
        <w:rPr>
          <w:rFonts w:ascii="Arial" w:hAnsi="Arial" w:cs="Arial"/>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160"/>
        <w:gridCol w:w="4860"/>
        <w:gridCol w:w="1620"/>
      </w:tblGrid>
      <w:tr w:rsidR="00C8529C" w:rsidRPr="00C8529C" w:rsidTr="00C8529C">
        <w:tc>
          <w:tcPr>
            <w:tcW w:w="828" w:type="dxa"/>
          </w:tcPr>
          <w:p w:rsidR="00C8529C" w:rsidRPr="00C8529C" w:rsidRDefault="00C8529C" w:rsidP="00C8529C">
            <w:pPr>
              <w:rPr>
                <w:rFonts w:ascii="Arial" w:hAnsi="Arial" w:cs="Arial"/>
                <w:sz w:val="16"/>
                <w:szCs w:val="16"/>
              </w:rPr>
            </w:pPr>
            <w:r w:rsidRPr="00C8529C">
              <w:rPr>
                <w:rFonts w:ascii="Arial" w:hAnsi="Arial" w:cs="Arial"/>
                <w:sz w:val="16"/>
                <w:szCs w:val="16"/>
              </w:rPr>
              <w:t xml:space="preserve">№ </w:t>
            </w:r>
            <w:proofErr w:type="gramStart"/>
            <w:r w:rsidRPr="00C8529C">
              <w:rPr>
                <w:rFonts w:ascii="Arial" w:hAnsi="Arial" w:cs="Arial"/>
                <w:sz w:val="16"/>
                <w:szCs w:val="16"/>
              </w:rPr>
              <w:t>п</w:t>
            </w:r>
            <w:proofErr w:type="gramEnd"/>
            <w:r w:rsidRPr="00C8529C">
              <w:rPr>
                <w:rFonts w:ascii="Arial" w:hAnsi="Arial" w:cs="Arial"/>
                <w:sz w:val="16"/>
                <w:szCs w:val="16"/>
              </w:rPr>
              <w:t>/п</w:t>
            </w:r>
          </w:p>
        </w:tc>
        <w:tc>
          <w:tcPr>
            <w:tcW w:w="7020" w:type="dxa"/>
            <w:gridSpan w:val="2"/>
          </w:tcPr>
          <w:p w:rsidR="00C8529C" w:rsidRPr="00C8529C" w:rsidRDefault="00C8529C" w:rsidP="00C8529C">
            <w:pPr>
              <w:jc w:val="center"/>
              <w:rPr>
                <w:rFonts w:ascii="Arial" w:hAnsi="Arial" w:cs="Arial"/>
                <w:sz w:val="16"/>
                <w:szCs w:val="16"/>
              </w:rPr>
            </w:pPr>
            <w:r w:rsidRPr="00C8529C">
              <w:rPr>
                <w:rFonts w:ascii="Arial" w:hAnsi="Arial" w:cs="Arial"/>
                <w:sz w:val="16"/>
                <w:szCs w:val="16"/>
              </w:rPr>
              <w:t>Наименование</w:t>
            </w:r>
          </w:p>
        </w:tc>
        <w:tc>
          <w:tcPr>
            <w:tcW w:w="1620" w:type="dxa"/>
          </w:tcPr>
          <w:p w:rsidR="00C8529C" w:rsidRPr="00C8529C" w:rsidRDefault="00C8529C" w:rsidP="00C8529C">
            <w:pPr>
              <w:rPr>
                <w:rFonts w:ascii="Arial" w:hAnsi="Arial" w:cs="Arial"/>
                <w:sz w:val="16"/>
                <w:szCs w:val="16"/>
              </w:rPr>
            </w:pPr>
            <w:r w:rsidRPr="00C8529C">
              <w:rPr>
                <w:rFonts w:ascii="Arial" w:hAnsi="Arial" w:cs="Arial"/>
                <w:sz w:val="16"/>
                <w:szCs w:val="16"/>
              </w:rPr>
              <w:t>Сумма</w:t>
            </w:r>
          </w:p>
        </w:tc>
      </w:tr>
      <w:tr w:rsidR="00C8529C" w:rsidRPr="00C8529C" w:rsidTr="00C8529C">
        <w:tc>
          <w:tcPr>
            <w:tcW w:w="828" w:type="dxa"/>
          </w:tcPr>
          <w:p w:rsidR="00C8529C" w:rsidRPr="00C8529C" w:rsidRDefault="00C8529C" w:rsidP="00C8529C">
            <w:pPr>
              <w:rPr>
                <w:rFonts w:ascii="Arial" w:hAnsi="Arial" w:cs="Arial"/>
                <w:sz w:val="16"/>
                <w:szCs w:val="16"/>
              </w:rPr>
            </w:pPr>
          </w:p>
        </w:tc>
        <w:tc>
          <w:tcPr>
            <w:tcW w:w="7020" w:type="dxa"/>
            <w:gridSpan w:val="2"/>
          </w:tcPr>
          <w:p w:rsidR="00C8529C" w:rsidRPr="00C8529C" w:rsidRDefault="00C8529C" w:rsidP="00C8529C">
            <w:pPr>
              <w:rPr>
                <w:rFonts w:ascii="Arial" w:hAnsi="Arial" w:cs="Arial"/>
                <w:sz w:val="16"/>
                <w:szCs w:val="16"/>
              </w:rPr>
            </w:pPr>
            <w:r w:rsidRPr="00C8529C">
              <w:rPr>
                <w:rFonts w:ascii="Arial" w:hAnsi="Arial" w:cs="Arial"/>
                <w:sz w:val="16"/>
                <w:szCs w:val="16"/>
              </w:rPr>
              <w:t>ИТОГО</w:t>
            </w:r>
          </w:p>
        </w:tc>
        <w:tc>
          <w:tcPr>
            <w:tcW w:w="1620"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3 541,5</w:t>
            </w:r>
          </w:p>
        </w:tc>
      </w:tr>
      <w:tr w:rsidR="00C8529C" w:rsidRPr="00C8529C" w:rsidTr="00C8529C">
        <w:tc>
          <w:tcPr>
            <w:tcW w:w="828" w:type="dxa"/>
            <w:vMerge w:val="restart"/>
          </w:tcPr>
          <w:p w:rsidR="00C8529C" w:rsidRPr="00C8529C" w:rsidRDefault="00C8529C" w:rsidP="00C8529C">
            <w:pPr>
              <w:rPr>
                <w:rFonts w:ascii="Arial" w:hAnsi="Arial" w:cs="Arial"/>
                <w:sz w:val="16"/>
                <w:szCs w:val="16"/>
              </w:rPr>
            </w:pPr>
            <w:r w:rsidRPr="00C8529C">
              <w:rPr>
                <w:rFonts w:ascii="Arial" w:hAnsi="Arial" w:cs="Arial"/>
                <w:sz w:val="16"/>
                <w:szCs w:val="16"/>
              </w:rPr>
              <w:lastRenderedPageBreak/>
              <w:t>1.</w:t>
            </w:r>
          </w:p>
        </w:tc>
        <w:tc>
          <w:tcPr>
            <w:tcW w:w="7020" w:type="dxa"/>
            <w:gridSpan w:val="2"/>
          </w:tcPr>
          <w:p w:rsidR="00C8529C" w:rsidRPr="00C8529C" w:rsidRDefault="00C8529C" w:rsidP="00C8529C">
            <w:pPr>
              <w:rPr>
                <w:rFonts w:ascii="Arial" w:hAnsi="Arial" w:cs="Arial"/>
                <w:sz w:val="16"/>
                <w:szCs w:val="16"/>
              </w:rPr>
            </w:pPr>
            <w:r w:rsidRPr="00C8529C">
              <w:rPr>
                <w:rFonts w:ascii="Arial" w:hAnsi="Arial" w:cs="Arial"/>
                <w:sz w:val="16"/>
                <w:szCs w:val="16"/>
              </w:rPr>
              <w:t xml:space="preserve">Бюджетные кредиты, привлеченные в местный бюджет из бюджета Краснодарского края, всего </w:t>
            </w:r>
          </w:p>
        </w:tc>
        <w:tc>
          <w:tcPr>
            <w:tcW w:w="1620" w:type="dxa"/>
          </w:tcPr>
          <w:p w:rsidR="00C8529C" w:rsidRPr="00C8529C" w:rsidRDefault="00C8529C" w:rsidP="00C8529C">
            <w:pPr>
              <w:jc w:val="center"/>
              <w:rPr>
                <w:rFonts w:ascii="Arial" w:hAnsi="Arial" w:cs="Arial"/>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13 541,5</w:t>
            </w:r>
          </w:p>
        </w:tc>
      </w:tr>
      <w:tr w:rsidR="00C8529C" w:rsidRPr="00C8529C" w:rsidTr="00C8529C">
        <w:tc>
          <w:tcPr>
            <w:tcW w:w="828" w:type="dxa"/>
            <w:vMerge/>
          </w:tcPr>
          <w:p w:rsidR="00C8529C" w:rsidRPr="00C8529C" w:rsidRDefault="00C8529C" w:rsidP="00C8529C">
            <w:pPr>
              <w:rPr>
                <w:rFonts w:ascii="Arial" w:hAnsi="Arial" w:cs="Arial"/>
                <w:sz w:val="16"/>
                <w:szCs w:val="16"/>
              </w:rPr>
            </w:pPr>
          </w:p>
        </w:tc>
        <w:tc>
          <w:tcPr>
            <w:tcW w:w="2160" w:type="dxa"/>
            <w:vMerge w:val="restart"/>
          </w:tcPr>
          <w:p w:rsidR="00C8529C" w:rsidRPr="00C8529C" w:rsidRDefault="00C8529C" w:rsidP="00C8529C">
            <w:pPr>
              <w:rPr>
                <w:rFonts w:ascii="Arial" w:hAnsi="Arial" w:cs="Arial"/>
                <w:sz w:val="16"/>
                <w:szCs w:val="16"/>
              </w:rPr>
            </w:pPr>
            <w:r w:rsidRPr="00C8529C">
              <w:rPr>
                <w:rFonts w:ascii="Arial" w:hAnsi="Arial" w:cs="Arial"/>
                <w:sz w:val="16"/>
                <w:szCs w:val="16"/>
              </w:rPr>
              <w:t>В том числе</w:t>
            </w:r>
          </w:p>
        </w:tc>
        <w:tc>
          <w:tcPr>
            <w:tcW w:w="4860" w:type="dxa"/>
          </w:tcPr>
          <w:p w:rsidR="00C8529C" w:rsidRPr="00C8529C" w:rsidRDefault="00C8529C" w:rsidP="00C8529C">
            <w:pPr>
              <w:rPr>
                <w:rFonts w:ascii="Arial" w:hAnsi="Arial" w:cs="Arial"/>
                <w:sz w:val="16"/>
                <w:szCs w:val="16"/>
              </w:rPr>
            </w:pPr>
            <w:r w:rsidRPr="00C8529C">
              <w:rPr>
                <w:rFonts w:ascii="Arial" w:hAnsi="Arial" w:cs="Arial"/>
                <w:sz w:val="16"/>
                <w:szCs w:val="16"/>
              </w:rPr>
              <w:t xml:space="preserve"> привлечение</w:t>
            </w:r>
          </w:p>
        </w:tc>
        <w:tc>
          <w:tcPr>
            <w:tcW w:w="1620"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24 000,0</w:t>
            </w:r>
          </w:p>
        </w:tc>
      </w:tr>
      <w:tr w:rsidR="00C8529C" w:rsidRPr="00C8529C" w:rsidTr="00C8529C">
        <w:tc>
          <w:tcPr>
            <w:tcW w:w="828" w:type="dxa"/>
            <w:vMerge/>
          </w:tcPr>
          <w:p w:rsidR="00C8529C" w:rsidRPr="00C8529C" w:rsidRDefault="00C8529C" w:rsidP="00C8529C">
            <w:pPr>
              <w:rPr>
                <w:rFonts w:ascii="Arial" w:hAnsi="Arial" w:cs="Arial"/>
                <w:sz w:val="16"/>
                <w:szCs w:val="16"/>
              </w:rPr>
            </w:pPr>
          </w:p>
        </w:tc>
        <w:tc>
          <w:tcPr>
            <w:tcW w:w="2160" w:type="dxa"/>
            <w:vMerge/>
          </w:tcPr>
          <w:p w:rsidR="00C8529C" w:rsidRPr="00C8529C" w:rsidRDefault="00C8529C" w:rsidP="00C8529C">
            <w:pPr>
              <w:rPr>
                <w:rFonts w:ascii="Arial" w:hAnsi="Arial" w:cs="Arial"/>
                <w:sz w:val="16"/>
                <w:szCs w:val="16"/>
              </w:rPr>
            </w:pPr>
          </w:p>
        </w:tc>
        <w:tc>
          <w:tcPr>
            <w:tcW w:w="4860" w:type="dxa"/>
          </w:tcPr>
          <w:p w:rsidR="00C8529C" w:rsidRPr="00C8529C" w:rsidRDefault="00C8529C" w:rsidP="00C8529C">
            <w:pPr>
              <w:rPr>
                <w:rFonts w:ascii="Arial" w:hAnsi="Arial" w:cs="Arial"/>
                <w:sz w:val="16"/>
                <w:szCs w:val="16"/>
              </w:rPr>
            </w:pPr>
            <w:r w:rsidRPr="00C8529C">
              <w:rPr>
                <w:rFonts w:ascii="Arial" w:hAnsi="Arial" w:cs="Arial"/>
                <w:sz w:val="16"/>
                <w:szCs w:val="16"/>
              </w:rPr>
              <w:t xml:space="preserve"> погашение</w:t>
            </w:r>
          </w:p>
        </w:tc>
        <w:tc>
          <w:tcPr>
            <w:tcW w:w="1620"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-10 458,5</w:t>
            </w:r>
          </w:p>
        </w:tc>
      </w:tr>
      <w:tr w:rsidR="00C8529C" w:rsidRPr="00C8529C" w:rsidTr="00C8529C">
        <w:trPr>
          <w:trHeight w:val="755"/>
        </w:trPr>
        <w:tc>
          <w:tcPr>
            <w:tcW w:w="828" w:type="dxa"/>
            <w:vMerge w:val="restart"/>
          </w:tcPr>
          <w:p w:rsidR="00C8529C" w:rsidRPr="00C8529C" w:rsidRDefault="00C8529C" w:rsidP="00C8529C">
            <w:pPr>
              <w:rPr>
                <w:rFonts w:ascii="Arial" w:hAnsi="Arial" w:cs="Arial"/>
                <w:sz w:val="16"/>
                <w:szCs w:val="16"/>
              </w:rPr>
            </w:pPr>
            <w:r w:rsidRPr="00C8529C">
              <w:rPr>
                <w:rFonts w:ascii="Arial" w:hAnsi="Arial" w:cs="Arial"/>
                <w:sz w:val="16"/>
                <w:szCs w:val="16"/>
              </w:rPr>
              <w:t>2.</w:t>
            </w:r>
          </w:p>
        </w:tc>
        <w:tc>
          <w:tcPr>
            <w:tcW w:w="7020" w:type="dxa"/>
            <w:gridSpan w:val="2"/>
          </w:tcPr>
          <w:p w:rsidR="00C8529C" w:rsidRPr="00C8529C" w:rsidRDefault="00C8529C" w:rsidP="00C8529C">
            <w:pPr>
              <w:rPr>
                <w:rFonts w:ascii="Arial" w:hAnsi="Arial" w:cs="Arial"/>
                <w:sz w:val="16"/>
                <w:szCs w:val="16"/>
              </w:rPr>
            </w:pPr>
            <w:r w:rsidRPr="00C8529C">
              <w:rPr>
                <w:rFonts w:ascii="Arial" w:hAnsi="Arial" w:cs="Arial"/>
                <w:sz w:val="16"/>
                <w:szCs w:val="16"/>
              </w:rPr>
              <w:t xml:space="preserve">Кредиты от кредитных организаций, привлеченные в местный бюджет, всего </w:t>
            </w:r>
          </w:p>
        </w:tc>
        <w:tc>
          <w:tcPr>
            <w:tcW w:w="1620" w:type="dxa"/>
          </w:tcPr>
          <w:p w:rsidR="00C8529C" w:rsidRPr="00C8529C" w:rsidRDefault="00C8529C" w:rsidP="00C8529C">
            <w:pPr>
              <w:jc w:val="center"/>
              <w:rPr>
                <w:rFonts w:ascii="Arial" w:hAnsi="Arial" w:cs="Arial"/>
                <w:sz w:val="16"/>
                <w:szCs w:val="16"/>
              </w:rPr>
            </w:pPr>
          </w:p>
          <w:p w:rsidR="00C8529C" w:rsidRPr="00C8529C" w:rsidRDefault="00C8529C" w:rsidP="00C8529C">
            <w:pPr>
              <w:jc w:val="center"/>
              <w:rPr>
                <w:rFonts w:ascii="Arial" w:hAnsi="Arial" w:cs="Arial"/>
                <w:sz w:val="16"/>
                <w:szCs w:val="16"/>
              </w:rPr>
            </w:pPr>
            <w:r w:rsidRPr="00C8529C">
              <w:rPr>
                <w:rFonts w:ascii="Arial" w:hAnsi="Arial" w:cs="Arial"/>
                <w:sz w:val="16"/>
                <w:szCs w:val="16"/>
              </w:rPr>
              <w:t>-10 000,0</w:t>
            </w:r>
          </w:p>
        </w:tc>
      </w:tr>
      <w:tr w:rsidR="00C8529C" w:rsidRPr="00C8529C" w:rsidTr="00C8529C">
        <w:tc>
          <w:tcPr>
            <w:tcW w:w="828" w:type="dxa"/>
            <w:vMerge/>
          </w:tcPr>
          <w:p w:rsidR="00C8529C" w:rsidRPr="00C8529C" w:rsidRDefault="00C8529C" w:rsidP="00C8529C">
            <w:pPr>
              <w:rPr>
                <w:rFonts w:ascii="Arial" w:hAnsi="Arial" w:cs="Arial"/>
                <w:sz w:val="16"/>
                <w:szCs w:val="16"/>
              </w:rPr>
            </w:pPr>
          </w:p>
        </w:tc>
        <w:tc>
          <w:tcPr>
            <w:tcW w:w="2160" w:type="dxa"/>
            <w:vMerge w:val="restart"/>
          </w:tcPr>
          <w:p w:rsidR="00C8529C" w:rsidRPr="00C8529C" w:rsidRDefault="00C8529C" w:rsidP="00C8529C">
            <w:pPr>
              <w:rPr>
                <w:rFonts w:ascii="Arial" w:hAnsi="Arial" w:cs="Arial"/>
                <w:sz w:val="16"/>
                <w:szCs w:val="16"/>
              </w:rPr>
            </w:pPr>
            <w:r w:rsidRPr="00C8529C">
              <w:rPr>
                <w:rFonts w:ascii="Arial" w:hAnsi="Arial" w:cs="Arial"/>
                <w:sz w:val="16"/>
                <w:szCs w:val="16"/>
              </w:rPr>
              <w:t>В том числе</w:t>
            </w:r>
          </w:p>
        </w:tc>
        <w:tc>
          <w:tcPr>
            <w:tcW w:w="4860" w:type="dxa"/>
          </w:tcPr>
          <w:p w:rsidR="00C8529C" w:rsidRPr="00C8529C" w:rsidRDefault="00C8529C" w:rsidP="00C8529C">
            <w:pPr>
              <w:rPr>
                <w:rFonts w:ascii="Arial" w:hAnsi="Arial" w:cs="Arial"/>
                <w:sz w:val="16"/>
                <w:szCs w:val="16"/>
              </w:rPr>
            </w:pPr>
            <w:r w:rsidRPr="00C8529C">
              <w:rPr>
                <w:rFonts w:ascii="Arial" w:hAnsi="Arial" w:cs="Arial"/>
                <w:sz w:val="16"/>
                <w:szCs w:val="16"/>
              </w:rPr>
              <w:t>привлечение</w:t>
            </w:r>
          </w:p>
        </w:tc>
        <w:tc>
          <w:tcPr>
            <w:tcW w:w="1620"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0,00</w:t>
            </w:r>
          </w:p>
        </w:tc>
      </w:tr>
      <w:tr w:rsidR="00C8529C" w:rsidRPr="00C8529C" w:rsidTr="00C8529C">
        <w:trPr>
          <w:trHeight w:val="370"/>
        </w:trPr>
        <w:tc>
          <w:tcPr>
            <w:tcW w:w="828" w:type="dxa"/>
            <w:vMerge/>
          </w:tcPr>
          <w:p w:rsidR="00C8529C" w:rsidRPr="00C8529C" w:rsidRDefault="00C8529C" w:rsidP="00C8529C">
            <w:pPr>
              <w:rPr>
                <w:rFonts w:ascii="Arial" w:hAnsi="Arial" w:cs="Arial"/>
                <w:sz w:val="16"/>
                <w:szCs w:val="16"/>
              </w:rPr>
            </w:pPr>
          </w:p>
        </w:tc>
        <w:tc>
          <w:tcPr>
            <w:tcW w:w="2160" w:type="dxa"/>
            <w:vMerge/>
          </w:tcPr>
          <w:p w:rsidR="00C8529C" w:rsidRPr="00C8529C" w:rsidRDefault="00C8529C" w:rsidP="00C8529C">
            <w:pPr>
              <w:rPr>
                <w:rFonts w:ascii="Arial" w:hAnsi="Arial" w:cs="Arial"/>
                <w:sz w:val="16"/>
                <w:szCs w:val="16"/>
              </w:rPr>
            </w:pPr>
          </w:p>
        </w:tc>
        <w:tc>
          <w:tcPr>
            <w:tcW w:w="4860" w:type="dxa"/>
          </w:tcPr>
          <w:p w:rsidR="00C8529C" w:rsidRPr="00C8529C" w:rsidRDefault="00C8529C" w:rsidP="00C8529C">
            <w:pPr>
              <w:rPr>
                <w:rFonts w:ascii="Arial" w:hAnsi="Arial" w:cs="Arial"/>
                <w:sz w:val="16"/>
                <w:szCs w:val="16"/>
              </w:rPr>
            </w:pPr>
            <w:r w:rsidRPr="00C8529C">
              <w:rPr>
                <w:rFonts w:ascii="Arial" w:hAnsi="Arial" w:cs="Arial"/>
                <w:sz w:val="16"/>
                <w:szCs w:val="16"/>
              </w:rPr>
              <w:t>погашение</w:t>
            </w:r>
          </w:p>
        </w:tc>
        <w:tc>
          <w:tcPr>
            <w:tcW w:w="1620" w:type="dxa"/>
          </w:tcPr>
          <w:p w:rsidR="00C8529C" w:rsidRPr="00C8529C" w:rsidRDefault="00C8529C" w:rsidP="00C8529C">
            <w:pPr>
              <w:jc w:val="center"/>
              <w:rPr>
                <w:rFonts w:ascii="Arial" w:hAnsi="Arial" w:cs="Arial"/>
                <w:sz w:val="16"/>
                <w:szCs w:val="16"/>
              </w:rPr>
            </w:pPr>
            <w:r w:rsidRPr="00C8529C">
              <w:rPr>
                <w:rFonts w:ascii="Arial" w:hAnsi="Arial" w:cs="Arial"/>
                <w:sz w:val="16"/>
                <w:szCs w:val="16"/>
              </w:rPr>
              <w:t>-10 000,0</w:t>
            </w:r>
          </w:p>
        </w:tc>
      </w:tr>
    </w:tbl>
    <w:p w:rsidR="00C8529C" w:rsidRPr="00C8529C" w:rsidRDefault="00C8529C" w:rsidP="00C8529C">
      <w:pPr>
        <w:jc w:val="right"/>
        <w:rPr>
          <w:rFonts w:ascii="Arial" w:hAnsi="Arial" w:cs="Arial"/>
          <w:sz w:val="16"/>
          <w:szCs w:val="16"/>
        </w:rPr>
      </w:pPr>
      <w:r w:rsidRPr="00C8529C">
        <w:rPr>
          <w:rFonts w:ascii="Arial" w:hAnsi="Arial" w:cs="Arial"/>
          <w:sz w:val="16"/>
          <w:szCs w:val="16"/>
        </w:rPr>
        <w:t>»</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C8529C" w:rsidRPr="00C8529C" w:rsidRDefault="00C8529C" w:rsidP="00C8529C">
      <w:pPr>
        <w:ind w:firstLine="567"/>
        <w:rPr>
          <w:rFonts w:ascii="Arial" w:hAnsi="Arial" w:cs="Arial"/>
          <w:sz w:val="16"/>
          <w:szCs w:val="16"/>
        </w:rPr>
      </w:pPr>
      <w:r w:rsidRPr="00C8529C">
        <w:rPr>
          <w:rFonts w:ascii="Arial" w:hAnsi="Arial" w:cs="Arial"/>
          <w:sz w:val="16"/>
          <w:szCs w:val="16"/>
        </w:rPr>
        <w:t>Начальник финансово-экономического отдела</w:t>
      </w:r>
    </w:p>
    <w:p w:rsidR="00C8529C" w:rsidRPr="00C8529C" w:rsidRDefault="00C8529C" w:rsidP="00C8529C">
      <w:pPr>
        <w:ind w:firstLine="567"/>
        <w:rPr>
          <w:rFonts w:ascii="Arial" w:hAnsi="Arial" w:cs="Arial"/>
          <w:sz w:val="16"/>
          <w:szCs w:val="16"/>
        </w:rPr>
      </w:pPr>
      <w:r w:rsidRPr="00C8529C">
        <w:rPr>
          <w:rFonts w:ascii="Arial" w:hAnsi="Arial" w:cs="Arial"/>
          <w:sz w:val="16"/>
          <w:szCs w:val="16"/>
        </w:rPr>
        <w:t>администрации Новокубанского городского поселения</w:t>
      </w:r>
    </w:p>
    <w:p w:rsidR="00C8529C" w:rsidRPr="00C8529C" w:rsidRDefault="00C8529C" w:rsidP="00C8529C">
      <w:pPr>
        <w:ind w:firstLine="567"/>
        <w:rPr>
          <w:rFonts w:ascii="Arial" w:hAnsi="Arial" w:cs="Arial"/>
          <w:sz w:val="16"/>
          <w:szCs w:val="16"/>
        </w:rPr>
      </w:pPr>
      <w:r w:rsidRPr="00C8529C">
        <w:rPr>
          <w:rFonts w:ascii="Arial" w:hAnsi="Arial" w:cs="Arial"/>
          <w:sz w:val="16"/>
          <w:szCs w:val="16"/>
        </w:rPr>
        <w:t xml:space="preserve">Новокубанского района </w:t>
      </w:r>
    </w:p>
    <w:p w:rsidR="00C8529C" w:rsidRPr="00C8529C" w:rsidRDefault="00C8529C" w:rsidP="00C8529C">
      <w:pPr>
        <w:ind w:firstLine="567"/>
        <w:rPr>
          <w:rFonts w:ascii="Arial" w:hAnsi="Arial" w:cs="Arial"/>
          <w:sz w:val="16"/>
          <w:szCs w:val="16"/>
        </w:rPr>
      </w:pPr>
      <w:r w:rsidRPr="00C8529C">
        <w:rPr>
          <w:rFonts w:ascii="Arial" w:hAnsi="Arial" w:cs="Arial"/>
          <w:sz w:val="16"/>
          <w:szCs w:val="16"/>
        </w:rPr>
        <w:t>О.А.Орешкина</w:t>
      </w:r>
    </w:p>
    <w:p w:rsidR="00C8529C" w:rsidRPr="00C8529C" w:rsidRDefault="00C8529C" w:rsidP="00C8529C">
      <w:pPr>
        <w:rPr>
          <w:rFonts w:ascii="Arial" w:hAnsi="Arial" w:cs="Arial"/>
          <w:sz w:val="16"/>
          <w:szCs w:val="16"/>
        </w:rPr>
      </w:pPr>
    </w:p>
    <w:p w:rsidR="00C8529C" w:rsidRPr="00C8529C" w:rsidRDefault="00C8529C" w:rsidP="00C8529C">
      <w:pPr>
        <w:rPr>
          <w:rFonts w:ascii="Arial" w:hAnsi="Arial" w:cs="Arial"/>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Default="002E591A" w:rsidP="002E591A">
      <w:pPr>
        <w:widowControl w:val="0"/>
        <w:suppressAutoHyphens/>
        <w:ind w:left="5103"/>
        <w:contextualSpacing/>
        <w:rPr>
          <w:rFonts w:ascii="Arial" w:hAnsi="Arial" w:cs="Arial"/>
          <w:color w:val="000000" w:themeColor="text1"/>
          <w:sz w:val="16"/>
          <w:szCs w:val="16"/>
        </w:rPr>
      </w:pPr>
    </w:p>
    <w:p w:rsidR="002E591A" w:rsidRPr="002E591A" w:rsidRDefault="002E591A" w:rsidP="002E591A">
      <w:pPr>
        <w:shd w:val="clear" w:color="auto" w:fill="FFFFFF"/>
        <w:textAlignment w:val="baseline"/>
        <w:rPr>
          <w:rFonts w:ascii="Arial" w:hAnsi="Arial" w:cs="Arial"/>
          <w:sz w:val="16"/>
          <w:szCs w:val="16"/>
        </w:rPr>
      </w:pPr>
    </w:p>
    <w:p w:rsidR="002E591A" w:rsidRPr="002E591A" w:rsidRDefault="002E591A" w:rsidP="002E591A">
      <w:pPr>
        <w:shd w:val="clear" w:color="auto" w:fill="FFFFFF"/>
        <w:textAlignment w:val="baseline"/>
        <w:rPr>
          <w:rFonts w:ascii="Arial" w:hAnsi="Arial" w:cs="Arial"/>
          <w:sz w:val="16"/>
          <w:szCs w:val="16"/>
        </w:rPr>
      </w:pPr>
    </w:p>
    <w:p w:rsidR="002E591A" w:rsidRP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Default="002E591A" w:rsidP="002E591A">
      <w:pPr>
        <w:shd w:val="clear" w:color="auto" w:fill="FFFFFF"/>
        <w:textAlignment w:val="baseline"/>
        <w:rPr>
          <w:rFonts w:ascii="Arial" w:hAnsi="Arial" w:cs="Arial"/>
          <w:sz w:val="16"/>
          <w:szCs w:val="16"/>
        </w:rPr>
      </w:pPr>
    </w:p>
    <w:p w:rsidR="002E591A" w:rsidRPr="002E591A" w:rsidRDefault="002E591A" w:rsidP="002E591A">
      <w:pPr>
        <w:shd w:val="clear" w:color="auto" w:fill="FFFFFF"/>
        <w:textAlignment w:val="baseline"/>
        <w:rPr>
          <w:rFonts w:ascii="Arial" w:hAnsi="Arial" w:cs="Arial"/>
          <w:sz w:val="16"/>
          <w:szCs w:val="16"/>
        </w:rPr>
      </w:pPr>
    </w:p>
    <w:p w:rsidR="00425CB4" w:rsidRPr="00425CB4" w:rsidRDefault="00425CB4" w:rsidP="00425CB4">
      <w:pPr>
        <w:widowControl w:val="0"/>
        <w:autoSpaceDE w:val="0"/>
        <w:autoSpaceDN w:val="0"/>
        <w:adjustRightInd w:val="0"/>
        <w:jc w:val="both"/>
        <w:rPr>
          <w:rFonts w:ascii="Arial" w:hAnsi="Arial" w:cs="Arial"/>
          <w:sz w:val="16"/>
          <w:szCs w:val="16"/>
        </w:rPr>
      </w:pPr>
    </w:p>
    <w:p w:rsidR="00A928BF" w:rsidRDefault="00A928BF" w:rsidP="00A928BF">
      <w:pPr>
        <w:suppressAutoHyphens/>
        <w:jc w:val="both"/>
        <w:rPr>
          <w:rFonts w:ascii="Arial" w:hAnsi="Arial" w:cs="Arial"/>
          <w:sz w:val="16"/>
          <w:szCs w:val="16"/>
        </w:rPr>
      </w:pPr>
    </w:p>
    <w:p w:rsidR="002E591A" w:rsidRDefault="00CF6DAC" w:rsidP="00CF6DAC">
      <w:pPr>
        <w:suppressAutoHyphens/>
        <w:jc w:val="center"/>
        <w:rPr>
          <w:rFonts w:ascii="Arial" w:hAnsi="Arial" w:cs="Arial"/>
          <w:sz w:val="16"/>
          <w:szCs w:val="16"/>
        </w:rPr>
      </w:pPr>
      <w:r w:rsidRPr="001B779A">
        <w:rPr>
          <w:rFonts w:ascii="Arial" w:hAnsi="Arial" w:cs="Arial"/>
          <w:noProof/>
          <w:sz w:val="16"/>
          <w:szCs w:val="16"/>
        </w:rPr>
        <w:drawing>
          <wp:inline distT="0" distB="0" distL="0" distR="0">
            <wp:extent cx="609600" cy="714375"/>
            <wp:effectExtent l="1905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2E591A" w:rsidRDefault="002E591A" w:rsidP="00A928BF">
      <w:pPr>
        <w:suppressAutoHyphens/>
        <w:jc w:val="both"/>
        <w:rPr>
          <w:rFonts w:ascii="Arial" w:hAnsi="Arial" w:cs="Arial"/>
          <w:sz w:val="16"/>
          <w:szCs w:val="16"/>
        </w:rPr>
      </w:pP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КРАСНОДАРСКИЙ КРАЙ</w:t>
      </w: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НОВОКУБАНСКИЙ РАЙОН</w:t>
      </w: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СОВЕТ НОВОКУБАНСКОГО ГОРОДСКОГО ПОСЕЛЕНИЯ</w:t>
      </w: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НОВОКУБАНСКОГО РАЙОНА</w:t>
      </w:r>
    </w:p>
    <w:p w:rsidR="00CF6DAC" w:rsidRPr="00CF6DAC" w:rsidRDefault="00CF6DAC" w:rsidP="00CF6DAC">
      <w:pPr>
        <w:widowControl w:val="0"/>
        <w:autoSpaceDE w:val="0"/>
        <w:autoSpaceDN w:val="0"/>
        <w:jc w:val="center"/>
        <w:rPr>
          <w:rFonts w:ascii="Arial" w:hAnsi="Arial" w:cs="Arial"/>
          <w:b/>
          <w:bCs/>
          <w:sz w:val="16"/>
          <w:szCs w:val="16"/>
        </w:rPr>
      </w:pP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РЕШЕНИЕ</w:t>
      </w:r>
    </w:p>
    <w:p w:rsidR="00CF6DAC" w:rsidRPr="00CF6DAC" w:rsidRDefault="00CF6DAC" w:rsidP="00CF6DAC">
      <w:pPr>
        <w:widowControl w:val="0"/>
        <w:autoSpaceDE w:val="0"/>
        <w:autoSpaceDN w:val="0"/>
        <w:jc w:val="center"/>
        <w:rPr>
          <w:rFonts w:ascii="Arial" w:hAnsi="Arial" w:cs="Arial"/>
          <w:b/>
          <w:bCs/>
          <w:sz w:val="16"/>
          <w:szCs w:val="16"/>
        </w:rPr>
      </w:pPr>
    </w:p>
    <w:p w:rsidR="00CF6DAC" w:rsidRPr="00CF6DAC" w:rsidRDefault="00CF6DAC" w:rsidP="00CF6DAC">
      <w:pPr>
        <w:widowControl w:val="0"/>
        <w:autoSpaceDE w:val="0"/>
        <w:autoSpaceDN w:val="0"/>
        <w:jc w:val="center"/>
        <w:rPr>
          <w:rFonts w:ascii="Arial" w:hAnsi="Arial" w:cs="Arial"/>
          <w:b/>
          <w:bCs/>
          <w:sz w:val="16"/>
          <w:szCs w:val="16"/>
        </w:rPr>
      </w:pPr>
      <w:r w:rsidRPr="00CF6DAC">
        <w:rPr>
          <w:rFonts w:ascii="Arial" w:hAnsi="Arial" w:cs="Arial"/>
          <w:b/>
          <w:bCs/>
          <w:sz w:val="16"/>
          <w:szCs w:val="16"/>
        </w:rPr>
        <w:t xml:space="preserve">29 июля 2022 года                                № </w:t>
      </w:r>
      <w:r w:rsidR="00705CC3">
        <w:rPr>
          <w:rFonts w:ascii="Arial" w:hAnsi="Arial" w:cs="Arial"/>
          <w:b/>
          <w:bCs/>
          <w:sz w:val="16"/>
          <w:szCs w:val="16"/>
        </w:rPr>
        <w:t>401</w:t>
      </w:r>
      <w:r w:rsidRPr="00CF6DAC">
        <w:rPr>
          <w:rFonts w:ascii="Arial" w:hAnsi="Arial" w:cs="Arial"/>
          <w:b/>
          <w:bCs/>
          <w:sz w:val="16"/>
          <w:szCs w:val="16"/>
        </w:rPr>
        <w:t xml:space="preserve">                                  г. Новокубанск</w:t>
      </w:r>
    </w:p>
    <w:p w:rsidR="00CF6DAC" w:rsidRPr="00CF6DAC" w:rsidRDefault="00CF6DAC" w:rsidP="00CF6DAC">
      <w:pPr>
        <w:widowControl w:val="0"/>
        <w:autoSpaceDE w:val="0"/>
        <w:autoSpaceDN w:val="0"/>
        <w:ind w:firstLine="709"/>
        <w:jc w:val="both"/>
        <w:rPr>
          <w:rFonts w:ascii="Arial" w:hAnsi="Arial" w:cs="Arial"/>
          <w:b/>
          <w:bCs/>
          <w:sz w:val="16"/>
          <w:szCs w:val="16"/>
        </w:rPr>
      </w:pPr>
    </w:p>
    <w:p w:rsidR="00CF6DAC" w:rsidRPr="00CF6DAC" w:rsidRDefault="00CF6DAC" w:rsidP="00CF6DAC">
      <w:pPr>
        <w:keepNext/>
        <w:widowControl w:val="0"/>
        <w:autoSpaceDE w:val="0"/>
        <w:autoSpaceDN w:val="0"/>
        <w:jc w:val="center"/>
        <w:outlineLvl w:val="0"/>
        <w:rPr>
          <w:rFonts w:ascii="Arial" w:hAnsi="Arial" w:cs="Arial"/>
          <w:b/>
          <w:bCs/>
          <w:snapToGrid w:val="0"/>
          <w:kern w:val="32"/>
          <w:sz w:val="16"/>
          <w:szCs w:val="16"/>
        </w:rPr>
      </w:pPr>
    </w:p>
    <w:p w:rsidR="00CF6DAC" w:rsidRDefault="00CF6DAC" w:rsidP="00CF6DAC">
      <w:pPr>
        <w:keepNext/>
        <w:widowControl w:val="0"/>
        <w:autoSpaceDE w:val="0"/>
        <w:autoSpaceDN w:val="0"/>
        <w:jc w:val="center"/>
        <w:outlineLvl w:val="0"/>
        <w:rPr>
          <w:rFonts w:ascii="Arial" w:hAnsi="Arial" w:cs="Arial"/>
          <w:b/>
          <w:bCs/>
          <w:snapToGrid w:val="0"/>
          <w:kern w:val="32"/>
          <w:sz w:val="16"/>
          <w:szCs w:val="16"/>
        </w:rPr>
      </w:pPr>
      <w:r w:rsidRPr="00CF6DAC">
        <w:rPr>
          <w:rFonts w:ascii="Arial" w:hAnsi="Arial" w:cs="Arial"/>
          <w:b/>
          <w:bCs/>
          <w:snapToGrid w:val="0"/>
          <w:kern w:val="32"/>
          <w:sz w:val="16"/>
          <w:szCs w:val="16"/>
        </w:rPr>
        <w:t xml:space="preserve">О внесении изменений в решение Совета Новокубанского городского </w:t>
      </w:r>
      <w:r>
        <w:rPr>
          <w:rFonts w:ascii="Arial" w:hAnsi="Arial" w:cs="Arial"/>
          <w:b/>
          <w:bCs/>
          <w:snapToGrid w:val="0"/>
          <w:kern w:val="32"/>
          <w:sz w:val="16"/>
          <w:szCs w:val="16"/>
        </w:rPr>
        <w:t>поселения Новокубанского района</w:t>
      </w:r>
    </w:p>
    <w:p w:rsidR="00CF6DAC" w:rsidRPr="00CF6DAC" w:rsidRDefault="00CF6DAC" w:rsidP="00CF6DAC">
      <w:pPr>
        <w:keepNext/>
        <w:widowControl w:val="0"/>
        <w:autoSpaceDE w:val="0"/>
        <w:autoSpaceDN w:val="0"/>
        <w:jc w:val="center"/>
        <w:outlineLvl w:val="0"/>
        <w:rPr>
          <w:rFonts w:ascii="Arial" w:hAnsi="Arial" w:cs="Arial"/>
          <w:b/>
          <w:bCs/>
          <w:snapToGrid w:val="0"/>
          <w:kern w:val="32"/>
          <w:sz w:val="16"/>
          <w:szCs w:val="16"/>
        </w:rPr>
      </w:pPr>
      <w:r w:rsidRPr="00CF6DAC">
        <w:rPr>
          <w:rFonts w:ascii="Arial" w:hAnsi="Arial" w:cs="Arial"/>
          <w:b/>
          <w:bCs/>
          <w:snapToGrid w:val="0"/>
          <w:kern w:val="32"/>
          <w:sz w:val="16"/>
          <w:szCs w:val="16"/>
        </w:rPr>
        <w:t>от 19 ноября 2021 года № 303</w:t>
      </w:r>
    </w:p>
    <w:p w:rsidR="00CF6DAC" w:rsidRPr="00CF6DAC" w:rsidRDefault="00CF6DAC" w:rsidP="00CF6DAC">
      <w:pPr>
        <w:keepNext/>
        <w:widowControl w:val="0"/>
        <w:autoSpaceDE w:val="0"/>
        <w:autoSpaceDN w:val="0"/>
        <w:jc w:val="center"/>
        <w:outlineLvl w:val="0"/>
        <w:rPr>
          <w:rFonts w:ascii="Arial" w:hAnsi="Arial" w:cs="Arial"/>
          <w:b/>
          <w:bCs/>
          <w:snapToGrid w:val="0"/>
          <w:kern w:val="32"/>
          <w:sz w:val="16"/>
          <w:szCs w:val="16"/>
        </w:rPr>
      </w:pPr>
      <w:r w:rsidRPr="00CF6DAC">
        <w:rPr>
          <w:rFonts w:ascii="Arial" w:hAnsi="Arial" w:cs="Arial"/>
          <w:b/>
          <w:bCs/>
          <w:snapToGrid w:val="0"/>
          <w:kern w:val="32"/>
          <w:sz w:val="16"/>
          <w:szCs w:val="16"/>
        </w:rPr>
        <w:t xml:space="preserve"> «О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CF6DAC">
        <w:rPr>
          <w:rFonts w:ascii="Arial" w:hAnsi="Arial" w:cs="Arial"/>
          <w:b/>
          <w:bCs/>
          <w:kern w:val="32"/>
          <w:sz w:val="16"/>
          <w:szCs w:val="16"/>
        </w:rPr>
        <w:t>созданию условий для развития малого и среднего предпринимательства в границах поселения»</w:t>
      </w:r>
    </w:p>
    <w:p w:rsidR="00CF6DAC" w:rsidRPr="00CF6DAC" w:rsidRDefault="00CF6DAC" w:rsidP="00CF6DAC">
      <w:pPr>
        <w:widowControl w:val="0"/>
        <w:autoSpaceDE w:val="0"/>
        <w:autoSpaceDN w:val="0"/>
        <w:jc w:val="both"/>
        <w:rPr>
          <w:rFonts w:ascii="Arial" w:hAnsi="Arial" w:cs="Arial"/>
          <w:b/>
          <w:bCs/>
          <w:sz w:val="16"/>
          <w:szCs w:val="16"/>
        </w:rPr>
      </w:pPr>
    </w:p>
    <w:p w:rsidR="00CF6DAC" w:rsidRPr="00CF6DAC" w:rsidRDefault="00CF6DAC" w:rsidP="00CF6DAC">
      <w:pPr>
        <w:widowControl w:val="0"/>
        <w:autoSpaceDE w:val="0"/>
        <w:autoSpaceDN w:val="0"/>
        <w:jc w:val="both"/>
        <w:rPr>
          <w:rFonts w:ascii="Arial" w:hAnsi="Arial" w:cs="Arial"/>
          <w:b/>
          <w:bCs/>
          <w:sz w:val="16"/>
          <w:szCs w:val="16"/>
        </w:rPr>
      </w:pPr>
      <w:r w:rsidRPr="00CF6DAC">
        <w:rPr>
          <w:rFonts w:ascii="Arial" w:hAnsi="Arial" w:cs="Arial"/>
          <w:b/>
          <w:bCs/>
          <w:sz w:val="16"/>
          <w:szCs w:val="16"/>
        </w:rPr>
        <w:tab/>
      </w:r>
      <w:proofErr w:type="gramStart"/>
      <w:r w:rsidRPr="00CF6DAC">
        <w:rPr>
          <w:rFonts w:ascii="Arial" w:hAnsi="Arial" w:cs="Arial"/>
          <w:bCs/>
          <w:sz w:val="16"/>
          <w:szCs w:val="16"/>
        </w:rPr>
        <w:t>В  соответствии с частью 4 статьи 15 Федерального закона от 6 октября 2003 года № 131-ФЗ «Об общих принципах организации местного самоуправления в Российской Федерации», решением Совета Новокубанского городского поселения Новокубанского района от 25 ноября 2016   года № 291 «Об утверждении Порядка заключения соглашений с администрацией муниципального образования Новокубанский район, о передаче (принятии) осуществления части полномочий по решению вопросов местного значения», руководствуясь</w:t>
      </w:r>
      <w:proofErr w:type="gramEnd"/>
      <w:r w:rsidRPr="00CF6DAC">
        <w:rPr>
          <w:rFonts w:ascii="Arial" w:hAnsi="Arial" w:cs="Arial"/>
          <w:bCs/>
          <w:sz w:val="16"/>
          <w:szCs w:val="16"/>
        </w:rPr>
        <w:t xml:space="preserve"> статьей 26 Устава Новокубанского</w:t>
      </w:r>
      <w:r w:rsidR="00705CC3">
        <w:rPr>
          <w:rFonts w:ascii="Arial" w:hAnsi="Arial" w:cs="Arial"/>
          <w:bCs/>
          <w:sz w:val="16"/>
          <w:szCs w:val="16"/>
        </w:rPr>
        <w:t xml:space="preserve"> </w:t>
      </w:r>
      <w:r w:rsidRPr="00CF6DAC">
        <w:rPr>
          <w:rFonts w:ascii="Arial" w:hAnsi="Arial" w:cs="Arial"/>
          <w:bCs/>
          <w:sz w:val="16"/>
          <w:szCs w:val="16"/>
        </w:rPr>
        <w:t xml:space="preserve">городского поселения Новокубанского района, Совет Новокубанского городского поселения Новокубанского района </w:t>
      </w:r>
      <w:r w:rsidRPr="00CF6DAC">
        <w:rPr>
          <w:rFonts w:ascii="Arial" w:hAnsi="Arial" w:cs="Arial"/>
          <w:bCs/>
          <w:spacing w:val="60"/>
          <w:sz w:val="16"/>
          <w:szCs w:val="16"/>
        </w:rPr>
        <w:t>решил</w:t>
      </w:r>
      <w:r w:rsidRPr="00CF6DAC">
        <w:rPr>
          <w:rFonts w:ascii="Arial" w:hAnsi="Arial" w:cs="Arial"/>
          <w:bCs/>
          <w:sz w:val="16"/>
          <w:szCs w:val="16"/>
        </w:rPr>
        <w:t>:</w:t>
      </w:r>
      <w:r w:rsidRPr="00CF6DAC">
        <w:rPr>
          <w:rFonts w:ascii="Arial" w:hAnsi="Arial" w:cs="Arial"/>
          <w:b/>
          <w:bCs/>
          <w:sz w:val="16"/>
          <w:szCs w:val="16"/>
        </w:rPr>
        <w:tab/>
      </w:r>
    </w:p>
    <w:p w:rsidR="00CF6DAC" w:rsidRPr="00CF6DAC" w:rsidRDefault="00CF6DAC" w:rsidP="00CF6DAC">
      <w:pPr>
        <w:keepNext/>
        <w:widowControl w:val="0"/>
        <w:autoSpaceDE w:val="0"/>
        <w:autoSpaceDN w:val="0"/>
        <w:ind w:firstLine="680"/>
        <w:jc w:val="both"/>
        <w:outlineLvl w:val="0"/>
        <w:rPr>
          <w:rFonts w:ascii="Arial" w:hAnsi="Arial" w:cs="Arial"/>
          <w:bCs/>
          <w:kern w:val="32"/>
          <w:sz w:val="16"/>
          <w:szCs w:val="16"/>
        </w:rPr>
      </w:pPr>
      <w:r w:rsidRPr="00CF6DAC">
        <w:rPr>
          <w:rFonts w:ascii="Arial" w:hAnsi="Arial" w:cs="Arial"/>
          <w:bCs/>
          <w:kern w:val="32"/>
          <w:sz w:val="16"/>
          <w:szCs w:val="16"/>
        </w:rPr>
        <w:t xml:space="preserve">1. </w:t>
      </w:r>
      <w:proofErr w:type="gramStart"/>
      <w:r w:rsidRPr="00CF6DAC">
        <w:rPr>
          <w:rFonts w:ascii="Arial" w:hAnsi="Arial" w:cs="Arial"/>
          <w:bCs/>
          <w:kern w:val="32"/>
          <w:sz w:val="16"/>
          <w:szCs w:val="16"/>
        </w:rPr>
        <w:t xml:space="preserve">Внести в решение </w:t>
      </w:r>
      <w:r w:rsidRPr="00CF6DAC">
        <w:rPr>
          <w:rFonts w:ascii="Arial" w:hAnsi="Arial" w:cs="Arial"/>
          <w:bCs/>
          <w:snapToGrid w:val="0"/>
          <w:kern w:val="32"/>
          <w:sz w:val="16"/>
          <w:szCs w:val="16"/>
        </w:rPr>
        <w:t xml:space="preserve">Совета Новокубанского городского поселения Новокубанского района от 19 ноября 2021 года № 303 «О передаче части полномочий по решению вопросов местного значения Новокубанского городского поселения Новокубанского района муниципальному образованию Новокубанский район по </w:t>
      </w:r>
      <w:r w:rsidRPr="00CF6DAC">
        <w:rPr>
          <w:rFonts w:ascii="Arial" w:hAnsi="Arial" w:cs="Arial"/>
          <w:bCs/>
          <w:kern w:val="32"/>
          <w:sz w:val="16"/>
          <w:szCs w:val="16"/>
        </w:rPr>
        <w:t>созданию условий для развития малого и среднего предпринимательства в границах поселения» изменения, изложив приложение № 3 в новой редакции, согласно приложения № 1 к настоящему решению.</w:t>
      </w:r>
      <w:proofErr w:type="gramEnd"/>
    </w:p>
    <w:p w:rsidR="00CF6DAC" w:rsidRPr="00CF6DAC" w:rsidRDefault="00CF6DAC" w:rsidP="00CF6DAC">
      <w:pPr>
        <w:widowControl w:val="0"/>
        <w:autoSpaceDE w:val="0"/>
        <w:autoSpaceDN w:val="0"/>
        <w:adjustRightInd w:val="0"/>
        <w:ind w:firstLine="720"/>
        <w:jc w:val="both"/>
        <w:rPr>
          <w:rFonts w:ascii="Arial" w:hAnsi="Arial" w:cs="Arial"/>
          <w:bCs/>
          <w:sz w:val="16"/>
          <w:szCs w:val="16"/>
        </w:rPr>
      </w:pPr>
      <w:r w:rsidRPr="00CF6DAC">
        <w:rPr>
          <w:rFonts w:ascii="Arial" w:hAnsi="Arial" w:cs="Arial"/>
          <w:bCs/>
          <w:sz w:val="16"/>
          <w:szCs w:val="16"/>
        </w:rPr>
        <w:t xml:space="preserve">2. </w:t>
      </w:r>
      <w:proofErr w:type="gramStart"/>
      <w:r w:rsidRPr="00CF6DAC">
        <w:rPr>
          <w:rFonts w:ascii="Arial" w:hAnsi="Arial" w:cs="Arial"/>
          <w:bCs/>
          <w:sz w:val="16"/>
          <w:szCs w:val="16"/>
        </w:rPr>
        <w:t>Контроль за</w:t>
      </w:r>
      <w:proofErr w:type="gramEnd"/>
      <w:r w:rsidRPr="00CF6DAC">
        <w:rPr>
          <w:rFonts w:ascii="Arial" w:hAnsi="Arial" w:cs="Arial"/>
          <w:bCs/>
          <w:sz w:val="16"/>
          <w:szCs w:val="16"/>
        </w:rPr>
        <w:t xml:space="preserve"> выполнением настоящего решения возложить на комитет Совета Новокубанского городского поселения Новокубанского района  по финансам, бюджету, налогам и контролю (Белесов).</w:t>
      </w:r>
    </w:p>
    <w:p w:rsidR="00CF6DAC" w:rsidRPr="00CF6DAC" w:rsidRDefault="00CF6DAC" w:rsidP="00CF6DAC">
      <w:pPr>
        <w:widowControl w:val="0"/>
        <w:autoSpaceDE w:val="0"/>
        <w:autoSpaceDN w:val="0"/>
        <w:ind w:firstLine="680"/>
        <w:jc w:val="both"/>
        <w:rPr>
          <w:rFonts w:ascii="Arial" w:hAnsi="Arial" w:cs="Arial"/>
          <w:b/>
          <w:bCs/>
          <w:sz w:val="16"/>
          <w:szCs w:val="16"/>
        </w:rPr>
      </w:pPr>
      <w:r w:rsidRPr="00CF6DAC">
        <w:rPr>
          <w:rFonts w:ascii="Arial" w:hAnsi="Arial" w:cs="Arial"/>
          <w:bCs/>
          <w:sz w:val="16"/>
          <w:szCs w:val="16"/>
        </w:rPr>
        <w:t xml:space="preserve">3. Решение вступает в силу со дня его официального опубликования в информационном бюллетене «Вестник Новокубанского городского поселения» и подлежит размещению на официальном сайте администрации Новокубанского городского поселения Новокубанского района. </w:t>
      </w:r>
    </w:p>
    <w:p w:rsidR="00CF6DAC" w:rsidRPr="00CF6DAC" w:rsidRDefault="00CF6DAC" w:rsidP="00CF6DAC">
      <w:pPr>
        <w:widowControl w:val="0"/>
        <w:autoSpaceDE w:val="0"/>
        <w:autoSpaceDN w:val="0"/>
        <w:spacing w:line="240" w:lineRule="atLeast"/>
        <w:ind w:firstLine="708"/>
        <w:jc w:val="both"/>
        <w:rPr>
          <w:rFonts w:ascii="Arial" w:hAnsi="Arial" w:cs="Arial"/>
          <w:bCs/>
          <w:sz w:val="16"/>
          <w:szCs w:val="16"/>
        </w:rPr>
      </w:pPr>
    </w:p>
    <w:p w:rsidR="00CF6DAC" w:rsidRPr="00CF6DAC" w:rsidRDefault="00CF6DAC" w:rsidP="00CF6DAC">
      <w:pPr>
        <w:widowControl w:val="0"/>
        <w:autoSpaceDE w:val="0"/>
        <w:autoSpaceDN w:val="0"/>
        <w:rPr>
          <w:rFonts w:ascii="Arial" w:hAnsi="Arial" w:cs="Arial"/>
          <w:b/>
          <w:bCs/>
          <w:sz w:val="16"/>
          <w:szCs w:val="16"/>
        </w:rPr>
      </w:pP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Глава</w:t>
      </w: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Новокубанского городского поселения</w:t>
      </w: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 xml:space="preserve">Новокубанского района </w:t>
      </w: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П.В.Манаков</w:t>
      </w:r>
    </w:p>
    <w:p w:rsidR="00CF6DAC" w:rsidRPr="00CF6DAC" w:rsidRDefault="00CF6DAC" w:rsidP="00CF6DAC">
      <w:pPr>
        <w:widowControl w:val="0"/>
        <w:autoSpaceDE w:val="0"/>
        <w:autoSpaceDN w:val="0"/>
        <w:ind w:left="567"/>
        <w:jc w:val="both"/>
        <w:rPr>
          <w:rFonts w:ascii="Arial" w:hAnsi="Arial" w:cs="Arial"/>
          <w:b/>
          <w:bCs/>
          <w:sz w:val="16"/>
          <w:szCs w:val="16"/>
        </w:rPr>
      </w:pPr>
    </w:p>
    <w:p w:rsidR="00CF6DAC" w:rsidRPr="00CF6DAC" w:rsidRDefault="00CF6DAC" w:rsidP="00CF6DAC">
      <w:pPr>
        <w:widowControl w:val="0"/>
        <w:autoSpaceDE w:val="0"/>
        <w:autoSpaceDN w:val="0"/>
        <w:ind w:left="567"/>
        <w:jc w:val="both"/>
        <w:rPr>
          <w:rFonts w:ascii="Arial" w:hAnsi="Arial" w:cs="Arial"/>
          <w:b/>
          <w:bCs/>
          <w:sz w:val="16"/>
          <w:szCs w:val="16"/>
        </w:rPr>
      </w:pPr>
    </w:p>
    <w:p w:rsidR="00CF6DAC" w:rsidRPr="00CF6DAC" w:rsidRDefault="00CF6DAC" w:rsidP="00CF6DAC">
      <w:pPr>
        <w:widowControl w:val="0"/>
        <w:autoSpaceDE w:val="0"/>
        <w:autoSpaceDN w:val="0"/>
        <w:ind w:left="567"/>
        <w:jc w:val="both"/>
        <w:rPr>
          <w:rFonts w:ascii="Arial" w:hAnsi="Arial" w:cs="Arial"/>
          <w:b/>
          <w:bCs/>
          <w:sz w:val="16"/>
          <w:szCs w:val="16"/>
        </w:rPr>
      </w:pP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Председатель Совета Новокубанского городского поселения</w:t>
      </w:r>
    </w:p>
    <w:p w:rsidR="00CF6DAC" w:rsidRP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Новокубанского района</w:t>
      </w:r>
    </w:p>
    <w:p w:rsidR="00CF6DAC" w:rsidRDefault="00CF6DAC" w:rsidP="00CF6DAC">
      <w:pPr>
        <w:widowControl w:val="0"/>
        <w:autoSpaceDE w:val="0"/>
        <w:autoSpaceDN w:val="0"/>
        <w:ind w:left="567"/>
        <w:jc w:val="both"/>
        <w:rPr>
          <w:rFonts w:ascii="Arial" w:hAnsi="Arial" w:cs="Arial"/>
          <w:b/>
          <w:bCs/>
          <w:sz w:val="16"/>
          <w:szCs w:val="16"/>
        </w:rPr>
      </w:pPr>
      <w:r w:rsidRPr="00CF6DAC">
        <w:rPr>
          <w:rFonts w:ascii="Arial" w:hAnsi="Arial" w:cs="Arial"/>
          <w:b/>
          <w:bCs/>
          <w:sz w:val="16"/>
          <w:szCs w:val="16"/>
        </w:rPr>
        <w:t>Е.В.Головченко</w:t>
      </w:r>
    </w:p>
    <w:p w:rsidR="00CF6DAC" w:rsidRPr="00CF6DAC" w:rsidRDefault="00CF6DAC" w:rsidP="00CF6DAC">
      <w:pPr>
        <w:widowControl w:val="0"/>
        <w:autoSpaceDE w:val="0"/>
        <w:autoSpaceDN w:val="0"/>
        <w:ind w:left="567"/>
        <w:jc w:val="both"/>
        <w:rPr>
          <w:rFonts w:ascii="Arial" w:hAnsi="Arial" w:cs="Arial"/>
          <w:b/>
          <w:bCs/>
          <w:sz w:val="16"/>
          <w:szCs w:val="16"/>
        </w:rPr>
      </w:pPr>
    </w:p>
    <w:p w:rsidR="00CF6DAC" w:rsidRPr="00CF6DAC" w:rsidRDefault="00CF6DAC" w:rsidP="00CF6DAC">
      <w:pPr>
        <w:widowControl w:val="0"/>
        <w:tabs>
          <w:tab w:val="left" w:pos="4185"/>
        </w:tabs>
        <w:autoSpaceDE w:val="0"/>
        <w:autoSpaceDN w:val="0"/>
        <w:ind w:firstLine="567"/>
        <w:rPr>
          <w:rFonts w:ascii="Arial" w:hAnsi="Arial" w:cs="Arial"/>
          <w:b/>
          <w:bCs/>
          <w:sz w:val="16"/>
          <w:szCs w:val="16"/>
        </w:rPr>
      </w:pPr>
      <w:r w:rsidRPr="00CF6DAC">
        <w:rPr>
          <w:rFonts w:ascii="Arial" w:hAnsi="Arial" w:cs="Arial"/>
          <w:b/>
          <w:bCs/>
          <w:sz w:val="16"/>
          <w:szCs w:val="16"/>
        </w:rPr>
        <w:t>Приложение № 1</w:t>
      </w:r>
    </w:p>
    <w:p w:rsidR="00CF6DAC" w:rsidRPr="00CF6DAC" w:rsidRDefault="00CF6DAC" w:rsidP="00CF6DAC">
      <w:pPr>
        <w:widowControl w:val="0"/>
        <w:autoSpaceDE w:val="0"/>
        <w:autoSpaceDN w:val="0"/>
        <w:ind w:firstLine="567"/>
        <w:rPr>
          <w:rFonts w:ascii="Arial" w:hAnsi="Arial" w:cs="Arial"/>
          <w:b/>
          <w:bCs/>
          <w:sz w:val="16"/>
          <w:szCs w:val="16"/>
        </w:rPr>
      </w:pPr>
      <w:r w:rsidRPr="00CF6DAC">
        <w:rPr>
          <w:rFonts w:ascii="Arial" w:hAnsi="Arial" w:cs="Arial"/>
          <w:b/>
          <w:bCs/>
          <w:sz w:val="16"/>
          <w:szCs w:val="16"/>
        </w:rPr>
        <w:t>Утверждено</w:t>
      </w:r>
    </w:p>
    <w:p w:rsidR="00CF6DAC" w:rsidRPr="00CF6DAC" w:rsidRDefault="00CF6DAC" w:rsidP="00CF6DAC">
      <w:pPr>
        <w:widowControl w:val="0"/>
        <w:autoSpaceDE w:val="0"/>
        <w:autoSpaceDN w:val="0"/>
        <w:ind w:firstLine="567"/>
        <w:rPr>
          <w:rFonts w:ascii="Arial" w:hAnsi="Arial" w:cs="Arial"/>
          <w:b/>
          <w:bCs/>
          <w:sz w:val="16"/>
          <w:szCs w:val="16"/>
        </w:rPr>
      </w:pPr>
      <w:r w:rsidRPr="00CF6DAC">
        <w:rPr>
          <w:rFonts w:ascii="Arial" w:hAnsi="Arial" w:cs="Arial"/>
          <w:b/>
          <w:bCs/>
          <w:sz w:val="16"/>
          <w:szCs w:val="16"/>
        </w:rPr>
        <w:t>решением Совета Новокубанского городского поселения Новокубанского района</w:t>
      </w:r>
    </w:p>
    <w:p w:rsidR="00CF6DAC" w:rsidRPr="00CF6DAC" w:rsidRDefault="00CF6DAC" w:rsidP="00CF6DAC">
      <w:pPr>
        <w:widowControl w:val="0"/>
        <w:tabs>
          <w:tab w:val="left" w:pos="4185"/>
        </w:tabs>
        <w:autoSpaceDE w:val="0"/>
        <w:autoSpaceDN w:val="0"/>
        <w:ind w:firstLine="567"/>
        <w:rPr>
          <w:rFonts w:ascii="Arial" w:hAnsi="Arial" w:cs="Arial"/>
          <w:b/>
          <w:bCs/>
          <w:sz w:val="16"/>
          <w:szCs w:val="16"/>
        </w:rPr>
      </w:pPr>
      <w:r w:rsidRPr="00CF6DAC">
        <w:rPr>
          <w:rFonts w:ascii="Arial" w:hAnsi="Arial" w:cs="Arial"/>
          <w:b/>
          <w:bCs/>
          <w:sz w:val="16"/>
          <w:szCs w:val="16"/>
        </w:rPr>
        <w:t>от  29.07.2022г. № 401</w:t>
      </w:r>
    </w:p>
    <w:p w:rsidR="00CF6DAC" w:rsidRPr="00CF6DAC" w:rsidRDefault="00CF6DAC" w:rsidP="00CF6DAC">
      <w:pPr>
        <w:widowControl w:val="0"/>
        <w:tabs>
          <w:tab w:val="left" w:pos="4185"/>
        </w:tabs>
        <w:autoSpaceDE w:val="0"/>
        <w:autoSpaceDN w:val="0"/>
        <w:ind w:left="4678" w:firstLine="567"/>
        <w:rPr>
          <w:rFonts w:ascii="Arial" w:hAnsi="Arial" w:cs="Arial"/>
          <w:b/>
          <w:bCs/>
          <w:sz w:val="16"/>
          <w:szCs w:val="16"/>
        </w:rPr>
      </w:pPr>
    </w:p>
    <w:p w:rsidR="00CF6DAC" w:rsidRPr="00CF6DAC" w:rsidRDefault="00CF6DAC" w:rsidP="00CF6DAC">
      <w:pPr>
        <w:widowControl w:val="0"/>
        <w:tabs>
          <w:tab w:val="left" w:pos="4185"/>
        </w:tabs>
        <w:autoSpaceDE w:val="0"/>
        <w:autoSpaceDN w:val="0"/>
        <w:ind w:firstLine="567"/>
        <w:rPr>
          <w:rFonts w:ascii="Arial" w:hAnsi="Arial" w:cs="Arial"/>
          <w:b/>
          <w:bCs/>
          <w:sz w:val="16"/>
          <w:szCs w:val="16"/>
        </w:rPr>
      </w:pPr>
      <w:r w:rsidRPr="00CF6DAC">
        <w:rPr>
          <w:rFonts w:ascii="Arial" w:hAnsi="Arial" w:cs="Arial"/>
          <w:b/>
          <w:bCs/>
          <w:sz w:val="16"/>
          <w:szCs w:val="16"/>
        </w:rPr>
        <w:t>«Приложение № 3</w:t>
      </w:r>
    </w:p>
    <w:p w:rsidR="00CF6DAC" w:rsidRPr="00CF6DAC" w:rsidRDefault="00CF6DAC" w:rsidP="00CF6DAC">
      <w:pPr>
        <w:widowControl w:val="0"/>
        <w:autoSpaceDE w:val="0"/>
        <w:autoSpaceDN w:val="0"/>
        <w:ind w:firstLine="567"/>
        <w:rPr>
          <w:rFonts w:ascii="Arial" w:hAnsi="Arial" w:cs="Arial"/>
          <w:b/>
          <w:bCs/>
          <w:sz w:val="16"/>
          <w:szCs w:val="16"/>
        </w:rPr>
      </w:pPr>
      <w:r w:rsidRPr="00CF6DAC">
        <w:rPr>
          <w:rFonts w:ascii="Arial" w:hAnsi="Arial" w:cs="Arial"/>
          <w:b/>
          <w:bCs/>
          <w:sz w:val="16"/>
          <w:szCs w:val="16"/>
        </w:rPr>
        <w:t>УТВЕРЖДЕНО</w:t>
      </w:r>
    </w:p>
    <w:p w:rsidR="00CF6DAC" w:rsidRPr="00CF6DAC" w:rsidRDefault="00CF6DAC" w:rsidP="00CF6DAC">
      <w:pPr>
        <w:widowControl w:val="0"/>
        <w:autoSpaceDE w:val="0"/>
        <w:autoSpaceDN w:val="0"/>
        <w:ind w:firstLine="567"/>
        <w:rPr>
          <w:rFonts w:ascii="Arial" w:hAnsi="Arial" w:cs="Arial"/>
          <w:b/>
          <w:bCs/>
          <w:sz w:val="16"/>
          <w:szCs w:val="16"/>
        </w:rPr>
      </w:pPr>
      <w:r w:rsidRPr="00CF6DAC">
        <w:rPr>
          <w:rFonts w:ascii="Arial" w:hAnsi="Arial" w:cs="Arial"/>
          <w:b/>
          <w:bCs/>
          <w:sz w:val="16"/>
          <w:szCs w:val="16"/>
        </w:rPr>
        <w:t>решением Совета Новокубанского городского поселения Новокубанского района</w:t>
      </w:r>
    </w:p>
    <w:p w:rsidR="00CF6DAC" w:rsidRPr="00CF6DAC" w:rsidRDefault="00CF6DAC" w:rsidP="00CF6DAC">
      <w:pPr>
        <w:widowControl w:val="0"/>
        <w:tabs>
          <w:tab w:val="left" w:pos="4185"/>
        </w:tabs>
        <w:autoSpaceDE w:val="0"/>
        <w:autoSpaceDN w:val="0"/>
        <w:ind w:firstLine="567"/>
        <w:rPr>
          <w:rFonts w:ascii="Arial" w:hAnsi="Arial" w:cs="Arial"/>
          <w:b/>
          <w:bCs/>
          <w:sz w:val="16"/>
          <w:szCs w:val="16"/>
        </w:rPr>
      </w:pPr>
      <w:r w:rsidRPr="00CF6DAC">
        <w:rPr>
          <w:rFonts w:ascii="Arial" w:hAnsi="Arial" w:cs="Arial"/>
          <w:b/>
          <w:bCs/>
          <w:sz w:val="16"/>
          <w:szCs w:val="16"/>
        </w:rPr>
        <w:t>от19.11.2021 г.    № 303</w:t>
      </w:r>
    </w:p>
    <w:p w:rsidR="00CF6DAC" w:rsidRPr="00CF6DAC" w:rsidRDefault="00CF6DAC" w:rsidP="00CF6DAC">
      <w:pPr>
        <w:widowControl w:val="0"/>
        <w:autoSpaceDE w:val="0"/>
        <w:autoSpaceDN w:val="0"/>
        <w:ind w:left="4678"/>
        <w:rPr>
          <w:rFonts w:ascii="Arial" w:hAnsi="Arial" w:cs="Arial"/>
          <w:bCs/>
          <w:sz w:val="16"/>
          <w:szCs w:val="16"/>
        </w:rPr>
      </w:pPr>
    </w:p>
    <w:p w:rsidR="00CF6DAC" w:rsidRPr="00CF6DAC" w:rsidRDefault="00CF6DAC" w:rsidP="00CF6DAC">
      <w:pPr>
        <w:widowControl w:val="0"/>
        <w:autoSpaceDE w:val="0"/>
        <w:autoSpaceDN w:val="0"/>
        <w:jc w:val="center"/>
        <w:rPr>
          <w:rFonts w:ascii="Arial" w:hAnsi="Arial" w:cs="Arial"/>
          <w:bCs/>
          <w:sz w:val="16"/>
          <w:szCs w:val="16"/>
        </w:rPr>
      </w:pPr>
    </w:p>
    <w:p w:rsidR="00CF6DAC" w:rsidRPr="00CF6DAC" w:rsidRDefault="00CF6DAC" w:rsidP="00CF6DAC">
      <w:pPr>
        <w:widowControl w:val="0"/>
        <w:autoSpaceDE w:val="0"/>
        <w:autoSpaceDN w:val="0"/>
        <w:jc w:val="center"/>
        <w:rPr>
          <w:rFonts w:ascii="Arial" w:hAnsi="Arial" w:cs="Arial"/>
          <w:bCs/>
          <w:sz w:val="16"/>
          <w:szCs w:val="16"/>
        </w:rPr>
      </w:pPr>
      <w:r w:rsidRPr="00CF6DAC">
        <w:rPr>
          <w:rFonts w:ascii="Arial" w:hAnsi="Arial" w:cs="Arial"/>
          <w:bCs/>
          <w:sz w:val="16"/>
          <w:szCs w:val="16"/>
        </w:rPr>
        <w:t>РАСЧЕТ</w:t>
      </w:r>
    </w:p>
    <w:p w:rsidR="00CF6DAC" w:rsidRPr="00CF6DAC" w:rsidRDefault="00CF6DAC" w:rsidP="00CF6DAC">
      <w:pPr>
        <w:widowControl w:val="0"/>
        <w:autoSpaceDE w:val="0"/>
        <w:autoSpaceDN w:val="0"/>
        <w:jc w:val="center"/>
        <w:rPr>
          <w:rFonts w:ascii="Arial" w:hAnsi="Arial" w:cs="Arial"/>
          <w:bCs/>
          <w:sz w:val="16"/>
          <w:szCs w:val="16"/>
        </w:rPr>
      </w:pPr>
      <w:r w:rsidRPr="00CF6DAC">
        <w:rPr>
          <w:rFonts w:ascii="Arial" w:hAnsi="Arial" w:cs="Arial"/>
          <w:bCs/>
          <w:sz w:val="16"/>
          <w:szCs w:val="16"/>
        </w:rPr>
        <w:t>иного межбюджетного трансферта, необходимого для осуществления передаваемых полномочий по решению вопросов местного значения Новокубанского городского поселения Новокубанского района по созданию условий для развития малого и среднего предпринимательства</w:t>
      </w:r>
    </w:p>
    <w:p w:rsidR="00CF6DAC" w:rsidRPr="00CF6DAC" w:rsidRDefault="00CF6DAC" w:rsidP="00CF6DAC">
      <w:pPr>
        <w:ind w:right="40" w:firstLine="1134"/>
        <w:jc w:val="both"/>
        <w:rPr>
          <w:rFonts w:ascii="Arial" w:hAnsi="Arial" w:cs="Arial"/>
          <w:sz w:val="16"/>
          <w:szCs w:val="16"/>
        </w:rPr>
      </w:pPr>
    </w:p>
    <w:p w:rsidR="00CF6DAC" w:rsidRPr="00CF6DAC" w:rsidRDefault="00CF6DAC" w:rsidP="00CF6DAC">
      <w:pPr>
        <w:spacing w:line="324" w:lineRule="exact"/>
        <w:ind w:firstLine="1134"/>
        <w:jc w:val="both"/>
        <w:rPr>
          <w:rFonts w:ascii="Arial" w:hAnsi="Arial" w:cs="Arial"/>
          <w:sz w:val="16"/>
          <w:szCs w:val="16"/>
        </w:rPr>
      </w:pPr>
      <w:r w:rsidRPr="00CF6DAC">
        <w:rPr>
          <w:rFonts w:ascii="Arial" w:hAnsi="Arial" w:cs="Arial"/>
          <w:sz w:val="16"/>
          <w:szCs w:val="16"/>
        </w:rPr>
        <w:t xml:space="preserve">К </w:t>
      </w:r>
      <w:r w:rsidRPr="00CF6DAC">
        <w:rPr>
          <w:rFonts w:ascii="Arial" w:hAnsi="Arial" w:cs="Arial"/>
          <w:sz w:val="16"/>
          <w:szCs w:val="16"/>
          <w:vertAlign w:val="subscript"/>
        </w:rPr>
        <w:t>пос.</w:t>
      </w:r>
      <w:r w:rsidRPr="00CF6DAC">
        <w:rPr>
          <w:rFonts w:ascii="Arial" w:hAnsi="Arial" w:cs="Arial"/>
          <w:sz w:val="16"/>
          <w:szCs w:val="16"/>
        </w:rPr>
        <w:t xml:space="preserve"> – 34925 тыс. чел</w:t>
      </w:r>
      <w:proofErr w:type="gramStart"/>
      <w:r w:rsidRPr="00CF6DAC">
        <w:rPr>
          <w:rFonts w:ascii="Arial" w:hAnsi="Arial" w:cs="Arial"/>
          <w:sz w:val="16"/>
          <w:szCs w:val="16"/>
        </w:rPr>
        <w:t>..</w:t>
      </w:r>
      <w:proofErr w:type="gramEnd"/>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 xml:space="preserve">К </w:t>
      </w:r>
      <w:proofErr w:type="gramStart"/>
      <w:r w:rsidRPr="00CF6DAC">
        <w:rPr>
          <w:rFonts w:ascii="Arial" w:hAnsi="Arial" w:cs="Arial"/>
          <w:sz w:val="16"/>
          <w:szCs w:val="16"/>
          <w:vertAlign w:val="subscript"/>
        </w:rPr>
        <w:t>общ</w:t>
      </w:r>
      <w:proofErr w:type="gramEnd"/>
      <w:r w:rsidRPr="00CF6DAC">
        <w:rPr>
          <w:rFonts w:ascii="Arial" w:hAnsi="Arial" w:cs="Arial"/>
          <w:sz w:val="16"/>
          <w:szCs w:val="16"/>
          <w:vertAlign w:val="subscript"/>
        </w:rPr>
        <w:t>.</w:t>
      </w:r>
      <w:r w:rsidRPr="00CF6DAC">
        <w:rPr>
          <w:rFonts w:ascii="Arial" w:hAnsi="Arial" w:cs="Arial"/>
          <w:sz w:val="16"/>
          <w:szCs w:val="16"/>
        </w:rPr>
        <w:t xml:space="preserve"> – 85 999 тыс. чел.,</w:t>
      </w:r>
    </w:p>
    <w:p w:rsidR="00CF6DAC" w:rsidRPr="00CF6DAC" w:rsidRDefault="00CF6DAC" w:rsidP="00CF6DAC">
      <w:pPr>
        <w:widowControl w:val="0"/>
        <w:autoSpaceDE w:val="0"/>
        <w:autoSpaceDN w:val="0"/>
        <w:ind w:firstLine="1134"/>
        <w:jc w:val="both"/>
        <w:rPr>
          <w:rFonts w:ascii="Arial" w:hAnsi="Arial" w:cs="Arial"/>
          <w:b/>
          <w:bCs/>
          <w:sz w:val="16"/>
          <w:szCs w:val="16"/>
        </w:rPr>
      </w:pPr>
      <w:r w:rsidRPr="00CF6DAC">
        <w:rPr>
          <w:rFonts w:ascii="Arial" w:hAnsi="Arial" w:cs="Arial"/>
          <w:b/>
          <w:bCs/>
          <w:sz w:val="16"/>
          <w:szCs w:val="16"/>
        </w:rPr>
        <w:t>С</w:t>
      </w:r>
      <w:r w:rsidRPr="00CF6DAC">
        <w:rPr>
          <w:rFonts w:ascii="Arial" w:hAnsi="Arial" w:cs="Arial"/>
          <w:b/>
          <w:bCs/>
          <w:sz w:val="16"/>
          <w:szCs w:val="16"/>
          <w:vertAlign w:val="subscript"/>
        </w:rPr>
        <w:t>перед.</w:t>
      </w:r>
      <w:r w:rsidRPr="00CF6DAC">
        <w:rPr>
          <w:rFonts w:ascii="Arial" w:hAnsi="Arial" w:cs="Arial"/>
          <w:b/>
          <w:bCs/>
          <w:sz w:val="16"/>
          <w:szCs w:val="16"/>
        </w:rPr>
        <w:t>= 5 мес.,</w:t>
      </w:r>
    </w:p>
    <w:p w:rsidR="00CF6DAC" w:rsidRPr="00CF6DAC" w:rsidRDefault="00CF6DAC" w:rsidP="00CF6DAC">
      <w:pPr>
        <w:spacing w:line="329" w:lineRule="exact"/>
        <w:ind w:right="40" w:firstLine="1134"/>
        <w:jc w:val="both"/>
        <w:rPr>
          <w:rFonts w:ascii="Arial" w:hAnsi="Arial" w:cs="Arial"/>
          <w:sz w:val="16"/>
          <w:szCs w:val="16"/>
        </w:rPr>
      </w:pPr>
    </w:p>
    <w:p w:rsidR="00CF6DAC" w:rsidRPr="00CF6DAC" w:rsidRDefault="00CF6DAC" w:rsidP="00CF6DAC">
      <w:pPr>
        <w:spacing w:line="329" w:lineRule="exact"/>
        <w:ind w:right="40" w:firstLine="1134"/>
        <w:jc w:val="both"/>
        <w:rPr>
          <w:rFonts w:ascii="Arial" w:hAnsi="Arial" w:cs="Arial"/>
          <w:sz w:val="16"/>
          <w:szCs w:val="16"/>
        </w:rPr>
      </w:pPr>
      <w:r w:rsidRPr="00CF6DAC">
        <w:rPr>
          <w:rFonts w:ascii="Arial" w:hAnsi="Arial" w:cs="Arial"/>
          <w:sz w:val="16"/>
          <w:szCs w:val="16"/>
        </w:rPr>
        <w:t>ФОТ = 430,2 тыс</w:t>
      </w:r>
      <w:proofErr w:type="gramStart"/>
      <w:r w:rsidRPr="00CF6DAC">
        <w:rPr>
          <w:rFonts w:ascii="Arial" w:hAnsi="Arial" w:cs="Arial"/>
          <w:sz w:val="16"/>
          <w:szCs w:val="16"/>
        </w:rPr>
        <w:t>.р</w:t>
      </w:r>
      <w:proofErr w:type="gramEnd"/>
      <w:r w:rsidRPr="00CF6DAC">
        <w:rPr>
          <w:rFonts w:ascii="Arial" w:hAnsi="Arial" w:cs="Arial"/>
          <w:sz w:val="16"/>
          <w:szCs w:val="16"/>
        </w:rPr>
        <w:t>ублей (на 1 ведущего специалиста МБУ «Новокубанский центр поддержки предпринимательства»)</w:t>
      </w: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Мат</w:t>
      </w:r>
      <w:proofErr w:type="gramStart"/>
      <w:r w:rsidRPr="00CF6DAC">
        <w:rPr>
          <w:rFonts w:ascii="Arial" w:hAnsi="Arial" w:cs="Arial"/>
          <w:sz w:val="16"/>
          <w:szCs w:val="16"/>
        </w:rPr>
        <w:t>.р</w:t>
      </w:r>
      <w:proofErr w:type="gramEnd"/>
      <w:r w:rsidRPr="00CF6DAC">
        <w:rPr>
          <w:rFonts w:ascii="Arial" w:hAnsi="Arial" w:cs="Arial"/>
          <w:sz w:val="16"/>
          <w:szCs w:val="16"/>
        </w:rPr>
        <w:t>асх=752,3 тыс. рублей (на проведение иных бизнес конференций, семинаров, мастер-классов, стратегических сессий, форумов и другие мероприятия по поддержке малого предпринимательства),</w:t>
      </w:r>
    </w:p>
    <w:p w:rsidR="00CF6DAC" w:rsidRPr="00CF6DAC" w:rsidRDefault="00CF6DAC" w:rsidP="00CF6DAC">
      <w:pPr>
        <w:widowControl w:val="0"/>
        <w:autoSpaceDE w:val="0"/>
        <w:autoSpaceDN w:val="0"/>
        <w:ind w:firstLine="1134"/>
        <w:jc w:val="both"/>
        <w:rPr>
          <w:rFonts w:ascii="Arial" w:hAnsi="Arial" w:cs="Arial"/>
          <w:b/>
          <w:bCs/>
          <w:sz w:val="16"/>
          <w:szCs w:val="16"/>
        </w:rPr>
      </w:pP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 xml:space="preserve">О </w:t>
      </w:r>
      <w:r w:rsidRPr="00CF6DAC">
        <w:rPr>
          <w:rFonts w:ascii="Arial" w:hAnsi="Arial" w:cs="Arial"/>
          <w:sz w:val="16"/>
          <w:szCs w:val="16"/>
          <w:vertAlign w:val="subscript"/>
        </w:rPr>
        <w:t>(год)</w:t>
      </w:r>
      <w:r w:rsidRPr="00CF6DAC">
        <w:rPr>
          <w:rFonts w:ascii="Arial" w:hAnsi="Arial" w:cs="Arial"/>
          <w:sz w:val="16"/>
          <w:szCs w:val="16"/>
        </w:rPr>
        <w:t xml:space="preserve"> = 430,2 тыс. рублей + 752,3 тыс. рублей,</w:t>
      </w: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 xml:space="preserve">О </w:t>
      </w:r>
      <w:r w:rsidRPr="00CF6DAC">
        <w:rPr>
          <w:rFonts w:ascii="Arial" w:hAnsi="Arial" w:cs="Arial"/>
          <w:sz w:val="16"/>
          <w:szCs w:val="16"/>
          <w:vertAlign w:val="subscript"/>
        </w:rPr>
        <w:t>(год)</w:t>
      </w:r>
      <w:r w:rsidRPr="00CF6DAC">
        <w:rPr>
          <w:rFonts w:ascii="Arial" w:hAnsi="Arial" w:cs="Arial"/>
          <w:sz w:val="16"/>
          <w:szCs w:val="16"/>
        </w:rPr>
        <w:t xml:space="preserve"> =1182,5 тыс. рублей;</w:t>
      </w: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С = 1182,5 тыс. рублей/85 999 тыс. человек</w:t>
      </w: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С= 13,75 рублей;</w:t>
      </w:r>
    </w:p>
    <w:p w:rsidR="00CF6DAC" w:rsidRPr="00CF6DAC" w:rsidRDefault="00CF6DAC" w:rsidP="00CF6DAC">
      <w:pPr>
        <w:ind w:right="40" w:firstLine="1134"/>
        <w:jc w:val="both"/>
        <w:rPr>
          <w:rFonts w:ascii="Arial" w:hAnsi="Arial" w:cs="Arial"/>
          <w:sz w:val="16"/>
          <w:szCs w:val="16"/>
        </w:rPr>
      </w:pPr>
    </w:p>
    <w:p w:rsidR="00CF6DAC" w:rsidRPr="00CF6DAC" w:rsidRDefault="00CF6DAC" w:rsidP="00CF6DAC">
      <w:pPr>
        <w:ind w:right="40" w:firstLine="1134"/>
        <w:jc w:val="both"/>
        <w:rPr>
          <w:rFonts w:ascii="Arial" w:hAnsi="Arial" w:cs="Arial"/>
          <w:sz w:val="16"/>
          <w:szCs w:val="16"/>
        </w:rPr>
      </w:pPr>
      <w:r w:rsidRPr="00CF6DAC">
        <w:rPr>
          <w:rFonts w:ascii="Arial" w:hAnsi="Arial" w:cs="Arial"/>
          <w:sz w:val="16"/>
          <w:szCs w:val="16"/>
        </w:rPr>
        <w:t xml:space="preserve">С </w:t>
      </w:r>
      <w:r w:rsidRPr="00CF6DAC">
        <w:rPr>
          <w:rFonts w:ascii="Arial" w:hAnsi="Arial" w:cs="Arial"/>
          <w:sz w:val="16"/>
          <w:szCs w:val="16"/>
          <w:vertAlign w:val="subscript"/>
        </w:rPr>
        <w:t>пос.</w:t>
      </w:r>
      <w:r w:rsidRPr="00CF6DAC">
        <w:rPr>
          <w:rFonts w:ascii="Arial" w:hAnsi="Arial" w:cs="Arial"/>
          <w:sz w:val="16"/>
          <w:szCs w:val="16"/>
        </w:rPr>
        <w:t xml:space="preserve"> = (С * К</w:t>
      </w:r>
      <w:r w:rsidRPr="00CF6DAC">
        <w:rPr>
          <w:rFonts w:ascii="Arial" w:hAnsi="Arial" w:cs="Arial"/>
          <w:sz w:val="16"/>
          <w:szCs w:val="16"/>
          <w:vertAlign w:val="subscript"/>
        </w:rPr>
        <w:t>пос</w:t>
      </w:r>
      <w:r w:rsidRPr="00CF6DAC">
        <w:rPr>
          <w:rFonts w:ascii="Arial" w:hAnsi="Arial" w:cs="Arial"/>
          <w:sz w:val="16"/>
          <w:szCs w:val="16"/>
        </w:rPr>
        <w:t>./12 месяцев)*С</w:t>
      </w:r>
      <w:r w:rsidRPr="00CF6DAC">
        <w:rPr>
          <w:rFonts w:ascii="Arial" w:hAnsi="Arial" w:cs="Arial"/>
          <w:sz w:val="16"/>
          <w:szCs w:val="16"/>
          <w:vertAlign w:val="subscript"/>
        </w:rPr>
        <w:t>перед.</w:t>
      </w:r>
    </w:p>
    <w:p w:rsidR="00CF6DAC" w:rsidRPr="00CF6DAC" w:rsidRDefault="00CF6DAC" w:rsidP="00CF6DAC">
      <w:pPr>
        <w:spacing w:line="324" w:lineRule="exact"/>
        <w:ind w:firstLine="1134"/>
        <w:jc w:val="both"/>
        <w:rPr>
          <w:rFonts w:ascii="Arial" w:hAnsi="Arial" w:cs="Arial"/>
          <w:sz w:val="16"/>
          <w:szCs w:val="16"/>
        </w:rPr>
      </w:pPr>
      <w:r w:rsidRPr="00CF6DAC">
        <w:rPr>
          <w:rFonts w:ascii="Arial" w:hAnsi="Arial" w:cs="Arial"/>
          <w:sz w:val="16"/>
          <w:szCs w:val="16"/>
        </w:rPr>
        <w:t xml:space="preserve">С </w:t>
      </w:r>
      <w:r w:rsidRPr="00CF6DAC">
        <w:rPr>
          <w:rFonts w:ascii="Arial" w:hAnsi="Arial" w:cs="Arial"/>
          <w:sz w:val="16"/>
          <w:szCs w:val="16"/>
          <w:vertAlign w:val="subscript"/>
        </w:rPr>
        <w:t>пос.</w:t>
      </w:r>
      <w:r w:rsidRPr="00CF6DAC">
        <w:rPr>
          <w:rFonts w:ascii="Arial" w:hAnsi="Arial" w:cs="Arial"/>
          <w:sz w:val="16"/>
          <w:szCs w:val="16"/>
        </w:rPr>
        <w:t xml:space="preserve"> =(13,75*34925/12)*5</w:t>
      </w:r>
    </w:p>
    <w:p w:rsidR="00CF6DAC" w:rsidRPr="00CF6DAC" w:rsidRDefault="00CF6DAC" w:rsidP="00CF6DAC">
      <w:pPr>
        <w:widowControl w:val="0"/>
        <w:autoSpaceDE w:val="0"/>
        <w:autoSpaceDN w:val="0"/>
        <w:ind w:firstLine="1134"/>
        <w:jc w:val="both"/>
        <w:rPr>
          <w:rFonts w:ascii="Arial" w:hAnsi="Arial" w:cs="Arial"/>
          <w:b/>
          <w:bCs/>
          <w:sz w:val="16"/>
          <w:szCs w:val="16"/>
        </w:rPr>
      </w:pPr>
    </w:p>
    <w:p w:rsidR="00CF6DAC" w:rsidRPr="00CF6DAC" w:rsidRDefault="00CF6DAC" w:rsidP="00CF6DAC">
      <w:pPr>
        <w:widowControl w:val="0"/>
        <w:autoSpaceDE w:val="0"/>
        <w:autoSpaceDN w:val="0"/>
        <w:ind w:firstLine="1134"/>
        <w:jc w:val="both"/>
        <w:rPr>
          <w:rFonts w:ascii="Arial" w:hAnsi="Arial" w:cs="Arial"/>
          <w:bCs/>
          <w:sz w:val="16"/>
          <w:szCs w:val="16"/>
        </w:rPr>
      </w:pPr>
      <w:r w:rsidRPr="00CF6DAC">
        <w:rPr>
          <w:rFonts w:ascii="Arial" w:hAnsi="Arial" w:cs="Arial"/>
          <w:b/>
          <w:bCs/>
          <w:sz w:val="16"/>
          <w:szCs w:val="16"/>
        </w:rPr>
        <w:t xml:space="preserve">С </w:t>
      </w:r>
      <w:proofErr w:type="gramStart"/>
      <w:r w:rsidRPr="00CF6DAC">
        <w:rPr>
          <w:rFonts w:ascii="Arial" w:hAnsi="Arial" w:cs="Arial"/>
          <w:b/>
          <w:bCs/>
          <w:sz w:val="16"/>
          <w:szCs w:val="16"/>
          <w:vertAlign w:val="subscript"/>
        </w:rPr>
        <w:t>пос</w:t>
      </w:r>
      <w:proofErr w:type="gramEnd"/>
      <w:r w:rsidRPr="00CF6DAC">
        <w:rPr>
          <w:rFonts w:ascii="Arial" w:hAnsi="Arial" w:cs="Arial"/>
          <w:b/>
          <w:bCs/>
          <w:sz w:val="16"/>
          <w:szCs w:val="16"/>
        </w:rPr>
        <w:t>= 200,0 тыс. рублей.».</w:t>
      </w:r>
    </w:p>
    <w:p w:rsidR="00CF6DAC" w:rsidRPr="00CF6DAC" w:rsidRDefault="00CF6DAC" w:rsidP="00CF6DAC">
      <w:pPr>
        <w:ind w:right="40" w:firstLine="1134"/>
        <w:jc w:val="both"/>
        <w:rPr>
          <w:rFonts w:ascii="Arial" w:hAnsi="Arial" w:cs="Arial"/>
          <w:sz w:val="16"/>
          <w:szCs w:val="16"/>
        </w:rPr>
      </w:pPr>
    </w:p>
    <w:p w:rsidR="00CF6DAC" w:rsidRPr="00CF6DAC" w:rsidRDefault="00CF6DAC" w:rsidP="00CF6DAC">
      <w:pPr>
        <w:widowControl w:val="0"/>
        <w:tabs>
          <w:tab w:val="left" w:pos="0"/>
        </w:tabs>
        <w:autoSpaceDE w:val="0"/>
        <w:autoSpaceDN w:val="0"/>
        <w:rPr>
          <w:rFonts w:ascii="Arial" w:hAnsi="Arial" w:cs="Arial"/>
          <w:b/>
          <w:bCs/>
          <w:sz w:val="16"/>
          <w:szCs w:val="16"/>
        </w:rPr>
      </w:pPr>
      <w:r w:rsidRPr="00CF6DAC">
        <w:rPr>
          <w:rFonts w:ascii="Arial" w:hAnsi="Arial" w:cs="Arial"/>
          <w:b/>
          <w:bCs/>
          <w:sz w:val="16"/>
          <w:szCs w:val="16"/>
        </w:rPr>
        <w:t xml:space="preserve">Начальник </w:t>
      </w:r>
      <w:proofErr w:type="gramStart"/>
      <w:r w:rsidRPr="00CF6DAC">
        <w:rPr>
          <w:rFonts w:ascii="Arial" w:hAnsi="Arial" w:cs="Arial"/>
          <w:b/>
          <w:bCs/>
          <w:sz w:val="16"/>
          <w:szCs w:val="16"/>
        </w:rPr>
        <w:t>финансово-экономического</w:t>
      </w:r>
      <w:proofErr w:type="gramEnd"/>
    </w:p>
    <w:p w:rsidR="00CF6DAC" w:rsidRPr="00CF6DAC" w:rsidRDefault="00CF6DAC" w:rsidP="00CF6DAC">
      <w:pPr>
        <w:widowControl w:val="0"/>
        <w:tabs>
          <w:tab w:val="left" w:pos="0"/>
        </w:tabs>
        <w:autoSpaceDE w:val="0"/>
        <w:autoSpaceDN w:val="0"/>
        <w:rPr>
          <w:rFonts w:ascii="Arial" w:hAnsi="Arial" w:cs="Arial"/>
          <w:b/>
          <w:bCs/>
          <w:sz w:val="16"/>
          <w:szCs w:val="16"/>
        </w:rPr>
      </w:pPr>
      <w:r w:rsidRPr="00CF6DAC">
        <w:rPr>
          <w:rFonts w:ascii="Arial" w:hAnsi="Arial" w:cs="Arial"/>
          <w:b/>
          <w:bCs/>
          <w:sz w:val="16"/>
          <w:szCs w:val="16"/>
        </w:rPr>
        <w:t>отдела администрации Новокубанского</w:t>
      </w:r>
    </w:p>
    <w:p w:rsidR="00CF6DAC" w:rsidRPr="00CF6DAC" w:rsidRDefault="00CF6DAC" w:rsidP="00CF6DAC">
      <w:pPr>
        <w:widowControl w:val="0"/>
        <w:tabs>
          <w:tab w:val="left" w:pos="0"/>
          <w:tab w:val="left" w:pos="7125"/>
        </w:tabs>
        <w:autoSpaceDE w:val="0"/>
        <w:autoSpaceDN w:val="0"/>
        <w:rPr>
          <w:rFonts w:ascii="Arial" w:hAnsi="Arial" w:cs="Arial"/>
          <w:b/>
          <w:bCs/>
          <w:sz w:val="16"/>
          <w:szCs w:val="16"/>
        </w:rPr>
      </w:pPr>
      <w:r w:rsidRPr="00CF6DAC">
        <w:rPr>
          <w:rFonts w:ascii="Arial" w:hAnsi="Arial" w:cs="Arial"/>
          <w:b/>
          <w:bCs/>
          <w:sz w:val="16"/>
          <w:szCs w:val="16"/>
        </w:rPr>
        <w:t>городского поселения Новокубанского района</w:t>
      </w:r>
      <w:r w:rsidRPr="00CF6DAC">
        <w:rPr>
          <w:rFonts w:ascii="Arial" w:hAnsi="Arial" w:cs="Arial"/>
          <w:b/>
          <w:bCs/>
          <w:sz w:val="16"/>
          <w:szCs w:val="16"/>
        </w:rPr>
        <w:tab/>
        <w:t>О.А. Орешкина</w:t>
      </w:r>
      <w:r w:rsidRPr="00CF6DAC">
        <w:rPr>
          <w:rFonts w:ascii="Arial" w:hAnsi="Arial" w:cs="Arial"/>
          <w:b/>
          <w:bCs/>
          <w:sz w:val="16"/>
          <w:szCs w:val="16"/>
        </w:rPr>
        <w:tab/>
      </w:r>
    </w:p>
    <w:p w:rsidR="00CF6DAC" w:rsidRPr="00CF6DAC" w:rsidRDefault="00CF6DAC" w:rsidP="00CF6DAC">
      <w:pPr>
        <w:widowControl w:val="0"/>
        <w:autoSpaceDE w:val="0"/>
        <w:autoSpaceDN w:val="0"/>
        <w:rPr>
          <w:rFonts w:ascii="Arial" w:hAnsi="Arial" w:cs="Arial"/>
          <w:b/>
          <w:bCs/>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EC1A5C" w:rsidRDefault="00EC1A5C"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2E591A" w:rsidRDefault="00EC1A5C" w:rsidP="00EC1A5C">
      <w:pPr>
        <w:suppressAutoHyphens/>
        <w:jc w:val="center"/>
        <w:rPr>
          <w:rFonts w:ascii="Arial" w:hAnsi="Arial" w:cs="Arial"/>
          <w:sz w:val="16"/>
          <w:szCs w:val="16"/>
        </w:rPr>
      </w:pPr>
      <w:r w:rsidRPr="001B779A">
        <w:rPr>
          <w:rFonts w:ascii="Arial" w:hAnsi="Arial" w:cs="Arial"/>
          <w:noProof/>
          <w:sz w:val="16"/>
          <w:szCs w:val="16"/>
        </w:rPr>
        <w:drawing>
          <wp:inline distT="0" distB="0" distL="0" distR="0">
            <wp:extent cx="609600" cy="714375"/>
            <wp:effectExtent l="19050" t="0" r="0" b="0"/>
            <wp:docPr id="11" name="Рисунок 1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2E591A" w:rsidRDefault="002E591A" w:rsidP="00A928BF">
      <w:pPr>
        <w:suppressAutoHyphens/>
        <w:jc w:val="both"/>
        <w:rPr>
          <w:rFonts w:ascii="Arial" w:hAnsi="Arial" w:cs="Arial"/>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КРАСНОДАРСКИЙ КРАЙ</w:t>
      </w:r>
    </w:p>
    <w:p w:rsidR="00EC1A5C" w:rsidRPr="00EC1A5C" w:rsidRDefault="00EC1A5C" w:rsidP="00EC1A5C">
      <w:pPr>
        <w:jc w:val="center"/>
        <w:rPr>
          <w:rFonts w:ascii="Arial" w:hAnsi="Arial" w:cs="Arial"/>
          <w:sz w:val="16"/>
          <w:szCs w:val="16"/>
        </w:rPr>
      </w:pPr>
      <w:r w:rsidRPr="00EC1A5C">
        <w:rPr>
          <w:rFonts w:ascii="Arial" w:hAnsi="Arial" w:cs="Arial"/>
          <w:sz w:val="16"/>
          <w:szCs w:val="16"/>
        </w:rPr>
        <w:t>НОВОКУБАНСКИЙ РАЙОН</w:t>
      </w:r>
    </w:p>
    <w:p w:rsidR="00EC1A5C" w:rsidRPr="00EC1A5C" w:rsidRDefault="00EC1A5C" w:rsidP="00EC1A5C">
      <w:pPr>
        <w:jc w:val="center"/>
        <w:rPr>
          <w:rFonts w:ascii="Arial" w:hAnsi="Arial" w:cs="Arial"/>
          <w:sz w:val="16"/>
          <w:szCs w:val="16"/>
        </w:rPr>
      </w:pPr>
      <w:r w:rsidRPr="00EC1A5C">
        <w:rPr>
          <w:rFonts w:ascii="Arial" w:hAnsi="Arial" w:cs="Arial"/>
          <w:sz w:val="16"/>
          <w:szCs w:val="16"/>
        </w:rPr>
        <w:t>СОВЕТ НОВОКУБАНСКОГО ГОРОДСКОГО ПОСЕЛЕНИЯ</w:t>
      </w:r>
    </w:p>
    <w:p w:rsidR="00EC1A5C" w:rsidRPr="00EC1A5C" w:rsidRDefault="00EC1A5C" w:rsidP="00EC1A5C">
      <w:pPr>
        <w:jc w:val="center"/>
        <w:rPr>
          <w:rFonts w:ascii="Arial" w:hAnsi="Arial" w:cs="Arial"/>
          <w:sz w:val="16"/>
          <w:szCs w:val="16"/>
        </w:rPr>
      </w:pPr>
      <w:r w:rsidRPr="00EC1A5C">
        <w:rPr>
          <w:rFonts w:ascii="Arial" w:hAnsi="Arial" w:cs="Arial"/>
          <w:sz w:val="16"/>
          <w:szCs w:val="16"/>
        </w:rPr>
        <w:t>НОВОКУБАНСКОГО РАЙОНА</w:t>
      </w:r>
    </w:p>
    <w:p w:rsidR="00EC1A5C" w:rsidRPr="00EC1A5C" w:rsidRDefault="00EC1A5C" w:rsidP="00EC1A5C">
      <w:pPr>
        <w:jc w:val="center"/>
        <w:rPr>
          <w:rFonts w:ascii="Arial" w:hAnsi="Arial" w:cs="Arial"/>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РЕШЕНИЕ</w:t>
      </w:r>
    </w:p>
    <w:p w:rsidR="00EC1A5C" w:rsidRPr="00EC1A5C" w:rsidRDefault="00EC1A5C" w:rsidP="00EC1A5C">
      <w:pPr>
        <w:jc w:val="center"/>
        <w:rPr>
          <w:rFonts w:ascii="Arial" w:hAnsi="Arial" w:cs="Arial"/>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29 июля 2022 года                                № 398                                  г. Новокубанск</w:t>
      </w:r>
    </w:p>
    <w:p w:rsidR="00EC1A5C" w:rsidRPr="00EC1A5C" w:rsidRDefault="00EC1A5C" w:rsidP="00EC1A5C">
      <w:pPr>
        <w:ind w:firstLine="709"/>
        <w:jc w:val="both"/>
        <w:rPr>
          <w:rFonts w:ascii="Arial" w:hAnsi="Arial" w:cs="Arial"/>
          <w:sz w:val="16"/>
          <w:szCs w:val="16"/>
        </w:rPr>
      </w:pPr>
    </w:p>
    <w:p w:rsidR="00EC1A5C" w:rsidRPr="00EC1A5C" w:rsidRDefault="00EC1A5C" w:rsidP="00EC1A5C">
      <w:pPr>
        <w:widowControl w:val="0"/>
        <w:autoSpaceDE w:val="0"/>
        <w:autoSpaceDN w:val="0"/>
        <w:adjustRightInd w:val="0"/>
        <w:jc w:val="center"/>
        <w:rPr>
          <w:rFonts w:ascii="Arial" w:hAnsi="Arial" w:cs="Arial"/>
          <w:b/>
          <w:bCs/>
          <w:sz w:val="16"/>
          <w:szCs w:val="16"/>
        </w:rPr>
      </w:pPr>
      <w:r w:rsidRPr="00EC1A5C">
        <w:rPr>
          <w:rFonts w:ascii="Arial" w:hAnsi="Arial" w:cs="Arial"/>
          <w:b/>
          <w:bCs/>
          <w:sz w:val="16"/>
          <w:szCs w:val="16"/>
        </w:rPr>
        <w:t>О порядке согласования передачи в аренду без проведения конкурсов и аукционов муниципального имущества Новокубанского городского поселения Новокубанского района, закрепленного на праве оперативного управления за муниципальными учреждениями культуры Новокубанского городского поселения Новокубанского района</w:t>
      </w: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roofErr w:type="gramStart"/>
      <w:r w:rsidRPr="00EC1A5C">
        <w:rPr>
          <w:rFonts w:ascii="Arial" w:hAnsi="Arial" w:cs="Arial"/>
          <w:sz w:val="16"/>
          <w:szCs w:val="16"/>
        </w:rPr>
        <w:t xml:space="preserve">В соответствии с Гражданским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26 июля 2006 года № 135-ФЗ «О защите конкуренции», </w:t>
      </w:r>
      <w:r w:rsidRPr="00EC1A5C">
        <w:rPr>
          <w:rFonts w:ascii="Arial" w:hAnsi="Arial" w:cs="Arial"/>
          <w:color w:val="000000"/>
          <w:sz w:val="16"/>
          <w:szCs w:val="16"/>
        </w:rPr>
        <w:t>п</w:t>
      </w:r>
      <w:r w:rsidRPr="00EC1A5C">
        <w:rPr>
          <w:rFonts w:ascii="Arial" w:hAnsi="Arial" w:cs="Arial"/>
          <w:sz w:val="16"/>
          <w:szCs w:val="16"/>
        </w:rPr>
        <w:t xml:space="preserve">остановлением Правительства </w:t>
      </w:r>
      <w:r w:rsidR="00705CC3">
        <w:rPr>
          <w:rFonts w:ascii="Arial" w:hAnsi="Arial" w:cs="Arial"/>
          <w:sz w:val="16"/>
          <w:szCs w:val="16"/>
        </w:rPr>
        <w:t xml:space="preserve">Российской Федерации </w:t>
      </w:r>
      <w:r w:rsidRPr="00EC1A5C">
        <w:rPr>
          <w:rFonts w:ascii="Arial" w:hAnsi="Arial" w:cs="Arial"/>
          <w:sz w:val="16"/>
          <w:szCs w:val="16"/>
        </w:rPr>
        <w:t xml:space="preserve"> от 9 сентября 2021 года № 1529 «Об утверждении Правил заключения без проведения конкурсов или аукционов договоров аренды в отношении государственного или</w:t>
      </w:r>
      <w:proofErr w:type="gramEnd"/>
      <w:r w:rsidRPr="00EC1A5C">
        <w:rPr>
          <w:rFonts w:ascii="Arial" w:hAnsi="Arial" w:cs="Arial"/>
          <w:sz w:val="16"/>
          <w:szCs w:val="16"/>
        </w:rPr>
        <w:t xml:space="preserve"> муниципального имущества, закрепленного на праве хозяйственного </w:t>
      </w:r>
      <w:r w:rsidRPr="00EC1A5C">
        <w:rPr>
          <w:rFonts w:ascii="Arial" w:hAnsi="Arial" w:cs="Arial"/>
          <w:color w:val="000000"/>
          <w:sz w:val="16"/>
          <w:szCs w:val="16"/>
        </w:rPr>
        <w:t xml:space="preserve">ведения либо оперативного управления за государственными или муниципальными организациями культуры», </w:t>
      </w:r>
      <w:r w:rsidRPr="00EC1A5C">
        <w:rPr>
          <w:rFonts w:ascii="Arial" w:hAnsi="Arial" w:cs="Arial"/>
          <w:sz w:val="16"/>
          <w:szCs w:val="16"/>
        </w:rPr>
        <w:t>Положением о порядке управления и распоряжения объектами муниципальной собственности Новокубанского городского поселения Новокубанского района, утвержденным решением Совета Новокубанского городского поселения Новокубанского района от 18 сентября 2015 года № 146, руководствуясь Уставом Новокубанского городского поселения Новокубанского района,</w:t>
      </w:r>
      <w:r w:rsidR="00705CC3">
        <w:rPr>
          <w:rFonts w:ascii="Arial" w:hAnsi="Arial" w:cs="Arial"/>
          <w:sz w:val="16"/>
          <w:szCs w:val="16"/>
        </w:rPr>
        <w:t xml:space="preserve"> </w:t>
      </w:r>
      <w:r w:rsidRPr="00EC1A5C">
        <w:rPr>
          <w:rFonts w:ascii="Arial" w:hAnsi="Arial" w:cs="Arial"/>
          <w:sz w:val="16"/>
          <w:szCs w:val="16"/>
        </w:rPr>
        <w:t xml:space="preserve">Совет Новокубанского городского поселения Новокубанского района </w:t>
      </w:r>
      <w:proofErr w:type="gramStart"/>
      <w:r w:rsidRPr="00EC1A5C">
        <w:rPr>
          <w:rFonts w:ascii="Arial" w:hAnsi="Arial" w:cs="Arial"/>
          <w:sz w:val="16"/>
          <w:szCs w:val="16"/>
        </w:rPr>
        <w:t>р</w:t>
      </w:r>
      <w:proofErr w:type="gramEnd"/>
      <w:r w:rsidRPr="00EC1A5C">
        <w:rPr>
          <w:rFonts w:ascii="Arial" w:hAnsi="Arial" w:cs="Arial"/>
          <w:sz w:val="16"/>
          <w:szCs w:val="16"/>
        </w:rPr>
        <w:t xml:space="preserve"> е ш и </w:t>
      </w:r>
      <w:proofErr w:type="gramStart"/>
      <w:r w:rsidRPr="00EC1A5C">
        <w:rPr>
          <w:rFonts w:ascii="Arial" w:hAnsi="Arial" w:cs="Arial"/>
          <w:sz w:val="16"/>
          <w:szCs w:val="16"/>
        </w:rPr>
        <w:t>л</w:t>
      </w:r>
      <w:proofErr w:type="gramEnd"/>
      <w:r w:rsidRPr="00EC1A5C">
        <w:rPr>
          <w:rFonts w:ascii="Arial" w:hAnsi="Arial" w:cs="Arial"/>
          <w:sz w:val="16"/>
          <w:szCs w:val="16"/>
        </w:rPr>
        <w:t>:</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1. </w:t>
      </w:r>
      <w:r w:rsidRPr="00EC1A5C">
        <w:rPr>
          <w:rFonts w:ascii="Arial" w:hAnsi="Arial" w:cs="Arial"/>
          <w:color w:val="000000"/>
          <w:sz w:val="16"/>
          <w:szCs w:val="16"/>
        </w:rPr>
        <w:t xml:space="preserve">Утвердить прилагаемое </w:t>
      </w:r>
      <w:hyperlink w:anchor="Par38" w:tooltip="ПОЛОЖЕНИЕ" w:history="1">
        <w:r w:rsidRPr="00EC1A5C">
          <w:rPr>
            <w:rFonts w:ascii="Arial" w:hAnsi="Arial" w:cs="Arial"/>
            <w:color w:val="000000"/>
            <w:sz w:val="16"/>
            <w:szCs w:val="16"/>
          </w:rPr>
          <w:t>Положение</w:t>
        </w:r>
      </w:hyperlink>
      <w:r w:rsidRPr="00EC1A5C">
        <w:rPr>
          <w:rFonts w:ascii="Arial" w:hAnsi="Arial" w:cs="Arial"/>
          <w:color w:val="000000"/>
          <w:sz w:val="16"/>
          <w:szCs w:val="16"/>
        </w:rPr>
        <w:t xml:space="preserve"> о порядке согласования администрацией </w:t>
      </w:r>
      <w:r w:rsidRPr="00EC1A5C">
        <w:rPr>
          <w:rFonts w:ascii="Arial" w:hAnsi="Arial" w:cs="Arial"/>
          <w:sz w:val="16"/>
          <w:szCs w:val="16"/>
        </w:rPr>
        <w:t>Новокубанского городского поселения Новокубанского района</w:t>
      </w:r>
      <w:r w:rsidRPr="00EC1A5C">
        <w:rPr>
          <w:rFonts w:ascii="Arial" w:hAnsi="Arial" w:cs="Arial"/>
          <w:color w:val="000000"/>
          <w:sz w:val="16"/>
          <w:szCs w:val="16"/>
        </w:rPr>
        <w:t xml:space="preserve"> передачи в аренду без проведения конкурсов и аукционов муниципального имущества </w:t>
      </w:r>
      <w:r w:rsidRPr="00EC1A5C">
        <w:rPr>
          <w:rFonts w:ascii="Arial" w:hAnsi="Arial" w:cs="Arial"/>
          <w:sz w:val="16"/>
          <w:szCs w:val="16"/>
        </w:rPr>
        <w:t>Новокубанского городского поселения Новокубанского района</w:t>
      </w:r>
      <w:r w:rsidRPr="00EC1A5C">
        <w:rPr>
          <w:rFonts w:ascii="Arial" w:hAnsi="Arial" w:cs="Arial"/>
          <w:color w:val="000000"/>
          <w:sz w:val="16"/>
          <w:szCs w:val="16"/>
        </w:rPr>
        <w:t xml:space="preserve">, закрепленного на праве оперативного управления за муниципальными учреждениями культуры </w:t>
      </w:r>
      <w:r w:rsidRPr="00EC1A5C">
        <w:rPr>
          <w:rFonts w:ascii="Arial" w:hAnsi="Arial" w:cs="Arial"/>
          <w:sz w:val="16"/>
          <w:szCs w:val="16"/>
        </w:rPr>
        <w:t>Новокубанского городского поселения Новокубанского района.</w:t>
      </w:r>
    </w:p>
    <w:p w:rsidR="00EC1A5C" w:rsidRPr="00EC1A5C" w:rsidRDefault="00EC1A5C" w:rsidP="00EC1A5C">
      <w:pPr>
        <w:ind w:firstLine="709"/>
        <w:jc w:val="both"/>
        <w:rPr>
          <w:rFonts w:ascii="Arial" w:hAnsi="Arial" w:cs="Arial"/>
          <w:sz w:val="16"/>
          <w:szCs w:val="16"/>
        </w:rPr>
      </w:pPr>
      <w:r w:rsidRPr="00EC1A5C">
        <w:rPr>
          <w:rFonts w:ascii="Arial" w:eastAsia="TimesNewRomanPSMT" w:hAnsi="Arial" w:cs="Arial"/>
          <w:sz w:val="16"/>
          <w:szCs w:val="16"/>
        </w:rPr>
        <w:t xml:space="preserve">2. </w:t>
      </w:r>
      <w:r w:rsidRPr="00EC1A5C">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proofErr w:type="gramStart"/>
      <w:r w:rsidRPr="00EC1A5C">
        <w:rPr>
          <w:rFonts w:ascii="Arial" w:hAnsi="Arial" w:cs="Arial"/>
          <w:sz w:val="16"/>
          <w:szCs w:val="16"/>
        </w:rPr>
        <w:t>)о</w:t>
      </w:r>
      <w:proofErr w:type="gramEnd"/>
      <w:r w:rsidRPr="00EC1A5C">
        <w:rPr>
          <w:rFonts w:ascii="Arial" w:hAnsi="Arial" w:cs="Arial"/>
          <w:sz w:val="16"/>
          <w:szCs w:val="16"/>
        </w:rPr>
        <w:t>публиковать настоящее решение в информационном бюллетене «Вестник Новокубанского городского поселения Новокубанского района», разместитьв информационно-телекоммуникационной сети «Интернет» на официальном сайте администрации Новокубанского городского поселения Новокубанского района (</w:t>
      </w:r>
      <w:r w:rsidRPr="00EC1A5C">
        <w:rPr>
          <w:rFonts w:ascii="Arial" w:hAnsi="Arial" w:cs="Arial"/>
          <w:sz w:val="16"/>
          <w:szCs w:val="16"/>
          <w:lang w:val="en-US"/>
        </w:rPr>
        <w:t>www</w:t>
      </w:r>
      <w:r w:rsidRPr="00EC1A5C">
        <w:rPr>
          <w:rFonts w:ascii="Arial" w:hAnsi="Arial" w:cs="Arial"/>
          <w:sz w:val="16"/>
          <w:szCs w:val="16"/>
        </w:rPr>
        <w:t>.</w:t>
      </w:r>
      <w:r w:rsidRPr="00EC1A5C">
        <w:rPr>
          <w:rFonts w:ascii="Arial" w:hAnsi="Arial" w:cs="Arial"/>
          <w:sz w:val="16"/>
          <w:szCs w:val="16"/>
          <w:lang w:val="en-US"/>
        </w:rPr>
        <w:t>ngpnr</w:t>
      </w:r>
      <w:r w:rsidRPr="00EC1A5C">
        <w:rPr>
          <w:rFonts w:ascii="Arial" w:hAnsi="Arial" w:cs="Arial"/>
          <w:sz w:val="16"/>
          <w:szCs w:val="16"/>
        </w:rPr>
        <w:t>.</w:t>
      </w:r>
      <w:r w:rsidRPr="00EC1A5C">
        <w:rPr>
          <w:rFonts w:ascii="Arial" w:hAnsi="Arial" w:cs="Arial"/>
          <w:sz w:val="16"/>
          <w:szCs w:val="16"/>
          <w:lang w:val="en-US"/>
        </w:rPr>
        <w:t>ru</w:t>
      </w:r>
      <w:r w:rsidRPr="00EC1A5C">
        <w:rPr>
          <w:rFonts w:ascii="Arial" w:hAnsi="Arial" w:cs="Arial"/>
          <w:sz w:val="16"/>
          <w:szCs w:val="16"/>
        </w:rPr>
        <w:t>).</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3. </w:t>
      </w:r>
      <w:proofErr w:type="gramStart"/>
      <w:r w:rsidRPr="00EC1A5C">
        <w:rPr>
          <w:rFonts w:ascii="Arial" w:hAnsi="Arial" w:cs="Arial"/>
          <w:sz w:val="16"/>
          <w:szCs w:val="16"/>
        </w:rPr>
        <w:t>Контроль за</w:t>
      </w:r>
      <w:proofErr w:type="gramEnd"/>
      <w:r w:rsidRPr="00EC1A5C">
        <w:rPr>
          <w:rFonts w:ascii="Arial" w:hAnsi="Arial" w:cs="Arial"/>
          <w:sz w:val="16"/>
          <w:szCs w:val="16"/>
        </w:rPr>
        <w:t xml:space="preserve"> исполнением данного решения возложить на председателя комитета по финансам, бюджету, налогам и контролю Совета Новокубанского городского поселения Новокубанского района Е.А. Белесова.</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lastRenderedPageBreak/>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EC1A5C" w:rsidRPr="00EC1A5C" w:rsidRDefault="00EC1A5C" w:rsidP="00EC1A5C">
      <w:pPr>
        <w:jc w:val="both"/>
        <w:rPr>
          <w:rFonts w:ascii="Arial" w:hAnsi="Arial" w:cs="Arial"/>
          <w:sz w:val="16"/>
          <w:szCs w:val="16"/>
        </w:rPr>
      </w:pPr>
    </w:p>
    <w:p w:rsidR="00EC1A5C" w:rsidRPr="00EC1A5C" w:rsidRDefault="00EC1A5C" w:rsidP="00EC1A5C">
      <w:pPr>
        <w:ind w:firstLine="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Глава</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Новокубанского городского поселения</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 xml:space="preserve">Новокубанского района </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П.В.Манаков</w:t>
      </w: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Председатель Совета Новокубанского городского поселения</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Новокубанского района</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Е.В.Головченко</w:t>
      </w:r>
    </w:p>
    <w:p w:rsidR="00EC1A5C" w:rsidRPr="00EC1A5C" w:rsidRDefault="00EC1A5C" w:rsidP="00EC1A5C">
      <w:pPr>
        <w:ind w:firstLine="567"/>
        <w:jc w:val="both"/>
        <w:rPr>
          <w:rFonts w:ascii="Arial" w:hAnsi="Arial" w:cs="Arial"/>
          <w:sz w:val="16"/>
          <w:szCs w:val="16"/>
        </w:rPr>
      </w:pPr>
    </w:p>
    <w:p w:rsidR="00EC1A5C" w:rsidRPr="00EC1A5C" w:rsidRDefault="00EC1A5C" w:rsidP="00EC1A5C">
      <w:pPr>
        <w:ind w:firstLine="567"/>
        <w:jc w:val="both"/>
        <w:rPr>
          <w:rFonts w:ascii="Arial" w:hAnsi="Arial" w:cs="Arial"/>
          <w:sz w:val="16"/>
          <w:szCs w:val="16"/>
        </w:rPr>
      </w:pPr>
    </w:p>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Приложение к решению Совета</w:t>
      </w:r>
    </w:p>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Новокубанского городского поселения</w:t>
      </w:r>
    </w:p>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Новокубанского района</w:t>
      </w:r>
    </w:p>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от 29.07.2022 г. № 398</w:t>
      </w:r>
    </w:p>
    <w:p w:rsidR="00EC1A5C" w:rsidRPr="00EC1A5C" w:rsidRDefault="00EC1A5C" w:rsidP="00EC1A5C">
      <w:pPr>
        <w:ind w:left="5245"/>
        <w:jc w:val="both"/>
        <w:rPr>
          <w:rFonts w:ascii="Arial" w:hAnsi="Arial" w:cs="Arial"/>
          <w:sz w:val="16"/>
          <w:szCs w:val="16"/>
        </w:rPr>
      </w:pPr>
    </w:p>
    <w:p w:rsidR="00EC1A5C" w:rsidRPr="00EC1A5C" w:rsidRDefault="00EC1A5C" w:rsidP="00EC1A5C">
      <w:pPr>
        <w:ind w:left="5245"/>
        <w:jc w:val="both"/>
        <w:rPr>
          <w:rFonts w:ascii="Arial" w:hAnsi="Arial" w:cs="Arial"/>
          <w:sz w:val="16"/>
          <w:szCs w:val="16"/>
        </w:rPr>
      </w:pPr>
    </w:p>
    <w:p w:rsidR="00EC1A5C" w:rsidRPr="00EC1A5C" w:rsidRDefault="00EC1A5C" w:rsidP="00EC1A5C">
      <w:pPr>
        <w:jc w:val="center"/>
        <w:rPr>
          <w:rFonts w:ascii="Arial" w:hAnsi="Arial" w:cs="Arial"/>
          <w:b/>
          <w:sz w:val="16"/>
          <w:szCs w:val="16"/>
        </w:rPr>
      </w:pPr>
      <w:r w:rsidRPr="00EC1A5C">
        <w:rPr>
          <w:rFonts w:ascii="Arial" w:hAnsi="Arial" w:cs="Arial"/>
          <w:b/>
          <w:sz w:val="16"/>
          <w:szCs w:val="16"/>
        </w:rPr>
        <w:t>Положение</w:t>
      </w:r>
    </w:p>
    <w:p w:rsidR="00EC1A5C" w:rsidRPr="00EC1A5C" w:rsidRDefault="00EC1A5C" w:rsidP="00EC1A5C">
      <w:pPr>
        <w:widowControl w:val="0"/>
        <w:autoSpaceDE w:val="0"/>
        <w:autoSpaceDN w:val="0"/>
        <w:adjustRightInd w:val="0"/>
        <w:ind w:firstLine="540"/>
        <w:jc w:val="center"/>
        <w:rPr>
          <w:rFonts w:ascii="Arial" w:hAnsi="Arial" w:cs="Arial"/>
          <w:b/>
          <w:bCs/>
          <w:sz w:val="16"/>
          <w:szCs w:val="16"/>
        </w:rPr>
      </w:pPr>
      <w:r w:rsidRPr="00EC1A5C">
        <w:rPr>
          <w:rFonts w:ascii="Arial" w:hAnsi="Arial" w:cs="Arial"/>
          <w:b/>
          <w:bCs/>
          <w:sz w:val="16"/>
          <w:szCs w:val="16"/>
        </w:rPr>
        <w:t>о порядке согласования администрацией Новокубанского городского поселения Новокубанского района передачи в аренду без проведения конкурсов и аукционов муниципального имущества Новокубанского городского поселения Новокубанского района, закрепленного на праве оперативного управления за муниципальными организациями культуры Новокубанского городского поселения Новокубанского района</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color w:val="000000"/>
          <w:sz w:val="16"/>
          <w:szCs w:val="16"/>
        </w:rPr>
        <w:t xml:space="preserve">1. </w:t>
      </w:r>
      <w:proofErr w:type="gramStart"/>
      <w:r w:rsidRPr="00EC1A5C">
        <w:rPr>
          <w:rFonts w:ascii="Arial" w:hAnsi="Arial" w:cs="Arial"/>
          <w:sz w:val="16"/>
          <w:szCs w:val="16"/>
        </w:rPr>
        <w:t xml:space="preserve">Настоящее положение устанавливает порядок согласования муниципальными организациями культуры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(далее – муниципальные организации культуры) с администрацией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передачи в аренду без проведения конкурсов и аукционов муниципального имущества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закрепленного на праве хозяйственного ведения либо оперативного управления (далее – имущество) за муниципальными организациями культуры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(далее - положение).</w:t>
      </w:r>
      <w:proofErr w:type="gramEnd"/>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 xml:space="preserve">2. </w:t>
      </w:r>
      <w:proofErr w:type="gramStart"/>
      <w:r w:rsidRPr="00EC1A5C">
        <w:rPr>
          <w:rFonts w:ascii="Arial" w:hAnsi="Arial" w:cs="Arial"/>
          <w:sz w:val="16"/>
          <w:szCs w:val="16"/>
        </w:rPr>
        <w:t>Заключение договоров аренды имущества муниципальными организациями культуры осуществляется без проведения конкурсов или аукционов в соответствии с ч. 3.5 ст. 17.1 Федерального закона от 26 июля  2006 года № 135-ФЗ «О защите конкуренции», постановлением Правительства Российской Федерации от 9 сентября 2021 года № 1529 «Об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w:t>
      </w:r>
      <w:proofErr w:type="gramEnd"/>
      <w:r w:rsidRPr="00EC1A5C">
        <w:rPr>
          <w:rFonts w:ascii="Arial" w:hAnsi="Arial" w:cs="Arial"/>
          <w:sz w:val="16"/>
          <w:szCs w:val="16"/>
        </w:rPr>
        <w:t xml:space="preserve"> </w:t>
      </w:r>
      <w:proofErr w:type="gramStart"/>
      <w:r w:rsidRPr="00EC1A5C">
        <w:rPr>
          <w:rFonts w:ascii="Arial" w:hAnsi="Arial" w:cs="Arial"/>
          <w:sz w:val="16"/>
          <w:szCs w:val="16"/>
        </w:rPr>
        <w:t>праве</w:t>
      </w:r>
      <w:proofErr w:type="gramEnd"/>
      <w:r w:rsidRPr="00EC1A5C">
        <w:rPr>
          <w:rFonts w:ascii="Arial" w:hAnsi="Arial" w:cs="Arial"/>
          <w:sz w:val="16"/>
          <w:szCs w:val="16"/>
        </w:rPr>
        <w:t xml:space="preserve"> хозяйственного </w:t>
      </w:r>
      <w:r w:rsidRPr="00EC1A5C">
        <w:rPr>
          <w:rFonts w:ascii="Arial" w:hAnsi="Arial" w:cs="Arial"/>
          <w:color w:val="000000"/>
          <w:sz w:val="16"/>
          <w:szCs w:val="16"/>
        </w:rPr>
        <w:t xml:space="preserve">ведения либо оперативного управления за государственными или муниципальными организациями культуры» </w:t>
      </w:r>
      <w:r w:rsidRPr="00EC1A5C">
        <w:rPr>
          <w:rFonts w:ascii="Arial" w:hAnsi="Arial" w:cs="Arial"/>
          <w:sz w:val="16"/>
          <w:szCs w:val="16"/>
        </w:rPr>
        <w:t>в случае заключения этих договоров:</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 с организациями общественного питания в целях создания необходимых условий для организации питания посетителей и работников муниципальных организаций культуры;</w:t>
      </w:r>
    </w:p>
    <w:p w:rsidR="00EC1A5C" w:rsidRPr="00EC1A5C" w:rsidRDefault="00EC1A5C" w:rsidP="00EC1A5C">
      <w:pPr>
        <w:widowControl w:val="0"/>
        <w:autoSpaceDE w:val="0"/>
        <w:autoSpaceDN w:val="0"/>
        <w:adjustRightInd w:val="0"/>
        <w:ind w:firstLine="709"/>
        <w:jc w:val="both"/>
        <w:rPr>
          <w:rFonts w:ascii="Arial" w:hAnsi="Arial" w:cs="Arial"/>
          <w:sz w:val="16"/>
          <w:szCs w:val="16"/>
        </w:rPr>
      </w:pPr>
      <w:bookmarkStart w:id="12" w:name="Par38"/>
      <w:bookmarkEnd w:id="12"/>
      <w:r w:rsidRPr="00EC1A5C">
        <w:rPr>
          <w:rFonts w:ascii="Arial" w:hAnsi="Arial" w:cs="Arial"/>
          <w:sz w:val="16"/>
          <w:szCs w:val="16"/>
        </w:rPr>
        <w:t>2) с юридическими лицами и индивидуальными предпринимателями, осуществляющими розничную торговлю сувенирной, издательской и аудиовизуальной продукцией, в целях организации соответствующей целям деятельности организаций культуры розничной торговли сувенирной, издательской и аудиовизуальной продукцией для обеспечения потребностей посетителей муниципальных организаций культуры.</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 xml:space="preserve">3. Муниципальная организация культуры </w:t>
      </w:r>
      <w:r w:rsidRPr="00EC1A5C">
        <w:rPr>
          <w:rFonts w:ascii="Arial" w:hAnsi="Arial" w:cs="Arial"/>
          <w:color w:val="000000"/>
          <w:sz w:val="16"/>
          <w:szCs w:val="16"/>
        </w:rPr>
        <w:t>по результатам рассмотрения заявки, юридическим лицом или индивидуальным предпринимателем, о необходимости заключения договора аренды</w:t>
      </w:r>
      <w:r w:rsidRPr="00EC1A5C">
        <w:rPr>
          <w:rFonts w:ascii="Arial" w:hAnsi="Arial" w:cs="Arial"/>
          <w:sz w:val="16"/>
          <w:szCs w:val="16"/>
        </w:rPr>
        <w:t xml:space="preserve">обязана обратиться в администрацию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исполняющую функции и полномочия учредителя (далее - учредитель), с обращением о согласовании передачи такого имущества в аренду (далее - обращение).</w:t>
      </w:r>
    </w:p>
    <w:p w:rsidR="00EC1A5C" w:rsidRPr="00EC1A5C" w:rsidRDefault="00EC1A5C" w:rsidP="00EC1A5C">
      <w:pPr>
        <w:widowControl w:val="0"/>
        <w:autoSpaceDE w:val="0"/>
        <w:autoSpaceDN w:val="0"/>
        <w:adjustRightInd w:val="0"/>
        <w:ind w:firstLine="709"/>
        <w:jc w:val="both"/>
        <w:rPr>
          <w:rFonts w:ascii="Arial" w:hAnsi="Arial" w:cs="Arial"/>
          <w:sz w:val="16"/>
          <w:szCs w:val="16"/>
        </w:rPr>
      </w:pPr>
      <w:bookmarkStart w:id="13" w:name="Par278"/>
      <w:bookmarkEnd w:id="13"/>
      <w:r w:rsidRPr="00EC1A5C">
        <w:rPr>
          <w:rFonts w:ascii="Arial" w:hAnsi="Arial" w:cs="Arial"/>
          <w:sz w:val="16"/>
          <w:szCs w:val="16"/>
        </w:rPr>
        <w:t>4. В обращении указываются следующие сведения:</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 наименование предполагаемого арендатора, сведения о месте его нахождения, почтовый адрес и номер контактного телефона;</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2) сведения об имуществе, закрепленном на праве хозяйственного ведения либо оперативного управления, которое предлагается передать в аренду;</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3) обоснование того, что передача в аренду имущества, закрепленного на праве хозяйственного ведения либо оперативного управления, будет способствовать более эффективному его использованию;</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4) срок, на который предлагается заключить договор аренды;</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5) правовое обоснование выбора предполагаемого арендатора для предоставления ему имущества в аренду без проведения торгов:</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а) потребность арендатора в имуществе, предполагаемые цели использования имущества;</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sz w:val="16"/>
          <w:szCs w:val="16"/>
        </w:rPr>
        <w:t xml:space="preserve">б) информация об ассортименте продукции и товаров, предлагаемых для реализации при оказании услуг общественного питания посетителям и работникам муниципальной организации культуры, - для </w:t>
      </w:r>
      <w:r w:rsidRPr="00EC1A5C">
        <w:rPr>
          <w:rFonts w:ascii="Arial" w:hAnsi="Arial" w:cs="Arial"/>
          <w:color w:val="000000"/>
          <w:sz w:val="16"/>
          <w:szCs w:val="16"/>
        </w:rPr>
        <w:t>организации общественного питания;</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в) информация об ассортименте сувенирной, издательской и аудиовизуальной продукции - для юридических лиц и индивидуальных предпринимателей, осуществляющих розничную торговлю.</w:t>
      </w:r>
    </w:p>
    <w:p w:rsidR="00EC1A5C" w:rsidRPr="00EC1A5C" w:rsidRDefault="00EC1A5C" w:rsidP="00EC1A5C">
      <w:pPr>
        <w:widowControl w:val="0"/>
        <w:autoSpaceDE w:val="0"/>
        <w:autoSpaceDN w:val="0"/>
        <w:adjustRightInd w:val="0"/>
        <w:ind w:firstLine="709"/>
        <w:jc w:val="both"/>
        <w:rPr>
          <w:rFonts w:ascii="Arial" w:hAnsi="Arial" w:cs="Arial"/>
          <w:sz w:val="16"/>
          <w:szCs w:val="16"/>
        </w:rPr>
      </w:pPr>
      <w:bookmarkStart w:id="14" w:name="Par284"/>
      <w:bookmarkEnd w:id="14"/>
      <w:r w:rsidRPr="00EC1A5C">
        <w:rPr>
          <w:rFonts w:ascii="Arial" w:hAnsi="Arial" w:cs="Arial"/>
          <w:sz w:val="16"/>
          <w:szCs w:val="16"/>
        </w:rPr>
        <w:t>5. К обращению прилагаются следующие документы:</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 проект договора аренды имущества;</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2) отчет об оценке рыночной стоимости арендной платы, подготовленный в соответствии с законодательством Российской Федерации об оценочной деятельности (со сроком давности не более трех месяцев на дату предоставления);</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 xml:space="preserve">3) копия заявки предполагаемого арендатора (организации общественного питания, юридического лица или индивидуального предпринимателя, </w:t>
      </w:r>
      <w:proofErr w:type="gramStart"/>
      <w:r w:rsidRPr="00EC1A5C">
        <w:rPr>
          <w:rFonts w:ascii="Arial" w:hAnsi="Arial" w:cs="Arial"/>
          <w:sz w:val="16"/>
          <w:szCs w:val="16"/>
        </w:rPr>
        <w:t>осуществляющих</w:t>
      </w:r>
      <w:proofErr w:type="gramEnd"/>
      <w:r w:rsidRPr="00EC1A5C">
        <w:rPr>
          <w:rFonts w:ascii="Arial" w:hAnsi="Arial" w:cs="Arial"/>
          <w:sz w:val="16"/>
          <w:szCs w:val="16"/>
        </w:rPr>
        <w:t xml:space="preserve"> розничную торговлю сувенирной, издательской и аудиовизуальной продукцией),</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4) копия документа, удостоверяющего личность, и выписка из Единого государственного реестра индивидуальных предпринимателей (со сроком давности не более 1 месяца на дату предоставления) - для индивидуальных предпринимателей;</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5) выписка из Единого государственного реестра юридических лиц (со сроком давности не более 1 месяца на дату предоставления) - для юридических лиц.</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6. В случае поступления в муниципальную организацию культуры от 2 и более заявителей заявок в отношении аренды одного вида (видов) имущества обращения учредителю направляются в порядке очередности исходя из даты поступления заявок.</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lastRenderedPageBreak/>
        <w:t>7. Учредитель рассматривает обращение и все приложенные к нему документы в течение пяти рабочих дней со дня их поступления и принимает одно из следующих решений:</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 согласовать передачу имущества в аренду.</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2) отказать в согласовании передачи имущества в аренду.</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8. Основаниями для отказа в согласовании передачи имущества в аренду являются:</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sz w:val="16"/>
          <w:szCs w:val="16"/>
        </w:rPr>
        <w:t xml:space="preserve">1) передача имущества в аренду не будет способствовать более эффективной </w:t>
      </w:r>
      <w:r w:rsidRPr="00EC1A5C">
        <w:rPr>
          <w:rFonts w:ascii="Arial" w:hAnsi="Arial" w:cs="Arial"/>
          <w:color w:val="000000"/>
          <w:sz w:val="16"/>
          <w:szCs w:val="16"/>
        </w:rPr>
        <w:t>организации деятельности муниципальной организации культуры;</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color w:val="000000"/>
          <w:sz w:val="16"/>
          <w:szCs w:val="16"/>
        </w:rPr>
        <w:t>2) цели передачи в аренду имущества не соответствуют видам деятельности муниципальной организации культуры, предусмотренным ее уставом;</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 xml:space="preserve">3) передача имущества в аренду согласована по результатам рассмотрения обращения муниципальной организации культуры в отношении заявки, поступившей ранее в порядке очередности. </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sz w:val="16"/>
          <w:szCs w:val="16"/>
        </w:rPr>
        <w:t xml:space="preserve">9. Принятое решение оформляется учредителем в форме постановления администрации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осуществляющей </w:t>
      </w:r>
      <w:r w:rsidRPr="00EC1A5C">
        <w:rPr>
          <w:rFonts w:ascii="Arial" w:hAnsi="Arial" w:cs="Arial"/>
          <w:color w:val="000000"/>
          <w:sz w:val="16"/>
          <w:szCs w:val="16"/>
        </w:rPr>
        <w:t>функции и полномочия учредителя в отношении муниципальной организации культуры, и направляется муниципальной организации культуры в течение трех дней со дня его принятия.</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color w:val="000000"/>
          <w:sz w:val="16"/>
          <w:szCs w:val="16"/>
        </w:rPr>
        <w:t>10. Решение об отказе в согласовании передачи имущества в аренду должно содержать обоснование причин отказа.</w:t>
      </w:r>
    </w:p>
    <w:p w:rsidR="00EC1A5C" w:rsidRPr="00EC1A5C" w:rsidRDefault="00EC1A5C" w:rsidP="00EC1A5C">
      <w:pPr>
        <w:widowControl w:val="0"/>
        <w:autoSpaceDE w:val="0"/>
        <w:autoSpaceDN w:val="0"/>
        <w:adjustRightInd w:val="0"/>
        <w:ind w:firstLine="709"/>
        <w:jc w:val="both"/>
        <w:rPr>
          <w:rFonts w:ascii="Arial" w:hAnsi="Arial" w:cs="Arial"/>
          <w:color w:val="000000"/>
          <w:sz w:val="16"/>
          <w:szCs w:val="16"/>
        </w:rPr>
      </w:pPr>
      <w:r w:rsidRPr="00EC1A5C">
        <w:rPr>
          <w:rFonts w:ascii="Arial" w:hAnsi="Arial" w:cs="Arial"/>
          <w:color w:val="000000"/>
          <w:sz w:val="16"/>
          <w:szCs w:val="16"/>
        </w:rPr>
        <w:t>При принятии решения об отказе в согласовании передачи в аренду имущества, обращение и прилагаемые к нему документы возвращаются муниципальной организации культуры в течение трех дней со дня принятия такого решения.</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color w:val="000000"/>
          <w:sz w:val="16"/>
          <w:szCs w:val="16"/>
        </w:rPr>
        <w:t xml:space="preserve">11. Постановление администрации </w:t>
      </w:r>
      <w:r w:rsidRPr="00EC1A5C">
        <w:rPr>
          <w:rFonts w:ascii="Arial" w:hAnsi="Arial" w:cs="Arial"/>
          <w:bCs/>
          <w:sz w:val="16"/>
          <w:szCs w:val="16"/>
        </w:rPr>
        <w:t>Новокубанского городского поселения Новокубанского района</w:t>
      </w:r>
      <w:r w:rsidRPr="00EC1A5C">
        <w:rPr>
          <w:rFonts w:ascii="Arial" w:hAnsi="Arial" w:cs="Arial"/>
          <w:sz w:val="16"/>
          <w:szCs w:val="16"/>
        </w:rPr>
        <w:t xml:space="preserve"> о согласовании передачи имущества в аренду является основанием для заключения муниципальной организацией культуры договора аренды имущества без проведения конкурсов или аукционов.</w:t>
      </w:r>
      <w:bookmarkStart w:id="15" w:name="Par295"/>
      <w:bookmarkEnd w:id="15"/>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12. Муниципальная организация культуры в течение 10 дней со дня заключения договора аренды уведомляет в письменной форме учредителя и собственника имущества о заключении договора аренды (с приложением перечня переданного в аренду имущества и указанием срока его передачи в аренду).</w:t>
      </w:r>
    </w:p>
    <w:p w:rsidR="00EC1A5C" w:rsidRPr="00EC1A5C" w:rsidRDefault="00EC1A5C" w:rsidP="00EC1A5C">
      <w:pPr>
        <w:widowControl w:val="0"/>
        <w:autoSpaceDE w:val="0"/>
        <w:autoSpaceDN w:val="0"/>
        <w:adjustRightInd w:val="0"/>
        <w:ind w:firstLine="709"/>
        <w:jc w:val="both"/>
        <w:rPr>
          <w:rFonts w:ascii="Arial" w:hAnsi="Arial" w:cs="Arial"/>
          <w:sz w:val="16"/>
          <w:szCs w:val="16"/>
        </w:rPr>
      </w:pPr>
      <w:r w:rsidRPr="00EC1A5C">
        <w:rPr>
          <w:rFonts w:ascii="Arial" w:hAnsi="Arial" w:cs="Arial"/>
          <w:sz w:val="16"/>
          <w:szCs w:val="16"/>
        </w:rPr>
        <w:t>13. В случаях, предусмотренных законодательством Российской Федерации, договор после его подписания обеими сторонами подлежит государственной регистрации в Управлении Федеральной службы государственной регистрации, кадастра и картографии по Краснодарскому краю.</w:t>
      </w:r>
    </w:p>
    <w:p w:rsidR="00EC1A5C" w:rsidRPr="00EC1A5C" w:rsidRDefault="00EC1A5C" w:rsidP="00EC1A5C">
      <w:pPr>
        <w:widowControl w:val="0"/>
        <w:autoSpaceDE w:val="0"/>
        <w:autoSpaceDN w:val="0"/>
        <w:adjustRightInd w:val="0"/>
        <w:jc w:val="both"/>
        <w:rPr>
          <w:rFonts w:ascii="Arial" w:hAnsi="Arial" w:cs="Arial"/>
          <w:sz w:val="16"/>
          <w:szCs w:val="16"/>
        </w:rPr>
      </w:pPr>
    </w:p>
    <w:p w:rsidR="00EC1A5C" w:rsidRPr="00EC1A5C" w:rsidRDefault="00EC1A5C" w:rsidP="00EC1A5C">
      <w:pPr>
        <w:rPr>
          <w:rFonts w:ascii="Arial" w:hAnsi="Arial" w:cs="Arial"/>
          <w:sz w:val="16"/>
          <w:szCs w:val="16"/>
        </w:rPr>
      </w:pPr>
      <w:r w:rsidRPr="00EC1A5C">
        <w:rPr>
          <w:rFonts w:ascii="Arial" w:hAnsi="Arial" w:cs="Arial"/>
          <w:sz w:val="16"/>
          <w:szCs w:val="16"/>
        </w:rPr>
        <w:t xml:space="preserve">Начальник управления </w:t>
      </w:r>
      <w:proofErr w:type="gramStart"/>
      <w:r w:rsidRPr="00EC1A5C">
        <w:rPr>
          <w:rFonts w:ascii="Arial" w:hAnsi="Arial" w:cs="Arial"/>
          <w:sz w:val="16"/>
          <w:szCs w:val="16"/>
        </w:rPr>
        <w:t>имущественных</w:t>
      </w:r>
      <w:proofErr w:type="gramEnd"/>
      <w:r w:rsidRPr="00EC1A5C">
        <w:rPr>
          <w:rFonts w:ascii="Arial" w:hAnsi="Arial" w:cs="Arial"/>
          <w:sz w:val="16"/>
          <w:szCs w:val="16"/>
        </w:rPr>
        <w:t xml:space="preserve"> </w:t>
      </w:r>
    </w:p>
    <w:p w:rsidR="00EC1A5C" w:rsidRPr="00EC1A5C" w:rsidRDefault="00EC1A5C" w:rsidP="00EC1A5C">
      <w:pPr>
        <w:rPr>
          <w:rFonts w:ascii="Arial" w:hAnsi="Arial" w:cs="Arial"/>
          <w:sz w:val="16"/>
          <w:szCs w:val="16"/>
        </w:rPr>
      </w:pPr>
      <w:r w:rsidRPr="00EC1A5C">
        <w:rPr>
          <w:rFonts w:ascii="Arial" w:hAnsi="Arial" w:cs="Arial"/>
          <w:sz w:val="16"/>
          <w:szCs w:val="16"/>
        </w:rPr>
        <w:t xml:space="preserve">и земельных отношений, архитектуры </w:t>
      </w:r>
    </w:p>
    <w:p w:rsidR="00EC1A5C" w:rsidRPr="00EC1A5C" w:rsidRDefault="00EC1A5C" w:rsidP="00EC1A5C">
      <w:pPr>
        <w:rPr>
          <w:rFonts w:ascii="Arial" w:hAnsi="Arial" w:cs="Arial"/>
          <w:sz w:val="16"/>
          <w:szCs w:val="16"/>
        </w:rPr>
      </w:pPr>
      <w:r w:rsidRPr="00EC1A5C">
        <w:rPr>
          <w:rFonts w:ascii="Arial" w:hAnsi="Arial" w:cs="Arial"/>
          <w:sz w:val="16"/>
          <w:szCs w:val="16"/>
        </w:rPr>
        <w:t xml:space="preserve">и градостроительства администрации </w:t>
      </w:r>
    </w:p>
    <w:p w:rsidR="00EC1A5C" w:rsidRPr="00EC1A5C" w:rsidRDefault="00EC1A5C" w:rsidP="00EC1A5C">
      <w:pPr>
        <w:rPr>
          <w:rFonts w:ascii="Arial" w:hAnsi="Arial" w:cs="Arial"/>
          <w:sz w:val="16"/>
          <w:szCs w:val="16"/>
        </w:rPr>
      </w:pPr>
      <w:r w:rsidRPr="00EC1A5C">
        <w:rPr>
          <w:rFonts w:ascii="Arial" w:hAnsi="Arial" w:cs="Arial"/>
          <w:sz w:val="16"/>
          <w:szCs w:val="16"/>
        </w:rPr>
        <w:t>Новокубанского городского поселения</w:t>
      </w:r>
    </w:p>
    <w:p w:rsidR="00EC1A5C" w:rsidRPr="00EC1A5C" w:rsidRDefault="00EC1A5C" w:rsidP="00EC1A5C">
      <w:pPr>
        <w:rPr>
          <w:rFonts w:ascii="Arial" w:hAnsi="Arial" w:cs="Arial"/>
          <w:sz w:val="16"/>
          <w:szCs w:val="16"/>
        </w:rPr>
      </w:pPr>
      <w:r w:rsidRPr="00EC1A5C">
        <w:rPr>
          <w:rFonts w:ascii="Arial" w:hAnsi="Arial" w:cs="Arial"/>
          <w:sz w:val="16"/>
          <w:szCs w:val="16"/>
        </w:rPr>
        <w:t>Новокубанского района</w:t>
      </w:r>
    </w:p>
    <w:p w:rsidR="00EC1A5C" w:rsidRDefault="00EC1A5C" w:rsidP="00EC1A5C">
      <w:pPr>
        <w:rPr>
          <w:rFonts w:ascii="Arial" w:hAnsi="Arial" w:cs="Arial"/>
          <w:sz w:val="16"/>
          <w:szCs w:val="16"/>
        </w:rPr>
      </w:pPr>
      <w:r w:rsidRPr="00EC1A5C">
        <w:rPr>
          <w:rFonts w:ascii="Arial" w:hAnsi="Arial" w:cs="Arial"/>
          <w:sz w:val="16"/>
          <w:szCs w:val="16"/>
        </w:rPr>
        <w:t xml:space="preserve">М.В. </w:t>
      </w:r>
      <w:r>
        <w:rPr>
          <w:rFonts w:ascii="Arial" w:hAnsi="Arial" w:cs="Arial"/>
          <w:sz w:val="16"/>
          <w:szCs w:val="16"/>
        </w:rPr>
        <w:t>Никитенко</w:t>
      </w:r>
    </w:p>
    <w:p w:rsidR="00EC1A5C" w:rsidRPr="00EC1A5C" w:rsidRDefault="00EC1A5C" w:rsidP="00EC1A5C">
      <w:pPr>
        <w:rPr>
          <w:rFonts w:ascii="Arial" w:hAnsi="Arial" w:cs="Arial"/>
          <w:sz w:val="16"/>
          <w:szCs w:val="16"/>
        </w:rPr>
      </w:pPr>
    </w:p>
    <w:p w:rsidR="00EC1A5C" w:rsidRPr="00EC1A5C" w:rsidRDefault="00EC1A5C" w:rsidP="00EC1A5C">
      <w:pPr>
        <w:jc w:val="center"/>
        <w:rPr>
          <w:rFonts w:ascii="Arial" w:hAnsi="Arial" w:cs="Arial"/>
          <w:b/>
          <w:sz w:val="16"/>
          <w:szCs w:val="16"/>
        </w:rPr>
      </w:pPr>
    </w:p>
    <w:tbl>
      <w:tblPr>
        <w:tblW w:w="10310" w:type="dxa"/>
        <w:tblLook w:val="0000" w:firstRow="0" w:lastRow="0" w:firstColumn="0" w:lastColumn="0" w:noHBand="0" w:noVBand="0"/>
      </w:tblPr>
      <w:tblGrid>
        <w:gridCol w:w="5192"/>
        <w:gridCol w:w="5118"/>
      </w:tblGrid>
      <w:tr w:rsidR="00EC1A5C" w:rsidRPr="00EC1A5C" w:rsidTr="00D17E83">
        <w:trPr>
          <w:trHeight w:val="900"/>
        </w:trPr>
        <w:tc>
          <w:tcPr>
            <w:tcW w:w="10060" w:type="dxa"/>
            <w:gridSpan w:val="2"/>
            <w:vAlign w:val="bottom"/>
          </w:tcPr>
          <w:p w:rsidR="00EC1A5C" w:rsidRPr="00EC1A5C" w:rsidRDefault="00EC1A5C" w:rsidP="00EC1A5C">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EC1A5C" w:rsidRPr="00EC1A5C" w:rsidRDefault="00EC1A5C" w:rsidP="00EC1A5C">
            <w:pPr>
              <w:jc w:val="center"/>
              <w:rPr>
                <w:rFonts w:ascii="Arial" w:hAnsi="Arial" w:cs="Arial"/>
                <w:sz w:val="16"/>
                <w:szCs w:val="16"/>
              </w:rPr>
            </w:pPr>
          </w:p>
        </w:tc>
      </w:tr>
      <w:tr w:rsidR="00EC1A5C" w:rsidRPr="00EC1A5C" w:rsidTr="00D17E83">
        <w:trPr>
          <w:trHeight w:val="327"/>
        </w:trPr>
        <w:tc>
          <w:tcPr>
            <w:tcW w:w="10060" w:type="dxa"/>
            <w:gridSpan w:val="2"/>
            <w:vAlign w:val="bottom"/>
          </w:tcPr>
          <w:p w:rsidR="00EC1A5C" w:rsidRPr="00EC1A5C" w:rsidRDefault="00EC1A5C" w:rsidP="00EC1A5C">
            <w:pPr>
              <w:keepNext/>
              <w:spacing w:line="204" w:lineRule="auto"/>
              <w:jc w:val="center"/>
              <w:outlineLvl w:val="1"/>
              <w:rPr>
                <w:rFonts w:ascii="Arial" w:hAnsi="Arial" w:cs="Arial"/>
                <w:b/>
                <w:caps/>
                <w:spacing w:val="12"/>
                <w:sz w:val="16"/>
                <w:szCs w:val="16"/>
              </w:rPr>
            </w:pPr>
            <w:r w:rsidRPr="00EC1A5C">
              <w:rPr>
                <w:rFonts w:ascii="Arial" w:hAnsi="Arial" w:cs="Arial"/>
                <w:b/>
                <w:caps/>
                <w:spacing w:val="12"/>
                <w:sz w:val="16"/>
                <w:szCs w:val="16"/>
              </w:rPr>
              <w:t>СОВЕТ</w:t>
            </w:r>
          </w:p>
        </w:tc>
      </w:tr>
      <w:tr w:rsidR="00EC1A5C" w:rsidRPr="00EC1A5C" w:rsidTr="00D17E83">
        <w:trPr>
          <w:trHeight w:val="319"/>
        </w:trPr>
        <w:tc>
          <w:tcPr>
            <w:tcW w:w="10060" w:type="dxa"/>
            <w:gridSpan w:val="2"/>
            <w:vAlign w:val="bottom"/>
          </w:tcPr>
          <w:p w:rsidR="00EC1A5C" w:rsidRPr="00EC1A5C" w:rsidRDefault="00EC1A5C" w:rsidP="00EC1A5C">
            <w:pPr>
              <w:keepNext/>
              <w:spacing w:line="204" w:lineRule="auto"/>
              <w:jc w:val="center"/>
              <w:outlineLvl w:val="1"/>
              <w:rPr>
                <w:rFonts w:ascii="Arial" w:hAnsi="Arial" w:cs="Arial"/>
                <w:b/>
                <w:caps/>
                <w:spacing w:val="12"/>
                <w:sz w:val="16"/>
                <w:szCs w:val="16"/>
              </w:rPr>
            </w:pPr>
            <w:r w:rsidRPr="00EC1A5C">
              <w:rPr>
                <w:rFonts w:ascii="Arial" w:hAnsi="Arial" w:cs="Arial"/>
                <w:b/>
                <w:caps/>
                <w:spacing w:val="12"/>
                <w:sz w:val="16"/>
                <w:szCs w:val="16"/>
              </w:rPr>
              <w:t>НОВОКУБАНСКОГО ГОРОДСКОГО ПОСЕЛЕНИЯ</w:t>
            </w:r>
          </w:p>
          <w:p w:rsidR="00EC1A5C" w:rsidRPr="00EC1A5C" w:rsidRDefault="00EC1A5C" w:rsidP="00EC1A5C">
            <w:pPr>
              <w:jc w:val="center"/>
              <w:rPr>
                <w:rFonts w:ascii="Arial" w:hAnsi="Arial" w:cs="Arial"/>
                <w:sz w:val="16"/>
                <w:szCs w:val="16"/>
              </w:rPr>
            </w:pPr>
            <w:r w:rsidRPr="00EC1A5C">
              <w:rPr>
                <w:rFonts w:ascii="Arial" w:hAnsi="Arial" w:cs="Arial"/>
                <w:b/>
                <w:sz w:val="16"/>
                <w:szCs w:val="16"/>
              </w:rPr>
              <w:t>НОВОКУБАНСКОГО РАЙОНА</w:t>
            </w:r>
          </w:p>
        </w:tc>
      </w:tr>
      <w:tr w:rsidR="00EC1A5C" w:rsidRPr="00EC1A5C" w:rsidTr="00D17E83">
        <w:trPr>
          <w:trHeight w:val="267"/>
        </w:trPr>
        <w:tc>
          <w:tcPr>
            <w:tcW w:w="10060" w:type="dxa"/>
            <w:gridSpan w:val="2"/>
            <w:vAlign w:val="bottom"/>
          </w:tcPr>
          <w:p w:rsidR="00EC1A5C" w:rsidRPr="00EC1A5C" w:rsidRDefault="00EC1A5C" w:rsidP="00EC1A5C">
            <w:pPr>
              <w:spacing w:line="204" w:lineRule="auto"/>
              <w:jc w:val="center"/>
              <w:rPr>
                <w:rFonts w:ascii="Arial" w:hAnsi="Arial" w:cs="Arial"/>
                <w:b/>
                <w:caps/>
                <w:spacing w:val="12"/>
                <w:sz w:val="16"/>
                <w:szCs w:val="16"/>
              </w:rPr>
            </w:pPr>
          </w:p>
        </w:tc>
      </w:tr>
      <w:tr w:rsidR="00EC1A5C" w:rsidRPr="00EC1A5C" w:rsidTr="00D17E83">
        <w:trPr>
          <w:trHeight w:val="439"/>
        </w:trPr>
        <w:tc>
          <w:tcPr>
            <w:tcW w:w="10060" w:type="dxa"/>
            <w:gridSpan w:val="2"/>
            <w:vAlign w:val="bottom"/>
          </w:tcPr>
          <w:p w:rsidR="00EC1A5C" w:rsidRPr="00EC1A5C" w:rsidRDefault="00EC1A5C" w:rsidP="00EC1A5C">
            <w:pPr>
              <w:keepNext/>
              <w:jc w:val="center"/>
              <w:outlineLvl w:val="0"/>
              <w:rPr>
                <w:rFonts w:ascii="Arial" w:hAnsi="Arial" w:cs="Arial"/>
                <w:b/>
                <w:spacing w:val="20"/>
                <w:sz w:val="16"/>
                <w:szCs w:val="16"/>
              </w:rPr>
            </w:pPr>
            <w:r w:rsidRPr="00EC1A5C">
              <w:rPr>
                <w:rFonts w:ascii="Arial" w:hAnsi="Arial" w:cs="Arial"/>
                <w:b/>
                <w:spacing w:val="20"/>
                <w:sz w:val="16"/>
                <w:szCs w:val="16"/>
              </w:rPr>
              <w:t>РЕШЕНИЕ</w:t>
            </w:r>
          </w:p>
          <w:p w:rsidR="00EC1A5C" w:rsidRPr="00EC1A5C" w:rsidRDefault="00EC1A5C" w:rsidP="00EC1A5C">
            <w:pPr>
              <w:rPr>
                <w:rFonts w:ascii="Arial" w:hAnsi="Arial" w:cs="Arial"/>
                <w:sz w:val="16"/>
                <w:szCs w:val="16"/>
              </w:rPr>
            </w:pPr>
          </w:p>
        </w:tc>
      </w:tr>
      <w:tr w:rsidR="00EC1A5C" w:rsidRPr="00EC1A5C" w:rsidTr="00EC1A5C">
        <w:trPr>
          <w:trHeight w:val="198"/>
        </w:trPr>
        <w:tc>
          <w:tcPr>
            <w:tcW w:w="5066" w:type="dxa"/>
            <w:vAlign w:val="bottom"/>
          </w:tcPr>
          <w:p w:rsidR="00EC1A5C" w:rsidRPr="00EC1A5C" w:rsidRDefault="00EC1A5C" w:rsidP="00EC1A5C">
            <w:pPr>
              <w:jc w:val="both"/>
              <w:rPr>
                <w:rFonts w:ascii="Arial" w:hAnsi="Arial" w:cs="Arial"/>
                <w:sz w:val="16"/>
                <w:szCs w:val="16"/>
              </w:rPr>
            </w:pPr>
            <w:r w:rsidRPr="00EC1A5C">
              <w:rPr>
                <w:rFonts w:ascii="Arial" w:hAnsi="Arial" w:cs="Arial"/>
                <w:sz w:val="16"/>
                <w:szCs w:val="16"/>
              </w:rPr>
              <w:t>от 29.07.202</w:t>
            </w:r>
            <w:r>
              <w:rPr>
                <w:rFonts w:ascii="Arial" w:hAnsi="Arial" w:cs="Arial"/>
                <w:sz w:val="16"/>
                <w:szCs w:val="16"/>
              </w:rPr>
              <w:t>2</w:t>
            </w:r>
          </w:p>
        </w:tc>
        <w:tc>
          <w:tcPr>
            <w:tcW w:w="4994" w:type="dxa"/>
            <w:vAlign w:val="bottom"/>
          </w:tcPr>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                                      № 399</w:t>
            </w:r>
          </w:p>
        </w:tc>
      </w:tr>
      <w:tr w:rsidR="00EC1A5C" w:rsidRPr="00EC1A5C" w:rsidTr="00D17E83">
        <w:trPr>
          <w:trHeight w:val="345"/>
        </w:trPr>
        <w:tc>
          <w:tcPr>
            <w:tcW w:w="10060" w:type="dxa"/>
            <w:gridSpan w:val="2"/>
            <w:vAlign w:val="bottom"/>
          </w:tcPr>
          <w:p w:rsidR="00EC1A5C" w:rsidRPr="00EC1A5C" w:rsidRDefault="00EC1A5C" w:rsidP="00EC1A5C">
            <w:pPr>
              <w:jc w:val="center"/>
              <w:rPr>
                <w:rFonts w:ascii="Arial" w:hAnsi="Arial" w:cs="Arial"/>
                <w:sz w:val="16"/>
                <w:szCs w:val="16"/>
              </w:rPr>
            </w:pPr>
            <w:r w:rsidRPr="00EC1A5C">
              <w:rPr>
                <w:rFonts w:ascii="Arial" w:hAnsi="Arial" w:cs="Arial"/>
                <w:sz w:val="16"/>
                <w:szCs w:val="16"/>
              </w:rPr>
              <w:t>г. Новокубанск</w:t>
            </w:r>
          </w:p>
        </w:tc>
      </w:tr>
    </w:tbl>
    <w:p w:rsidR="00EC1A5C" w:rsidRPr="00EC1A5C" w:rsidRDefault="00EC1A5C" w:rsidP="00EC1A5C">
      <w:pPr>
        <w:rPr>
          <w:rFonts w:ascii="Arial" w:hAnsi="Arial" w:cs="Arial"/>
          <w:vanish/>
          <w:sz w:val="16"/>
          <w:szCs w:val="16"/>
        </w:rPr>
      </w:pPr>
    </w:p>
    <w:tbl>
      <w:tblPr>
        <w:tblpPr w:leftFromText="180" w:rightFromText="180" w:vertAnchor="text" w:horzAnchor="margin" w:tblpY="290"/>
        <w:tblW w:w="9900" w:type="dxa"/>
        <w:tblLook w:val="0000" w:firstRow="0" w:lastRow="0" w:firstColumn="0" w:lastColumn="0" w:noHBand="0" w:noVBand="0"/>
      </w:tblPr>
      <w:tblGrid>
        <w:gridCol w:w="9900"/>
      </w:tblGrid>
      <w:tr w:rsidR="00EC1A5C" w:rsidRPr="00EC1A5C" w:rsidTr="00D17E83">
        <w:trPr>
          <w:trHeight w:val="1052"/>
        </w:trPr>
        <w:tc>
          <w:tcPr>
            <w:tcW w:w="9900" w:type="dxa"/>
            <w:shd w:val="clear" w:color="auto" w:fill="auto"/>
            <w:vAlign w:val="bottom"/>
          </w:tcPr>
          <w:p w:rsidR="00EC1A5C" w:rsidRDefault="00EC1A5C" w:rsidP="00EC1A5C">
            <w:pPr>
              <w:autoSpaceDE w:val="0"/>
              <w:autoSpaceDN w:val="0"/>
              <w:adjustRightInd w:val="0"/>
              <w:spacing w:line="228" w:lineRule="auto"/>
              <w:jc w:val="center"/>
              <w:rPr>
                <w:rFonts w:ascii="Arial" w:eastAsia="Calibri" w:hAnsi="Arial" w:cs="Arial"/>
                <w:b/>
                <w:bCs/>
                <w:sz w:val="16"/>
                <w:szCs w:val="16"/>
              </w:rPr>
            </w:pPr>
            <w:proofErr w:type="gramStart"/>
            <w:r w:rsidRPr="00EC1A5C">
              <w:rPr>
                <w:rFonts w:ascii="Arial" w:eastAsia="Calibri" w:hAnsi="Arial" w:cs="Arial"/>
                <w:b/>
                <w:bCs/>
                <w:sz w:val="16"/>
                <w:szCs w:val="16"/>
              </w:rPr>
              <w:t>О внесении изменений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607, 23 августа 2019 года № 649, 20 декабря 2019 года № 64,    20</w:t>
            </w:r>
            <w:proofErr w:type="gramEnd"/>
            <w:r w:rsidRPr="00EC1A5C">
              <w:rPr>
                <w:rFonts w:ascii="Arial" w:eastAsia="Calibri" w:hAnsi="Arial" w:cs="Arial"/>
                <w:b/>
                <w:bCs/>
                <w:sz w:val="16"/>
                <w:szCs w:val="16"/>
              </w:rPr>
              <w:t xml:space="preserve"> марта 2020 года № 94, 30 сентября 2020 года № 140, 29 января 2021 года № 199, 25 июня 2021 года № 259, 23 июля 2021 года № 265, 24 сентября   2021 года № 278, 22 октября 2021 года № 288, 19 ноября 2021 года № 297, 25 марта 2022 года № 358</w:t>
            </w:r>
          </w:p>
          <w:p w:rsidR="00EC1A5C" w:rsidRPr="00EC1A5C" w:rsidRDefault="00EC1A5C" w:rsidP="00EC1A5C">
            <w:pPr>
              <w:autoSpaceDE w:val="0"/>
              <w:autoSpaceDN w:val="0"/>
              <w:adjustRightInd w:val="0"/>
              <w:spacing w:line="228" w:lineRule="auto"/>
              <w:jc w:val="center"/>
              <w:rPr>
                <w:rFonts w:ascii="Arial" w:eastAsia="Calibri" w:hAnsi="Arial" w:cs="Arial"/>
                <w:b/>
                <w:bCs/>
                <w:sz w:val="16"/>
                <w:szCs w:val="16"/>
              </w:rPr>
            </w:pPr>
          </w:p>
        </w:tc>
      </w:tr>
    </w:tbl>
    <w:p w:rsidR="00EC1A5C" w:rsidRPr="00EC1A5C" w:rsidRDefault="00EC1A5C" w:rsidP="00EC1A5C">
      <w:pPr>
        <w:tabs>
          <w:tab w:val="left" w:pos="2940"/>
        </w:tabs>
        <w:rPr>
          <w:rFonts w:ascii="Arial" w:hAnsi="Arial" w:cs="Arial"/>
          <w:sz w:val="16"/>
          <w:szCs w:val="16"/>
        </w:rPr>
      </w:pPr>
    </w:p>
    <w:p w:rsidR="00EC1A5C" w:rsidRPr="00EC1A5C" w:rsidRDefault="00EC1A5C" w:rsidP="00EC1A5C">
      <w:pPr>
        <w:ind w:firstLine="709"/>
        <w:jc w:val="both"/>
        <w:rPr>
          <w:rFonts w:ascii="Arial" w:hAnsi="Arial" w:cs="Arial"/>
          <w:sz w:val="16"/>
          <w:szCs w:val="16"/>
        </w:rPr>
      </w:pPr>
      <w:proofErr w:type="gramStart"/>
      <w:r w:rsidRPr="00EC1A5C">
        <w:rPr>
          <w:rFonts w:ascii="Arial" w:hAnsi="Arial" w:cs="Arial"/>
          <w:sz w:val="16"/>
          <w:szCs w:val="16"/>
        </w:rPr>
        <w:t>В соответствии с Земельным кодексом Российской Федерации, Федеральным законом от 06 октября 2003 года №</w:t>
      </w:r>
      <w:hyperlink r:id="rId16" w:history="1">
        <w:r w:rsidRPr="00EC1A5C">
          <w:rPr>
            <w:rFonts w:ascii="Arial" w:hAnsi="Arial" w:cs="Arial"/>
            <w:sz w:val="16"/>
            <w:szCs w:val="16"/>
          </w:rPr>
          <w:t xml:space="preserve"> 131-ФЗ</w:t>
        </w:r>
      </w:hyperlink>
      <w:r w:rsidRPr="00EC1A5C">
        <w:rPr>
          <w:rFonts w:ascii="Arial" w:hAnsi="Arial" w:cs="Arial"/>
          <w:sz w:val="16"/>
          <w:szCs w:val="16"/>
        </w:rPr>
        <w:t xml:space="preserve"> «Об общих принципах организации местного самоуправления в Российской Федерации», з</w:t>
      </w:r>
      <w:r w:rsidRPr="00EC1A5C">
        <w:rPr>
          <w:rFonts w:ascii="Arial" w:hAnsi="Arial" w:cs="Arial"/>
          <w:bCs/>
          <w:sz w:val="16"/>
          <w:szCs w:val="16"/>
        </w:rPr>
        <w:t xml:space="preserve">аконом Краснодарского края от 05 ноября 2002 года № 532-КЗ «Об основах регулирования земельных отношений в Краснодарском крае», </w:t>
      </w:r>
      <w:r w:rsidRPr="00EC1A5C">
        <w:rPr>
          <w:rFonts w:ascii="Arial" w:hAnsi="Arial" w:cs="Arial"/>
          <w:sz w:val="16"/>
          <w:szCs w:val="16"/>
        </w:rPr>
        <w:t>законом Краснодарского края от 26 декабря 2014 года № 3085-КЗ «О предоставлении гражданам, имеющим трех и более детей, в собственность</w:t>
      </w:r>
      <w:proofErr w:type="gramEnd"/>
      <w:r w:rsidRPr="00EC1A5C">
        <w:rPr>
          <w:rFonts w:ascii="Arial" w:hAnsi="Arial" w:cs="Arial"/>
          <w:sz w:val="16"/>
          <w:szCs w:val="16"/>
        </w:rPr>
        <w:t xml:space="preserve"> бесплатно земельных участков, находящихся в государственной или муниципальной собственности», в связи с предоставлением земельных участков в собственность бесплатно для строительства гражданам, имеющим трех и более детей, руководствуясь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EC1A5C">
        <w:rPr>
          <w:rFonts w:ascii="Arial" w:hAnsi="Arial" w:cs="Arial"/>
          <w:sz w:val="16"/>
          <w:szCs w:val="16"/>
        </w:rPr>
        <w:t>р</w:t>
      </w:r>
      <w:proofErr w:type="gramEnd"/>
      <w:r w:rsidRPr="00EC1A5C">
        <w:rPr>
          <w:rFonts w:ascii="Arial" w:hAnsi="Arial" w:cs="Arial"/>
          <w:sz w:val="16"/>
          <w:szCs w:val="16"/>
        </w:rPr>
        <w:t xml:space="preserve"> е ш и л:</w:t>
      </w:r>
    </w:p>
    <w:p w:rsidR="00EC1A5C" w:rsidRPr="00EC1A5C" w:rsidRDefault="00EC1A5C" w:rsidP="00EC1A5C">
      <w:pPr>
        <w:ind w:firstLine="709"/>
        <w:jc w:val="both"/>
        <w:rPr>
          <w:rFonts w:ascii="Arial" w:hAnsi="Arial" w:cs="Arial"/>
          <w:b/>
          <w:sz w:val="16"/>
          <w:szCs w:val="16"/>
        </w:rPr>
      </w:pPr>
      <w:r w:rsidRPr="00EC1A5C">
        <w:rPr>
          <w:rFonts w:ascii="Arial" w:hAnsi="Arial" w:cs="Arial"/>
          <w:sz w:val="16"/>
          <w:szCs w:val="16"/>
        </w:rPr>
        <w:t xml:space="preserve">1. </w:t>
      </w:r>
      <w:proofErr w:type="gramStart"/>
      <w:r w:rsidRPr="00EC1A5C">
        <w:rPr>
          <w:rFonts w:ascii="Arial" w:hAnsi="Arial" w:cs="Arial"/>
          <w:sz w:val="16"/>
          <w:szCs w:val="16"/>
        </w:rPr>
        <w:t>Внести в решение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607, 23 августа 2019 года№ 649, 20 декабря 2019 года № 64, 20 марта 2020</w:t>
      </w:r>
      <w:proofErr w:type="gramEnd"/>
      <w:r w:rsidRPr="00EC1A5C">
        <w:rPr>
          <w:rFonts w:ascii="Arial" w:hAnsi="Arial" w:cs="Arial"/>
          <w:sz w:val="16"/>
          <w:szCs w:val="16"/>
        </w:rPr>
        <w:t xml:space="preserve"> года № 94, 3</w:t>
      </w:r>
      <w:r>
        <w:rPr>
          <w:rFonts w:ascii="Arial" w:hAnsi="Arial" w:cs="Arial"/>
          <w:sz w:val="16"/>
          <w:szCs w:val="16"/>
        </w:rPr>
        <w:t xml:space="preserve">0 сентября  </w:t>
      </w:r>
      <w:r w:rsidRPr="00EC1A5C">
        <w:rPr>
          <w:rFonts w:ascii="Arial" w:hAnsi="Arial" w:cs="Arial"/>
          <w:sz w:val="16"/>
          <w:szCs w:val="16"/>
        </w:rPr>
        <w:t xml:space="preserve"> 2020 года № 140, 29 января 2021 года № 199, 25 июня 2021 года № 259,  23 июля 2021 года № 265, 24 сентября 2021 года № 278, 22 октября 2021 года № 288, 19 ноября 2021 года № 297, 25 марта 2022 года № 358) следующие изменения:</w:t>
      </w:r>
    </w:p>
    <w:p w:rsidR="00EC1A5C" w:rsidRPr="00EC1A5C" w:rsidRDefault="00EC1A5C" w:rsidP="00EC1A5C">
      <w:pPr>
        <w:autoSpaceDE w:val="0"/>
        <w:autoSpaceDN w:val="0"/>
        <w:adjustRightInd w:val="0"/>
        <w:ind w:firstLine="709"/>
        <w:jc w:val="both"/>
        <w:rPr>
          <w:rFonts w:ascii="Arial" w:eastAsia="Calibri" w:hAnsi="Arial" w:cs="Arial"/>
          <w:bCs/>
          <w:sz w:val="16"/>
          <w:szCs w:val="16"/>
        </w:rPr>
      </w:pPr>
      <w:r w:rsidRPr="00EC1A5C">
        <w:rPr>
          <w:rFonts w:ascii="Arial" w:eastAsia="Calibri" w:hAnsi="Arial" w:cs="Arial"/>
          <w:bCs/>
          <w:sz w:val="16"/>
          <w:szCs w:val="16"/>
        </w:rPr>
        <w:t xml:space="preserve">1.1. </w:t>
      </w:r>
      <w:proofErr w:type="gramStart"/>
      <w:r w:rsidRPr="00EC1A5C">
        <w:rPr>
          <w:rFonts w:ascii="Arial" w:eastAsia="Calibri" w:hAnsi="Arial" w:cs="Arial"/>
          <w:bCs/>
          <w:sz w:val="16"/>
          <w:szCs w:val="16"/>
        </w:rPr>
        <w:t>Исключить земельные участки из Перечня, утвержденного решением Совета Новокубанского городского поселения Новокубанского района от 23 ноября 2018 года № 550 «Об утверждении Перечня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 изменениями от 18 апреля 2019 года № 607, 23 августа 2019 года № 649,     20 декабря 2019 года</w:t>
      </w:r>
      <w:proofErr w:type="gramEnd"/>
      <w:r w:rsidRPr="00EC1A5C">
        <w:rPr>
          <w:rFonts w:ascii="Arial" w:eastAsia="Calibri" w:hAnsi="Arial" w:cs="Arial"/>
          <w:bCs/>
          <w:sz w:val="16"/>
          <w:szCs w:val="16"/>
        </w:rPr>
        <w:t xml:space="preserve"> № </w:t>
      </w:r>
      <w:proofErr w:type="gramStart"/>
      <w:r w:rsidRPr="00EC1A5C">
        <w:rPr>
          <w:rFonts w:ascii="Arial" w:eastAsia="Calibri" w:hAnsi="Arial" w:cs="Arial"/>
          <w:bCs/>
          <w:sz w:val="16"/>
          <w:szCs w:val="16"/>
        </w:rPr>
        <w:t>64, 20 марта 2020 года № 94, 30 сентября 2020 года    № 140, 29 января 2021 года № 199, 2</w:t>
      </w:r>
      <w:r>
        <w:rPr>
          <w:rFonts w:ascii="Arial" w:eastAsia="Calibri" w:hAnsi="Arial" w:cs="Arial"/>
          <w:bCs/>
          <w:sz w:val="16"/>
          <w:szCs w:val="16"/>
        </w:rPr>
        <w:t xml:space="preserve">5 июня 2021 года № 259, 23 </w:t>
      </w:r>
      <w:r>
        <w:rPr>
          <w:rFonts w:ascii="Arial" w:eastAsia="Calibri" w:hAnsi="Arial" w:cs="Arial"/>
          <w:bCs/>
          <w:sz w:val="16"/>
          <w:szCs w:val="16"/>
        </w:rPr>
        <w:lastRenderedPageBreak/>
        <w:t>июля</w:t>
      </w:r>
      <w:r w:rsidRPr="00EC1A5C">
        <w:rPr>
          <w:rFonts w:ascii="Arial" w:eastAsia="Calibri" w:hAnsi="Arial" w:cs="Arial"/>
          <w:bCs/>
          <w:sz w:val="16"/>
          <w:szCs w:val="16"/>
        </w:rPr>
        <w:t xml:space="preserve"> 2021 года № 265, 24 сентября 2021 года № 278, 22 октября 2021 года № 288, 19 ноября 2021 года № 297, 25 марта 2022 года № 358), </w:t>
      </w:r>
      <w:r w:rsidRPr="00EC1A5C">
        <w:rPr>
          <w:rFonts w:ascii="Arial" w:eastAsia="Calibri" w:hAnsi="Arial" w:cs="Arial"/>
          <w:sz w:val="16"/>
          <w:szCs w:val="16"/>
        </w:rPr>
        <w:t xml:space="preserve">согласно приложению № 1 </w:t>
      </w:r>
      <w:r w:rsidRPr="00EC1A5C">
        <w:rPr>
          <w:rFonts w:ascii="Arial" w:eastAsia="Calibri" w:hAnsi="Arial" w:cs="Arial"/>
          <w:bCs/>
          <w:sz w:val="16"/>
          <w:szCs w:val="16"/>
        </w:rPr>
        <w:t>к настоящему решению</w:t>
      </w:r>
      <w:r w:rsidRPr="00EC1A5C">
        <w:rPr>
          <w:rFonts w:ascii="Arial" w:eastAsia="Calibri" w:hAnsi="Arial" w:cs="Arial"/>
          <w:sz w:val="16"/>
          <w:szCs w:val="16"/>
        </w:rPr>
        <w:t>.</w:t>
      </w:r>
      <w:proofErr w:type="gramEnd"/>
    </w:p>
    <w:p w:rsidR="00EC1A5C" w:rsidRPr="00EC1A5C" w:rsidRDefault="00EC1A5C" w:rsidP="00EC1A5C">
      <w:pPr>
        <w:autoSpaceDE w:val="0"/>
        <w:autoSpaceDN w:val="0"/>
        <w:adjustRightInd w:val="0"/>
        <w:ind w:firstLine="709"/>
        <w:jc w:val="both"/>
        <w:rPr>
          <w:rFonts w:ascii="Arial" w:eastAsia="Calibri" w:hAnsi="Arial" w:cs="Arial"/>
          <w:bCs/>
          <w:sz w:val="16"/>
          <w:szCs w:val="16"/>
        </w:rPr>
      </w:pPr>
      <w:r w:rsidRPr="00EC1A5C">
        <w:rPr>
          <w:rFonts w:ascii="Arial" w:eastAsia="Calibri" w:hAnsi="Arial" w:cs="Arial"/>
          <w:sz w:val="16"/>
          <w:szCs w:val="16"/>
        </w:rPr>
        <w:t xml:space="preserve">1.2. </w:t>
      </w:r>
      <w:r w:rsidRPr="00EC1A5C">
        <w:rPr>
          <w:rFonts w:ascii="Arial" w:eastAsia="Calibri" w:hAnsi="Arial" w:cs="Arial"/>
          <w:bCs/>
          <w:sz w:val="16"/>
          <w:szCs w:val="16"/>
        </w:rPr>
        <w:t>Утвердить Перечень земельных участков, расположенных на территории Новокубанского городского поселения Новокубанского района, предоставляемых для индивидуального жилищного строительства гражданам, имеющим трех и более детей, согласно приложению № 2 к настоящему решению.</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2. 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 настоящее решение:</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2) разместить на официальном сайте Новокубанского городского поселения Новокубанского района в информационно-телекоммуникационной сети «Интернет» (</w:t>
      </w:r>
      <w:hyperlink r:id="rId17" w:history="1">
        <w:r w:rsidRPr="00EC1A5C">
          <w:rPr>
            <w:rFonts w:ascii="Arial" w:hAnsi="Arial" w:cs="Arial"/>
            <w:color w:val="0000FF"/>
            <w:sz w:val="16"/>
            <w:szCs w:val="16"/>
            <w:u w:val="single"/>
            <w:lang w:val="en-US"/>
          </w:rPr>
          <w:t>www</w:t>
        </w:r>
        <w:r w:rsidRPr="00EC1A5C">
          <w:rPr>
            <w:rFonts w:ascii="Arial" w:hAnsi="Arial" w:cs="Arial"/>
            <w:color w:val="0000FF"/>
            <w:sz w:val="16"/>
            <w:szCs w:val="16"/>
            <w:u w:val="single"/>
          </w:rPr>
          <w:t>.</w:t>
        </w:r>
        <w:r w:rsidRPr="00EC1A5C">
          <w:rPr>
            <w:rFonts w:ascii="Arial" w:hAnsi="Arial" w:cs="Arial"/>
            <w:color w:val="0000FF"/>
            <w:sz w:val="16"/>
            <w:szCs w:val="16"/>
            <w:u w:val="single"/>
            <w:lang w:val="en-US"/>
          </w:rPr>
          <w:t>ngpnr</w:t>
        </w:r>
        <w:r w:rsidRPr="00EC1A5C">
          <w:rPr>
            <w:rFonts w:ascii="Arial" w:hAnsi="Arial" w:cs="Arial"/>
            <w:color w:val="0000FF"/>
            <w:sz w:val="16"/>
            <w:szCs w:val="16"/>
            <w:u w:val="single"/>
          </w:rPr>
          <w:t>.</w:t>
        </w:r>
        <w:r w:rsidRPr="00EC1A5C">
          <w:rPr>
            <w:rFonts w:ascii="Arial" w:hAnsi="Arial" w:cs="Arial"/>
            <w:color w:val="0000FF"/>
            <w:sz w:val="16"/>
            <w:szCs w:val="16"/>
            <w:u w:val="single"/>
            <w:lang w:val="en-US"/>
          </w:rPr>
          <w:t>ru</w:t>
        </w:r>
      </w:hyperlink>
      <w:r w:rsidRPr="00EC1A5C">
        <w:rPr>
          <w:rFonts w:ascii="Arial" w:hAnsi="Arial" w:cs="Arial"/>
          <w:sz w:val="16"/>
          <w:szCs w:val="16"/>
        </w:rPr>
        <w:t>).</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3. </w:t>
      </w:r>
      <w:proofErr w:type="gramStart"/>
      <w:r w:rsidRPr="00EC1A5C">
        <w:rPr>
          <w:rFonts w:ascii="Arial" w:hAnsi="Arial" w:cs="Arial"/>
          <w:sz w:val="16"/>
          <w:szCs w:val="16"/>
        </w:rPr>
        <w:t>Контроль за</w:t>
      </w:r>
      <w:proofErr w:type="gramEnd"/>
      <w:r w:rsidRPr="00EC1A5C">
        <w:rPr>
          <w:rFonts w:ascii="Arial" w:hAnsi="Arial" w:cs="Arial"/>
          <w:sz w:val="16"/>
          <w:szCs w:val="16"/>
        </w:rPr>
        <w:t xml:space="preserve"> исполнением настоящего решения возложить на заместителя председателя комитета Совета Новокубанского городскогопоселения Новокубанского района по нормотворчеству и контролю за выполнением органами и должностными лицами Новокубанского городскогопоселения Новокубанского района полномочий по решению вопросов местного значения Д.Л. Вильготский.</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4.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w:t>
      </w: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tbl>
      <w:tblPr>
        <w:tblW w:w="9806" w:type="dxa"/>
        <w:tblLook w:val="01E0" w:firstRow="1" w:lastRow="1" w:firstColumn="1" w:lastColumn="1" w:noHBand="0" w:noVBand="0"/>
      </w:tblPr>
      <w:tblGrid>
        <w:gridCol w:w="4503"/>
        <w:gridCol w:w="909"/>
        <w:gridCol w:w="4394"/>
      </w:tblGrid>
      <w:tr w:rsidR="00EC1A5C" w:rsidRPr="00EC1A5C" w:rsidTr="00D17E83">
        <w:tc>
          <w:tcPr>
            <w:tcW w:w="4503" w:type="dxa"/>
            <w:shd w:val="clear" w:color="auto" w:fill="auto"/>
          </w:tcPr>
          <w:p w:rsidR="00EC1A5C" w:rsidRPr="00EC1A5C" w:rsidRDefault="00EC1A5C" w:rsidP="00EC1A5C">
            <w:pPr>
              <w:rPr>
                <w:rFonts w:ascii="Arial" w:hAnsi="Arial" w:cs="Arial"/>
                <w:sz w:val="16"/>
                <w:szCs w:val="16"/>
              </w:rPr>
            </w:pPr>
            <w:r w:rsidRPr="00EC1A5C">
              <w:rPr>
                <w:rFonts w:ascii="Arial" w:hAnsi="Arial" w:cs="Arial"/>
                <w:sz w:val="16"/>
                <w:szCs w:val="16"/>
              </w:rPr>
              <w:t xml:space="preserve">Глава Новокубанского городского поселения Новокубанского района                                                                                 </w:t>
            </w:r>
          </w:p>
          <w:p w:rsidR="00EC1A5C" w:rsidRPr="00EC1A5C" w:rsidRDefault="00EC1A5C" w:rsidP="00EC1A5C">
            <w:pPr>
              <w:jc w:val="right"/>
              <w:rPr>
                <w:rFonts w:ascii="Arial" w:hAnsi="Arial" w:cs="Arial"/>
                <w:sz w:val="16"/>
                <w:szCs w:val="16"/>
              </w:rPr>
            </w:pPr>
            <w:r w:rsidRPr="00EC1A5C">
              <w:rPr>
                <w:rFonts w:ascii="Arial" w:hAnsi="Arial" w:cs="Arial"/>
                <w:sz w:val="16"/>
                <w:szCs w:val="16"/>
              </w:rPr>
              <w:t>П.В. Манаков</w:t>
            </w:r>
          </w:p>
        </w:tc>
        <w:tc>
          <w:tcPr>
            <w:tcW w:w="909" w:type="dxa"/>
            <w:shd w:val="clear" w:color="auto" w:fill="auto"/>
          </w:tcPr>
          <w:p w:rsidR="00EC1A5C" w:rsidRPr="00EC1A5C" w:rsidRDefault="00EC1A5C" w:rsidP="00EC1A5C">
            <w:pPr>
              <w:jc w:val="both"/>
              <w:rPr>
                <w:rFonts w:ascii="Arial" w:hAnsi="Arial" w:cs="Arial"/>
                <w:sz w:val="16"/>
                <w:szCs w:val="16"/>
              </w:rPr>
            </w:pPr>
          </w:p>
        </w:tc>
        <w:tc>
          <w:tcPr>
            <w:tcW w:w="4394" w:type="dxa"/>
            <w:shd w:val="clear" w:color="auto" w:fill="auto"/>
          </w:tcPr>
          <w:p w:rsidR="00EC1A5C" w:rsidRPr="00EC1A5C" w:rsidRDefault="00EC1A5C" w:rsidP="00EC1A5C">
            <w:pPr>
              <w:ind w:left="-108"/>
              <w:jc w:val="both"/>
              <w:rPr>
                <w:rFonts w:ascii="Arial" w:hAnsi="Arial" w:cs="Arial"/>
                <w:sz w:val="16"/>
                <w:szCs w:val="16"/>
              </w:rPr>
            </w:pPr>
            <w:r w:rsidRPr="00EC1A5C">
              <w:rPr>
                <w:rFonts w:ascii="Arial" w:hAnsi="Arial" w:cs="Arial"/>
                <w:sz w:val="16"/>
                <w:szCs w:val="16"/>
              </w:rPr>
              <w:t xml:space="preserve">Председатель Совета </w:t>
            </w:r>
          </w:p>
          <w:p w:rsidR="00EC1A5C" w:rsidRPr="00EC1A5C" w:rsidRDefault="00EC1A5C" w:rsidP="00EC1A5C">
            <w:pPr>
              <w:ind w:left="-108"/>
              <w:jc w:val="both"/>
              <w:rPr>
                <w:rFonts w:ascii="Arial" w:hAnsi="Arial" w:cs="Arial"/>
                <w:sz w:val="16"/>
                <w:szCs w:val="16"/>
              </w:rPr>
            </w:pPr>
            <w:r w:rsidRPr="00EC1A5C">
              <w:rPr>
                <w:rFonts w:ascii="Arial" w:hAnsi="Arial" w:cs="Arial"/>
                <w:sz w:val="16"/>
                <w:szCs w:val="16"/>
              </w:rPr>
              <w:t>Новокубанского городского</w:t>
            </w:r>
          </w:p>
          <w:p w:rsidR="00EC1A5C" w:rsidRPr="00EC1A5C" w:rsidRDefault="00EC1A5C" w:rsidP="00EC1A5C">
            <w:pPr>
              <w:ind w:hanging="108"/>
              <w:jc w:val="both"/>
              <w:rPr>
                <w:rFonts w:ascii="Arial" w:hAnsi="Arial" w:cs="Arial"/>
                <w:sz w:val="16"/>
                <w:szCs w:val="16"/>
              </w:rPr>
            </w:pPr>
            <w:r w:rsidRPr="00EC1A5C">
              <w:rPr>
                <w:rFonts w:ascii="Arial" w:hAnsi="Arial" w:cs="Arial"/>
                <w:sz w:val="16"/>
                <w:szCs w:val="16"/>
              </w:rPr>
              <w:t>поселения Новокубанского района</w:t>
            </w:r>
          </w:p>
          <w:p w:rsidR="00EC1A5C" w:rsidRPr="00EC1A5C" w:rsidRDefault="00EC1A5C" w:rsidP="00EC1A5C">
            <w:pPr>
              <w:ind w:hanging="108"/>
              <w:jc w:val="both"/>
              <w:rPr>
                <w:rFonts w:ascii="Arial" w:hAnsi="Arial" w:cs="Arial"/>
                <w:color w:val="333399"/>
                <w:sz w:val="16"/>
                <w:szCs w:val="16"/>
              </w:rPr>
            </w:pPr>
            <w:r w:rsidRPr="00EC1A5C">
              <w:rPr>
                <w:rFonts w:ascii="Arial" w:hAnsi="Arial" w:cs="Arial"/>
                <w:sz w:val="16"/>
                <w:szCs w:val="16"/>
              </w:rPr>
              <w:t xml:space="preserve">                              Е.В. Головченко</w:t>
            </w:r>
          </w:p>
        </w:tc>
      </w:tr>
    </w:tbl>
    <w:p w:rsidR="00EC1A5C" w:rsidRPr="00EC1A5C" w:rsidRDefault="00EC1A5C" w:rsidP="00EC1A5C">
      <w:pPr>
        <w:rPr>
          <w:rFonts w:ascii="Arial" w:hAnsi="Arial" w:cs="Arial"/>
          <w:b/>
          <w:sz w:val="16"/>
          <w:szCs w:val="16"/>
        </w:rPr>
      </w:pPr>
    </w:p>
    <w:p w:rsidR="00EC1A5C" w:rsidRPr="00EC1A5C" w:rsidRDefault="00EC1A5C" w:rsidP="00EC1A5C">
      <w:pP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r w:rsidRPr="001B779A">
        <w:rPr>
          <w:rFonts w:ascii="Arial" w:hAnsi="Arial" w:cs="Arial"/>
          <w:noProof/>
          <w:sz w:val="16"/>
          <w:szCs w:val="16"/>
        </w:rPr>
        <w:drawing>
          <wp:inline distT="0" distB="0" distL="0" distR="0">
            <wp:extent cx="609600" cy="714375"/>
            <wp:effectExtent l="19050" t="0" r="0" b="0"/>
            <wp:docPr id="14" name="Рисунок 14"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Герб Новокубанска"/>
                    <pic:cNvPicPr>
                      <a:picLocks noChangeAspect="1" noChangeArrowheads="1"/>
                    </pic:cNvPicPr>
                  </pic:nvPicPr>
                  <pic:blipFill>
                    <a:blip r:embed="rId9"/>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КРАСНОДАРСКИЙ КРАЙ</w:t>
      </w:r>
    </w:p>
    <w:p w:rsidR="00EC1A5C" w:rsidRPr="00EC1A5C" w:rsidRDefault="00EC1A5C" w:rsidP="00EC1A5C">
      <w:pPr>
        <w:jc w:val="center"/>
        <w:rPr>
          <w:rFonts w:ascii="Arial" w:hAnsi="Arial" w:cs="Arial"/>
          <w:sz w:val="16"/>
          <w:szCs w:val="16"/>
        </w:rPr>
      </w:pPr>
      <w:r w:rsidRPr="00EC1A5C">
        <w:rPr>
          <w:rFonts w:ascii="Arial" w:hAnsi="Arial" w:cs="Arial"/>
          <w:sz w:val="16"/>
          <w:szCs w:val="16"/>
        </w:rPr>
        <w:t>НОВОКУБАНСКИЙ РАЙОН</w:t>
      </w:r>
    </w:p>
    <w:p w:rsidR="00EC1A5C" w:rsidRPr="00EC1A5C" w:rsidRDefault="00EC1A5C" w:rsidP="00EC1A5C">
      <w:pPr>
        <w:jc w:val="center"/>
        <w:rPr>
          <w:rFonts w:ascii="Arial" w:hAnsi="Arial" w:cs="Arial"/>
          <w:sz w:val="16"/>
          <w:szCs w:val="16"/>
        </w:rPr>
      </w:pPr>
      <w:r w:rsidRPr="00EC1A5C">
        <w:rPr>
          <w:rFonts w:ascii="Arial" w:hAnsi="Arial" w:cs="Arial"/>
          <w:sz w:val="16"/>
          <w:szCs w:val="16"/>
        </w:rPr>
        <w:t>СОВЕТ НОВОКУБАНСКОГО ГОРОДСКОГО ПОСЕЛЕНИЯ</w:t>
      </w:r>
    </w:p>
    <w:p w:rsidR="00EC1A5C" w:rsidRPr="00EC1A5C" w:rsidRDefault="00EC1A5C" w:rsidP="00EC1A5C">
      <w:pPr>
        <w:jc w:val="center"/>
        <w:rPr>
          <w:rFonts w:ascii="Arial" w:hAnsi="Arial" w:cs="Arial"/>
          <w:sz w:val="16"/>
          <w:szCs w:val="16"/>
        </w:rPr>
      </w:pPr>
      <w:r w:rsidRPr="00EC1A5C">
        <w:rPr>
          <w:rFonts w:ascii="Arial" w:hAnsi="Arial" w:cs="Arial"/>
          <w:sz w:val="16"/>
          <w:szCs w:val="16"/>
        </w:rPr>
        <w:t>НОВОКУБАНСКОГО РАЙОНА</w:t>
      </w:r>
    </w:p>
    <w:p w:rsidR="00EC1A5C" w:rsidRPr="00EC1A5C" w:rsidRDefault="00EC1A5C" w:rsidP="00EC1A5C">
      <w:pPr>
        <w:jc w:val="center"/>
        <w:rPr>
          <w:rFonts w:ascii="Arial" w:hAnsi="Arial" w:cs="Arial"/>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РЕШЕНИЕ</w:t>
      </w:r>
    </w:p>
    <w:p w:rsidR="00EC1A5C" w:rsidRPr="00EC1A5C" w:rsidRDefault="00EC1A5C" w:rsidP="00EC1A5C">
      <w:pPr>
        <w:jc w:val="center"/>
        <w:rPr>
          <w:rFonts w:ascii="Arial" w:hAnsi="Arial" w:cs="Arial"/>
          <w:sz w:val="16"/>
          <w:szCs w:val="16"/>
        </w:rPr>
      </w:pPr>
    </w:p>
    <w:p w:rsidR="00EC1A5C" w:rsidRPr="00EC1A5C" w:rsidRDefault="00EC1A5C" w:rsidP="00EC1A5C">
      <w:pPr>
        <w:jc w:val="center"/>
        <w:rPr>
          <w:rFonts w:ascii="Arial" w:hAnsi="Arial" w:cs="Arial"/>
          <w:sz w:val="16"/>
          <w:szCs w:val="16"/>
        </w:rPr>
      </w:pPr>
      <w:r w:rsidRPr="00EC1A5C">
        <w:rPr>
          <w:rFonts w:ascii="Arial" w:hAnsi="Arial" w:cs="Arial"/>
          <w:sz w:val="16"/>
          <w:szCs w:val="16"/>
        </w:rPr>
        <w:t>29 июля 2022 года                                № 397                                  г. Новокубанск</w:t>
      </w:r>
    </w:p>
    <w:p w:rsidR="00EC1A5C" w:rsidRPr="00EC1A5C" w:rsidRDefault="00EC1A5C" w:rsidP="00EC1A5C">
      <w:pPr>
        <w:ind w:firstLine="709"/>
        <w:jc w:val="both"/>
        <w:rPr>
          <w:rFonts w:ascii="Arial" w:hAnsi="Arial" w:cs="Arial"/>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r w:rsidRPr="00EC1A5C">
        <w:rPr>
          <w:rFonts w:ascii="Arial" w:hAnsi="Arial" w:cs="Arial"/>
          <w:b/>
          <w:sz w:val="16"/>
          <w:szCs w:val="16"/>
        </w:rPr>
        <w:t xml:space="preserve">О внесении изменений в решение Совета Новокубанского городского поселения Новокубанского района от 01 августа 2014 года № 585  </w:t>
      </w:r>
      <w:r w:rsidRPr="00EC1A5C">
        <w:rPr>
          <w:rFonts w:ascii="Arial" w:hAnsi="Arial" w:cs="Arial"/>
          <w:b/>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EC1A5C" w:rsidRPr="00EC1A5C" w:rsidRDefault="00EC1A5C" w:rsidP="00EC1A5C">
      <w:pPr>
        <w:jc w:val="center"/>
        <w:rPr>
          <w:rFonts w:ascii="Arial" w:hAnsi="Arial" w:cs="Arial"/>
          <w:b/>
          <w:sz w:val="16"/>
          <w:szCs w:val="16"/>
        </w:rPr>
      </w:pP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В соответствии с Федеральным законом от 6 октября 2003 года № 131– ФЗ «Об общих принципах организации местного самоуправления в Российской Федерации», Градостроительным кодексом Российской Федерации, </w:t>
      </w:r>
      <w:r w:rsidRPr="00EC1A5C">
        <w:rPr>
          <w:rFonts w:ascii="Arial" w:hAnsi="Arial" w:cs="Arial"/>
          <w:spacing w:val="3"/>
          <w:sz w:val="16"/>
          <w:szCs w:val="16"/>
        </w:rPr>
        <w:t>руководствуясь</w:t>
      </w:r>
      <w:r w:rsidRPr="00EC1A5C">
        <w:rPr>
          <w:rFonts w:ascii="Arial" w:hAnsi="Arial" w:cs="Arial"/>
          <w:sz w:val="16"/>
          <w:szCs w:val="16"/>
        </w:rPr>
        <w:t xml:space="preserve"> Уставом Новокубанского городского поселения Новокубанского района, Совет Новокубанского городского поселения Новокубанского района,  </w:t>
      </w:r>
      <w:proofErr w:type="gramStart"/>
      <w:r w:rsidRPr="00EC1A5C">
        <w:rPr>
          <w:rFonts w:ascii="Arial" w:hAnsi="Arial" w:cs="Arial"/>
          <w:sz w:val="16"/>
          <w:szCs w:val="16"/>
        </w:rPr>
        <w:t>р</w:t>
      </w:r>
      <w:proofErr w:type="gramEnd"/>
      <w:r w:rsidRPr="00EC1A5C">
        <w:rPr>
          <w:rFonts w:ascii="Arial" w:hAnsi="Arial" w:cs="Arial"/>
          <w:sz w:val="16"/>
          <w:szCs w:val="16"/>
        </w:rPr>
        <w:t xml:space="preserve"> е ш и л:</w:t>
      </w:r>
    </w:p>
    <w:p w:rsidR="00EC1A5C" w:rsidRPr="00EC1A5C" w:rsidRDefault="00EC1A5C" w:rsidP="00EC1A5C">
      <w:pPr>
        <w:ind w:firstLine="570"/>
        <w:jc w:val="both"/>
        <w:rPr>
          <w:rFonts w:ascii="Arial" w:hAnsi="Arial" w:cs="Arial"/>
          <w:bCs/>
          <w:sz w:val="16"/>
          <w:szCs w:val="16"/>
        </w:rPr>
      </w:pPr>
      <w:r w:rsidRPr="00EC1A5C">
        <w:rPr>
          <w:rFonts w:ascii="Arial" w:hAnsi="Arial" w:cs="Arial"/>
          <w:sz w:val="16"/>
          <w:szCs w:val="16"/>
        </w:rPr>
        <w:t>1. </w:t>
      </w:r>
      <w:proofErr w:type="gramStart"/>
      <w:r w:rsidRPr="00EC1A5C">
        <w:rPr>
          <w:rFonts w:ascii="Arial" w:hAnsi="Arial" w:cs="Arial"/>
          <w:sz w:val="16"/>
          <w:szCs w:val="16"/>
        </w:rPr>
        <w:t>Внести изменения в решение Совета Новокубанского городского поселения Новокубанского района от 01 августа 2014 года № 585</w:t>
      </w:r>
      <w:r w:rsidRPr="00EC1A5C">
        <w:rPr>
          <w:rFonts w:ascii="Arial" w:hAnsi="Arial" w:cs="Arial"/>
          <w:bCs/>
          <w:sz w:val="16"/>
          <w:szCs w:val="16"/>
        </w:rPr>
        <w:t xml:space="preserve"> «Об утверждении Правил землепользования и застройки территории Новокубанского городского поселения Новокубанского района Краснодарского края» (</w:t>
      </w:r>
      <w:r w:rsidRPr="00EC1A5C">
        <w:rPr>
          <w:rFonts w:ascii="Arial" w:hAnsi="Arial" w:cs="Arial"/>
          <w:sz w:val="16"/>
          <w:szCs w:val="16"/>
        </w:rPr>
        <w:t xml:space="preserve">с изменениями от 23 апреля 2021 года № 236), </w:t>
      </w:r>
      <w:r w:rsidRPr="00EC1A5C">
        <w:rPr>
          <w:rFonts w:ascii="Arial" w:hAnsi="Arial" w:cs="Arial"/>
          <w:bCs/>
          <w:sz w:val="16"/>
          <w:szCs w:val="16"/>
        </w:rPr>
        <w:t xml:space="preserve">изложив текстовую и картографическую часть </w:t>
      </w:r>
      <w:r w:rsidRPr="00EC1A5C">
        <w:rPr>
          <w:rFonts w:ascii="Arial" w:hAnsi="Arial" w:cs="Arial"/>
          <w:sz w:val="16"/>
          <w:szCs w:val="16"/>
        </w:rPr>
        <w:t>Правил землепользования и застройки территории Новокубанского городского поселения Новокубанского района Краснодарского края в новой редакции,</w:t>
      </w:r>
      <w:r w:rsidRPr="00EC1A5C">
        <w:rPr>
          <w:rFonts w:ascii="Arial" w:hAnsi="Arial" w:cs="Arial"/>
          <w:bCs/>
          <w:sz w:val="16"/>
          <w:szCs w:val="16"/>
        </w:rPr>
        <w:t xml:space="preserve"> согласно приложению</w:t>
      </w:r>
      <w:proofErr w:type="gramEnd"/>
      <w:r w:rsidRPr="00EC1A5C">
        <w:rPr>
          <w:rFonts w:ascii="Arial" w:hAnsi="Arial" w:cs="Arial"/>
          <w:bCs/>
          <w:sz w:val="16"/>
          <w:szCs w:val="16"/>
        </w:rPr>
        <w:t xml:space="preserve"> к настоящему решению.</w:t>
      </w:r>
    </w:p>
    <w:p w:rsidR="00EC1A5C" w:rsidRPr="00EC1A5C" w:rsidRDefault="00EC1A5C" w:rsidP="00EC1A5C">
      <w:pPr>
        <w:ind w:right="-82"/>
        <w:jc w:val="both"/>
        <w:rPr>
          <w:rFonts w:ascii="Arial" w:hAnsi="Arial" w:cs="Arial"/>
          <w:sz w:val="16"/>
          <w:szCs w:val="16"/>
        </w:rPr>
      </w:pPr>
      <w:r w:rsidRPr="00EC1A5C">
        <w:rPr>
          <w:rFonts w:ascii="Arial" w:hAnsi="Arial" w:cs="Arial"/>
          <w:sz w:val="16"/>
          <w:szCs w:val="16"/>
        </w:rPr>
        <w:tab/>
        <w:t xml:space="preserve">2. Признать утратившими силу решения Совета Новокубанского городского поселения Новокубанского района от 23 апреля 2021 года № 236 «О внесении изменений в решение Совета Новокубанского городского поселения Новокубанского района от 01 августа 2014 года № 585 </w:t>
      </w:r>
      <w:r w:rsidRPr="00EC1A5C">
        <w:rPr>
          <w:rFonts w:ascii="Arial" w:hAnsi="Arial" w:cs="Arial"/>
          <w:bCs/>
          <w:sz w:val="16"/>
          <w:szCs w:val="16"/>
        </w:rPr>
        <w:t>«Об утверждении Правил землепользования и застройки территории Новокубанского городского поселения Новокубанского района Краснодарского края».</w:t>
      </w:r>
    </w:p>
    <w:p w:rsidR="00EC1A5C" w:rsidRPr="00EC1A5C" w:rsidRDefault="00EC1A5C" w:rsidP="00EC1A5C">
      <w:pPr>
        <w:ind w:firstLine="570"/>
        <w:jc w:val="both"/>
        <w:rPr>
          <w:rFonts w:ascii="Arial" w:hAnsi="Arial" w:cs="Arial"/>
          <w:spacing w:val="3"/>
          <w:sz w:val="16"/>
          <w:szCs w:val="16"/>
        </w:rPr>
      </w:pPr>
      <w:r w:rsidRPr="00EC1A5C">
        <w:rPr>
          <w:rFonts w:ascii="Arial" w:hAnsi="Arial" w:cs="Arial"/>
          <w:spacing w:val="3"/>
          <w:sz w:val="16"/>
          <w:szCs w:val="16"/>
        </w:rPr>
        <w:t xml:space="preserve">3. </w:t>
      </w:r>
      <w:r w:rsidRPr="00EC1A5C">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EC1A5C">
        <w:rPr>
          <w:rFonts w:ascii="Arial" w:hAnsi="Arial" w:cs="Arial"/>
          <w:spacing w:val="3"/>
          <w:sz w:val="16"/>
          <w:szCs w:val="16"/>
        </w:rPr>
        <w:t xml:space="preserve"> настоящее решение:</w:t>
      </w:r>
    </w:p>
    <w:p w:rsidR="00EC1A5C" w:rsidRPr="00EC1A5C" w:rsidRDefault="00EC1A5C" w:rsidP="00EC1A5C">
      <w:pPr>
        <w:ind w:firstLine="570"/>
        <w:jc w:val="both"/>
        <w:rPr>
          <w:rFonts w:ascii="Arial" w:hAnsi="Arial" w:cs="Arial"/>
          <w:sz w:val="16"/>
          <w:szCs w:val="16"/>
        </w:rPr>
      </w:pPr>
      <w:r w:rsidRPr="00EC1A5C">
        <w:rPr>
          <w:rFonts w:ascii="Arial" w:hAnsi="Arial" w:cs="Arial"/>
          <w:spacing w:val="3"/>
          <w:sz w:val="16"/>
          <w:szCs w:val="16"/>
        </w:rPr>
        <w:t>1)  опубликовать в информационном бюллетене «Вестник Новокубанского городского поселения</w:t>
      </w:r>
      <w:r w:rsidRPr="00EC1A5C">
        <w:rPr>
          <w:rFonts w:ascii="Arial" w:hAnsi="Arial" w:cs="Arial"/>
          <w:sz w:val="16"/>
          <w:szCs w:val="16"/>
        </w:rPr>
        <w:t xml:space="preserve"> Новокубанского района»;</w:t>
      </w:r>
    </w:p>
    <w:p w:rsidR="00EC1A5C" w:rsidRPr="00EC1A5C" w:rsidRDefault="00EC1A5C" w:rsidP="00EC1A5C">
      <w:pPr>
        <w:ind w:firstLine="570"/>
        <w:jc w:val="both"/>
        <w:rPr>
          <w:rFonts w:ascii="Arial" w:hAnsi="Arial" w:cs="Arial"/>
          <w:sz w:val="16"/>
          <w:szCs w:val="16"/>
        </w:rPr>
      </w:pPr>
      <w:r w:rsidRPr="00EC1A5C">
        <w:rPr>
          <w:rFonts w:ascii="Arial" w:hAnsi="Arial" w:cs="Arial"/>
          <w:sz w:val="16"/>
          <w:szCs w:val="16"/>
        </w:rPr>
        <w:t>2) разместить:</w:t>
      </w:r>
    </w:p>
    <w:p w:rsidR="00EC1A5C" w:rsidRPr="00EC1A5C" w:rsidRDefault="00EC1A5C" w:rsidP="00EC1A5C">
      <w:pPr>
        <w:ind w:firstLine="570"/>
        <w:jc w:val="both"/>
        <w:rPr>
          <w:rFonts w:ascii="Arial" w:hAnsi="Arial" w:cs="Arial"/>
          <w:sz w:val="16"/>
          <w:szCs w:val="16"/>
        </w:rPr>
      </w:pPr>
      <w:r w:rsidRPr="00EC1A5C">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EC1A5C">
        <w:rPr>
          <w:rFonts w:ascii="Arial" w:hAnsi="Arial" w:cs="Arial"/>
          <w:sz w:val="16"/>
          <w:szCs w:val="16"/>
          <w:lang w:val="en-US"/>
        </w:rPr>
        <w:t>www</w:t>
      </w:r>
      <w:r w:rsidRPr="00EC1A5C">
        <w:rPr>
          <w:rFonts w:ascii="Arial" w:hAnsi="Arial" w:cs="Arial"/>
          <w:sz w:val="16"/>
          <w:szCs w:val="16"/>
        </w:rPr>
        <w:t>.</w:t>
      </w:r>
      <w:r w:rsidRPr="00EC1A5C">
        <w:rPr>
          <w:rFonts w:ascii="Arial" w:hAnsi="Arial" w:cs="Arial"/>
          <w:sz w:val="16"/>
          <w:szCs w:val="16"/>
          <w:lang w:val="en-US"/>
        </w:rPr>
        <w:t>ngpnr</w:t>
      </w:r>
      <w:r w:rsidRPr="00EC1A5C">
        <w:rPr>
          <w:rFonts w:ascii="Arial" w:hAnsi="Arial" w:cs="Arial"/>
          <w:sz w:val="16"/>
          <w:szCs w:val="16"/>
        </w:rPr>
        <w:t>.</w:t>
      </w:r>
      <w:r w:rsidRPr="00EC1A5C">
        <w:rPr>
          <w:rFonts w:ascii="Arial" w:hAnsi="Arial" w:cs="Arial"/>
          <w:sz w:val="16"/>
          <w:szCs w:val="16"/>
          <w:lang w:val="en-US"/>
        </w:rPr>
        <w:t>ru</w:t>
      </w:r>
      <w:r w:rsidRPr="00EC1A5C">
        <w:rPr>
          <w:rFonts w:ascii="Arial" w:hAnsi="Arial" w:cs="Arial"/>
          <w:sz w:val="16"/>
          <w:szCs w:val="16"/>
        </w:rPr>
        <w:t>);</w:t>
      </w:r>
    </w:p>
    <w:p w:rsidR="00EC1A5C" w:rsidRPr="00EC1A5C" w:rsidRDefault="00EC1A5C" w:rsidP="00EC1A5C">
      <w:pPr>
        <w:ind w:firstLine="570"/>
        <w:jc w:val="both"/>
        <w:rPr>
          <w:rFonts w:ascii="Arial" w:hAnsi="Arial" w:cs="Arial"/>
          <w:sz w:val="16"/>
          <w:szCs w:val="16"/>
        </w:rPr>
      </w:pPr>
      <w:r w:rsidRPr="00EC1A5C">
        <w:rPr>
          <w:rFonts w:ascii="Arial" w:hAnsi="Arial" w:cs="Arial"/>
          <w:sz w:val="16"/>
          <w:szCs w:val="16"/>
        </w:rPr>
        <w:t>в информационной системе обеспечения градостроительной деятельности.</w:t>
      </w:r>
    </w:p>
    <w:p w:rsidR="00EC1A5C" w:rsidRPr="00EC1A5C" w:rsidRDefault="00EC1A5C" w:rsidP="00EC1A5C">
      <w:pPr>
        <w:ind w:right="-31" w:firstLine="709"/>
        <w:jc w:val="both"/>
        <w:rPr>
          <w:rFonts w:ascii="Arial" w:hAnsi="Arial" w:cs="Arial"/>
          <w:sz w:val="16"/>
          <w:szCs w:val="16"/>
        </w:rPr>
      </w:pPr>
      <w:r w:rsidRPr="00EC1A5C">
        <w:rPr>
          <w:rFonts w:ascii="Arial" w:hAnsi="Arial" w:cs="Arial"/>
          <w:sz w:val="16"/>
          <w:szCs w:val="16"/>
        </w:rPr>
        <w:lastRenderedPageBreak/>
        <w:t xml:space="preserve">4. </w:t>
      </w:r>
      <w:proofErr w:type="gramStart"/>
      <w:r w:rsidRPr="00EC1A5C">
        <w:rPr>
          <w:rFonts w:ascii="Arial" w:hAnsi="Arial" w:cs="Arial"/>
          <w:sz w:val="16"/>
          <w:szCs w:val="16"/>
        </w:rPr>
        <w:t>Контроль за</w:t>
      </w:r>
      <w:proofErr w:type="gramEnd"/>
      <w:r w:rsidRPr="00EC1A5C">
        <w:rPr>
          <w:rFonts w:ascii="Arial" w:hAnsi="Arial" w:cs="Arial"/>
          <w:sz w:val="16"/>
          <w:szCs w:val="16"/>
        </w:rPr>
        <w:t xml:space="preserve"> исполнением настоящего решения возложить на председателя Совета Новокубанского городскогопоселения Новокубанского района по нормотворчеству и контролю за выполнением органами и должностными лицами Новокубанского городскогопоселения Новокубанского района полномочий по решению вопросов местного значения  Д.Л. Вильготского.</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5.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w:t>
      </w:r>
      <w:r w:rsidRPr="00EC1A5C">
        <w:rPr>
          <w:rFonts w:ascii="Arial" w:hAnsi="Arial" w:cs="Arial"/>
          <w:sz w:val="16"/>
          <w:szCs w:val="16"/>
          <w:lang w:val="en-US"/>
        </w:rPr>
        <w:t>www</w:t>
      </w:r>
      <w:r w:rsidRPr="00EC1A5C">
        <w:rPr>
          <w:rFonts w:ascii="Arial" w:hAnsi="Arial" w:cs="Arial"/>
          <w:sz w:val="16"/>
          <w:szCs w:val="16"/>
        </w:rPr>
        <w:t>.</w:t>
      </w:r>
      <w:r w:rsidRPr="00EC1A5C">
        <w:rPr>
          <w:rFonts w:ascii="Arial" w:hAnsi="Arial" w:cs="Arial"/>
          <w:sz w:val="16"/>
          <w:szCs w:val="16"/>
          <w:lang w:val="en-US"/>
        </w:rPr>
        <w:t>ngpnr</w:t>
      </w:r>
      <w:r w:rsidRPr="00EC1A5C">
        <w:rPr>
          <w:rFonts w:ascii="Arial" w:hAnsi="Arial" w:cs="Arial"/>
          <w:sz w:val="16"/>
          <w:szCs w:val="16"/>
        </w:rPr>
        <w:t>.</w:t>
      </w:r>
      <w:r w:rsidRPr="00EC1A5C">
        <w:rPr>
          <w:rFonts w:ascii="Arial" w:hAnsi="Arial" w:cs="Arial"/>
          <w:sz w:val="16"/>
          <w:szCs w:val="16"/>
          <w:lang w:val="en-US"/>
        </w:rPr>
        <w:t>ru</w:t>
      </w:r>
      <w:r w:rsidRPr="00EC1A5C">
        <w:rPr>
          <w:rFonts w:ascii="Arial" w:hAnsi="Arial" w:cs="Arial"/>
          <w:sz w:val="16"/>
          <w:szCs w:val="16"/>
        </w:rPr>
        <w:t>).</w:t>
      </w:r>
    </w:p>
    <w:p w:rsidR="00EC1A5C" w:rsidRPr="00EC1A5C" w:rsidRDefault="00EC1A5C" w:rsidP="00EC1A5C">
      <w:pPr>
        <w:rPr>
          <w:rFonts w:ascii="Arial" w:hAnsi="Arial" w:cs="Arial"/>
          <w:sz w:val="16"/>
          <w:szCs w:val="16"/>
        </w:rPr>
      </w:pPr>
    </w:p>
    <w:p w:rsidR="00EC1A5C" w:rsidRPr="00EC1A5C" w:rsidRDefault="00EC1A5C" w:rsidP="00EC1A5C">
      <w:pPr>
        <w:rPr>
          <w:rFonts w:ascii="Arial" w:hAnsi="Arial" w:cs="Arial"/>
          <w:sz w:val="16"/>
          <w:szCs w:val="16"/>
        </w:rPr>
      </w:pPr>
    </w:p>
    <w:p w:rsidR="00EC1A5C" w:rsidRPr="00EC1A5C" w:rsidRDefault="00EC1A5C" w:rsidP="00EC1A5C">
      <w:pPr>
        <w:rPr>
          <w:rFonts w:ascii="Arial" w:hAnsi="Arial" w:cs="Arial"/>
          <w:sz w:val="16"/>
          <w:szCs w:val="16"/>
        </w:rPr>
      </w:pP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Глава</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Новокубанского городского поселения</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 xml:space="preserve">Новокубанского района </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П.В.Манаков</w:t>
      </w: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Председатель Совета Новокубанского городского поселения</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Новокубанского района</w:t>
      </w:r>
    </w:p>
    <w:p w:rsidR="00EC1A5C" w:rsidRPr="00EC1A5C" w:rsidRDefault="00EC1A5C" w:rsidP="00EC1A5C">
      <w:pPr>
        <w:ind w:left="567"/>
        <w:jc w:val="both"/>
        <w:rPr>
          <w:rFonts w:ascii="Arial" w:hAnsi="Arial" w:cs="Arial"/>
          <w:sz w:val="16"/>
          <w:szCs w:val="16"/>
        </w:rPr>
      </w:pPr>
      <w:r w:rsidRPr="00EC1A5C">
        <w:rPr>
          <w:rFonts w:ascii="Arial" w:hAnsi="Arial" w:cs="Arial"/>
          <w:sz w:val="16"/>
          <w:szCs w:val="16"/>
        </w:rPr>
        <w:t>Е.В.Головченко</w:t>
      </w: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Приложение к решению Совета</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Новокубанского городского поселения</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 xml:space="preserve">Новокубанского района </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от 29.07.2022 года  №  397</w:t>
      </w:r>
    </w:p>
    <w:p w:rsidR="00EC1A5C" w:rsidRPr="00EC1A5C" w:rsidRDefault="00EC1A5C" w:rsidP="00EC1A5C">
      <w:pPr>
        <w:ind w:left="5670" w:firstLine="567"/>
        <w:rPr>
          <w:rFonts w:ascii="Arial" w:hAnsi="Arial" w:cs="Arial"/>
          <w:bCs/>
          <w:sz w:val="16"/>
          <w:szCs w:val="16"/>
          <w:lang w:eastAsia="en-US"/>
        </w:rPr>
      </w:pP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Приложение к решению Совета</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Новокубанского городского поселения</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 xml:space="preserve"> Новокубанского района </w:t>
      </w:r>
    </w:p>
    <w:p w:rsidR="00EC1A5C" w:rsidRPr="00EC1A5C" w:rsidRDefault="00EC1A5C" w:rsidP="00EC1A5C">
      <w:pPr>
        <w:ind w:firstLine="567"/>
        <w:rPr>
          <w:rFonts w:ascii="Arial" w:hAnsi="Arial" w:cs="Arial"/>
          <w:bCs/>
          <w:sz w:val="16"/>
          <w:szCs w:val="16"/>
          <w:lang w:eastAsia="en-US"/>
        </w:rPr>
      </w:pPr>
      <w:r w:rsidRPr="00EC1A5C">
        <w:rPr>
          <w:rFonts w:ascii="Arial" w:hAnsi="Arial" w:cs="Arial"/>
          <w:bCs/>
          <w:sz w:val="16"/>
          <w:szCs w:val="16"/>
          <w:lang w:eastAsia="en-US"/>
        </w:rPr>
        <w:t>от  «01» августа 2014 года  №  585</w:t>
      </w:r>
    </w:p>
    <w:p w:rsidR="00EC1A5C" w:rsidRPr="00EC1A5C" w:rsidRDefault="00EC1A5C" w:rsidP="00EC1A5C">
      <w:pPr>
        <w:ind w:left="5103"/>
        <w:rPr>
          <w:rFonts w:ascii="Arial" w:hAnsi="Arial" w:cs="Arial"/>
          <w:bCs/>
          <w:sz w:val="16"/>
          <w:szCs w:val="16"/>
          <w:lang w:eastAsia="en-US"/>
        </w:rPr>
      </w:pPr>
    </w:p>
    <w:p w:rsidR="00EC1A5C" w:rsidRPr="00EC1A5C" w:rsidRDefault="00EC1A5C" w:rsidP="00EC1A5C">
      <w:pPr>
        <w:jc w:val="both"/>
        <w:rPr>
          <w:rFonts w:ascii="Arial" w:hAnsi="Arial" w:cs="Arial"/>
          <w:b/>
          <w:sz w:val="16"/>
          <w:szCs w:val="16"/>
        </w:rPr>
      </w:pPr>
    </w:p>
    <w:p w:rsidR="00EC1A5C" w:rsidRPr="00EC1A5C" w:rsidRDefault="00EC1A5C" w:rsidP="00EC1A5C">
      <w:pPr>
        <w:ind w:firstLine="709"/>
        <w:jc w:val="center"/>
        <w:rPr>
          <w:rFonts w:ascii="Arial" w:hAnsi="Arial" w:cs="Arial"/>
          <w:b/>
          <w:sz w:val="16"/>
          <w:szCs w:val="16"/>
        </w:rPr>
      </w:pPr>
      <w:r w:rsidRPr="00EC1A5C">
        <w:rPr>
          <w:rFonts w:ascii="Arial" w:hAnsi="Arial" w:cs="Arial"/>
          <w:b/>
          <w:sz w:val="16"/>
          <w:szCs w:val="16"/>
        </w:rPr>
        <w:t>Правила землепользования и застройки территории Новокубанского городского поселения Новокубанского района</w:t>
      </w:r>
    </w:p>
    <w:p w:rsidR="00EC1A5C" w:rsidRPr="00EC1A5C" w:rsidRDefault="00EC1A5C" w:rsidP="00EC1A5C">
      <w:pPr>
        <w:ind w:firstLine="709"/>
        <w:jc w:val="both"/>
        <w:rPr>
          <w:rFonts w:ascii="Arial" w:hAnsi="Arial" w:cs="Arial"/>
          <w:b/>
          <w:sz w:val="16"/>
          <w:szCs w:val="16"/>
        </w:rPr>
      </w:pPr>
    </w:p>
    <w:p w:rsidR="00EC1A5C" w:rsidRPr="00EC1A5C" w:rsidRDefault="00EC1A5C" w:rsidP="00EC1A5C">
      <w:pPr>
        <w:ind w:firstLine="709"/>
        <w:jc w:val="both"/>
        <w:rPr>
          <w:rFonts w:ascii="Arial" w:hAnsi="Arial" w:cs="Arial"/>
          <w:b/>
          <w:sz w:val="16"/>
          <w:szCs w:val="16"/>
        </w:rPr>
      </w:pPr>
      <w:r w:rsidRPr="00EC1A5C">
        <w:rPr>
          <w:rFonts w:ascii="Arial" w:hAnsi="Arial" w:cs="Arial"/>
          <w:b/>
          <w:sz w:val="16"/>
          <w:szCs w:val="16"/>
        </w:rPr>
        <w:t>Оглавление</w:t>
      </w:r>
    </w:p>
    <w:tbl>
      <w:tblPr>
        <w:tblW w:w="0" w:type="auto"/>
        <w:tblLook w:val="00A0" w:firstRow="1" w:lastRow="0" w:firstColumn="1" w:lastColumn="0" w:noHBand="0" w:noVBand="0"/>
      </w:tblPr>
      <w:tblGrid>
        <w:gridCol w:w="9465"/>
        <w:gridCol w:w="992"/>
      </w:tblGrid>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sz w:val="16"/>
                <w:szCs w:val="16"/>
                <w:lang w:eastAsia="en-US"/>
              </w:rPr>
              <w:t>Часть 1. Порядок применения правил землепользования и застройки и внесения в них изменений</w:t>
            </w: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
                <w:bCs/>
                <w:sz w:val="16"/>
                <w:szCs w:val="16"/>
                <w:u w:val="single"/>
                <w:lang w:eastAsia="en-US"/>
              </w:rPr>
            </w:pPr>
            <w:r w:rsidRPr="00EC1A5C">
              <w:rPr>
                <w:rFonts w:ascii="Arial" w:hAnsi="Arial" w:cs="Arial"/>
                <w:bCs/>
                <w:sz w:val="16"/>
                <w:szCs w:val="16"/>
                <w:u w:val="single"/>
                <w:lang w:eastAsia="en-US"/>
              </w:rPr>
              <w:t>Глава 1.</w:t>
            </w:r>
            <w:r w:rsidRPr="00EC1A5C">
              <w:rPr>
                <w:rFonts w:ascii="Arial" w:hAnsi="Arial" w:cs="Arial"/>
                <w:bCs/>
                <w:sz w:val="16"/>
                <w:szCs w:val="16"/>
                <w:lang w:eastAsia="en-US"/>
              </w:rPr>
              <w:t>Регулирование землепользования и застройки органами местного самоуправления</w:t>
            </w: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Раздел 1.</w:t>
            </w:r>
            <w:r w:rsidRPr="00EC1A5C">
              <w:rPr>
                <w:rFonts w:ascii="Arial" w:hAnsi="Arial" w:cs="Arial"/>
                <w:bCs/>
                <w:sz w:val="16"/>
                <w:szCs w:val="16"/>
                <w:lang w:eastAsia="en-US"/>
              </w:rPr>
              <w:t xml:space="preserve"> Общие положения</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1. Основные понятия, используемые в Правилах</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2. Основания введения, назначение и состав Правил</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3. Открытость и доступность информации о землепользовании и застройке</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hAnsi="Arial" w:cs="Arial"/>
                <w:bCs/>
                <w:sz w:val="16"/>
                <w:szCs w:val="16"/>
                <w:lang w:eastAsia="en-US"/>
              </w:rPr>
            </w:pPr>
            <w:r w:rsidRPr="00EC1A5C">
              <w:rPr>
                <w:rFonts w:ascii="Arial" w:hAnsi="Arial" w:cs="Arial"/>
                <w:bCs/>
                <w:sz w:val="16"/>
                <w:szCs w:val="16"/>
                <w:u w:val="single"/>
                <w:lang w:eastAsia="en-US"/>
              </w:rPr>
              <w:t>Раздел 2.</w:t>
            </w:r>
            <w:r w:rsidRPr="00EC1A5C">
              <w:rPr>
                <w:rFonts w:ascii="Arial" w:hAnsi="Arial" w:cs="Arial"/>
                <w:bCs/>
                <w:sz w:val="16"/>
                <w:szCs w:val="16"/>
                <w:lang w:eastAsia="en-US"/>
              </w:rPr>
              <w:t xml:space="preserve"> Права использования недвижимости, возникшие до вступления в силу Правил</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4. Общие положения, относящиеся к ранее возникшим правам</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5. Использование и строительные изменения объектов недвижимости, несоответствующих Правилам</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hAnsi="Arial" w:cs="Arial"/>
                <w:sz w:val="16"/>
                <w:szCs w:val="16"/>
                <w:lang w:eastAsia="en-US"/>
              </w:rPr>
            </w:pPr>
            <w:r w:rsidRPr="00EC1A5C">
              <w:rPr>
                <w:rFonts w:ascii="Arial" w:hAnsi="Arial" w:cs="Arial"/>
                <w:bCs/>
                <w:sz w:val="16"/>
                <w:szCs w:val="16"/>
                <w:u w:val="single"/>
                <w:lang w:eastAsia="en-US"/>
              </w:rPr>
              <w:t>Раздел 3.</w:t>
            </w:r>
            <w:r w:rsidRPr="00EC1A5C">
              <w:rPr>
                <w:rFonts w:ascii="Arial" w:hAnsi="Arial" w:cs="Arial"/>
                <w:bCs/>
                <w:sz w:val="16"/>
                <w:szCs w:val="16"/>
                <w:lang w:eastAsia="en-US"/>
              </w:rPr>
              <w:t xml:space="preserve"> Участники отношений, возникающих по поводу землепользования и застройки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Статья 6. Общие положения о лицах, осуществляющих землепользование и застройку, и их действиях</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 xml:space="preserve">Статья 7. Комиссия по землепользованию и застройке </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Раздел 4.</w:t>
            </w:r>
            <w:r w:rsidRPr="00EC1A5C">
              <w:rPr>
                <w:rFonts w:ascii="Arial" w:hAnsi="Arial" w:cs="Arial"/>
                <w:bCs/>
                <w:sz w:val="16"/>
                <w:szCs w:val="16"/>
                <w:lang w:eastAsia="en-US"/>
              </w:rPr>
              <w:t>Предоставление прав на земельные участки</w:t>
            </w:r>
          </w:p>
        </w:tc>
      </w:tr>
      <w:tr w:rsidR="00EC1A5C" w:rsidRPr="00EC1A5C" w:rsidTr="00D17E83">
        <w:trPr>
          <w:trHeight w:val="303"/>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sz w:val="16"/>
                <w:szCs w:val="16"/>
                <w:lang w:eastAsia="en-US"/>
              </w:rPr>
              <w:t xml:space="preserve">Статья 8. </w:t>
            </w:r>
            <w:r w:rsidRPr="00EC1A5C">
              <w:rPr>
                <w:rFonts w:ascii="Arial" w:hAnsi="Arial" w:cs="Arial"/>
                <w:bCs/>
                <w:sz w:val="16"/>
                <w:szCs w:val="16"/>
                <w:lang w:eastAsia="en-US"/>
              </w:rPr>
              <w:t>Общие положения предоставления прав на земельные участки, находящихся в государственной или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sz w:val="16"/>
                <w:szCs w:val="16"/>
                <w:lang w:eastAsia="en-US"/>
              </w:rPr>
              <w:t xml:space="preserve">Статья 9. </w:t>
            </w:r>
            <w:r w:rsidRPr="00EC1A5C">
              <w:rPr>
                <w:rFonts w:ascii="Arial" w:hAnsi="Arial" w:cs="Arial"/>
                <w:bCs/>
                <w:sz w:val="16"/>
                <w:szCs w:val="16"/>
              </w:rPr>
              <w:t>Образование земельных участков из земель или земельных участков, находящихся в государственной или муниципальной собственности.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sz w:val="16"/>
                <w:szCs w:val="16"/>
                <w:lang w:eastAsia="en-US"/>
              </w:rPr>
              <w:t>Статья 10. Приобретение прав на земельные участки, на которых  расположены объекты недвижимости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Раздел 5.</w:t>
            </w:r>
            <w:r w:rsidRPr="00EC1A5C">
              <w:rPr>
                <w:rFonts w:ascii="Arial" w:hAnsi="Arial" w:cs="Arial"/>
                <w:bCs/>
                <w:sz w:val="16"/>
                <w:szCs w:val="16"/>
                <w:lang w:eastAsia="en-US"/>
              </w:rPr>
              <w:t xml:space="preserve"> Прекращение и ограничение прав на земельные участки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sz w:val="16"/>
                <w:szCs w:val="16"/>
                <w:lang w:eastAsia="en-US"/>
              </w:rPr>
              <w:t>Статья 11. Прекращение прав на земельные участки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tabs>
                <w:tab w:val="left" w:pos="-5387"/>
              </w:tabs>
              <w:suppressAutoHyphens/>
              <w:jc w:val="both"/>
              <w:rPr>
                <w:rFonts w:ascii="Arial" w:hAnsi="Arial" w:cs="Arial"/>
                <w:sz w:val="16"/>
                <w:szCs w:val="16"/>
                <w:lang w:eastAsia="ar-SA"/>
              </w:rPr>
            </w:pPr>
            <w:r w:rsidRPr="00EC1A5C">
              <w:rPr>
                <w:rFonts w:ascii="Arial" w:hAnsi="Arial" w:cs="Arial"/>
                <w:sz w:val="16"/>
                <w:szCs w:val="16"/>
                <w:lang w:eastAsia="en-US"/>
              </w:rPr>
              <w:t>Статья 12. Ограничение</w:t>
            </w:r>
            <w:r w:rsidRPr="00EC1A5C">
              <w:rPr>
                <w:rFonts w:ascii="Arial" w:hAnsi="Arial" w:cs="Arial"/>
                <w:sz w:val="16"/>
                <w:szCs w:val="16"/>
                <w:lang w:eastAsia="ar-SA"/>
              </w:rPr>
              <w:t xml:space="preserve"> прав на землю</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Глава 2.</w:t>
            </w:r>
            <w:r w:rsidRPr="00EC1A5C">
              <w:rPr>
                <w:rFonts w:ascii="Arial" w:hAnsi="Arial" w:cs="Arial"/>
                <w:bCs/>
                <w:sz w:val="16"/>
                <w:szCs w:val="16"/>
                <w:lang w:eastAsia="en-US"/>
              </w:rPr>
              <w:t xml:space="preserve"> Изменение видов разрешенного использования земельных участков и объектов капитального строительства физическими и юридическими лицами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lang w:eastAsia="en-US"/>
              </w:rPr>
              <w:t>Статья 13. Градостроительный регламент</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lang w:eastAsia="en-US"/>
              </w:rPr>
              <w:t>Статья 14. Виды разрешенного использования земельных участков 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lang w:eastAsia="en-US"/>
              </w:rPr>
              <w:t>Статья 15.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lang w:eastAsia="en-US"/>
              </w:rPr>
              <w:t>Статья 16. Порядок предоставления разрешения на условно разрешенный вид использования земельного участка или объекта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lang w:eastAsia="en-US"/>
              </w:rPr>
              <w:t>Статья 17. Отклонение от предельных параметров разрешенного строительства, реконструкции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outlineLvl w:val="1"/>
              <w:rPr>
                <w:rFonts w:ascii="Arial" w:hAnsi="Arial" w:cs="Arial"/>
                <w:sz w:val="16"/>
                <w:szCs w:val="16"/>
                <w:lang w:eastAsia="en-US"/>
              </w:rPr>
            </w:pPr>
            <w:r w:rsidRPr="00EC1A5C">
              <w:rPr>
                <w:rFonts w:ascii="Arial" w:hAnsi="Arial" w:cs="Arial"/>
                <w:bCs/>
                <w:sz w:val="16"/>
                <w:szCs w:val="16"/>
                <w:u w:val="single"/>
                <w:lang w:eastAsia="en-US"/>
              </w:rPr>
              <w:t>Глава 3.</w:t>
            </w:r>
            <w:r w:rsidRPr="00EC1A5C">
              <w:rPr>
                <w:rFonts w:ascii="Arial" w:hAnsi="Arial" w:cs="Arial"/>
                <w:bCs/>
                <w:sz w:val="16"/>
                <w:szCs w:val="16"/>
                <w:lang w:eastAsia="en-US"/>
              </w:rPr>
              <w:t xml:space="preserve"> Подготовка документации по планировке территории </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18. Общие положения о планировке территории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664"/>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 xml:space="preserve">Статья 19. </w:t>
            </w:r>
            <w:r w:rsidRPr="00EC1A5C">
              <w:rPr>
                <w:rFonts w:ascii="Arial" w:hAnsi="Arial" w:cs="Arial"/>
                <w:sz w:val="16"/>
                <w:szCs w:val="16"/>
              </w:rPr>
              <w:t>Инженерные изыскания для подготовки документации по планировке территории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34" w:hanging="34"/>
              <w:jc w:val="both"/>
              <w:rPr>
                <w:rFonts w:ascii="Arial" w:hAnsi="Arial" w:cs="Arial"/>
                <w:sz w:val="16"/>
                <w:szCs w:val="16"/>
                <w:lang w:eastAsia="en-US"/>
              </w:rPr>
            </w:pPr>
          </w:p>
        </w:tc>
      </w:tr>
      <w:tr w:rsidR="00EC1A5C" w:rsidRPr="00EC1A5C" w:rsidTr="00D17E83">
        <w:trPr>
          <w:trHeight w:val="327"/>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20. Проект планировки территории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34" w:hanging="34"/>
              <w:jc w:val="both"/>
              <w:rPr>
                <w:rFonts w:ascii="Arial" w:hAnsi="Arial" w:cs="Arial"/>
                <w:sz w:val="16"/>
                <w:szCs w:val="16"/>
                <w:lang w:eastAsia="en-US"/>
              </w:rPr>
            </w:pPr>
          </w:p>
        </w:tc>
      </w:tr>
      <w:tr w:rsidR="00EC1A5C" w:rsidRPr="00EC1A5C" w:rsidTr="00D17E83">
        <w:trPr>
          <w:trHeight w:val="289"/>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21. Проект межевания территорий</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34" w:hanging="34"/>
              <w:jc w:val="both"/>
              <w:rPr>
                <w:rFonts w:ascii="Arial" w:hAnsi="Arial" w:cs="Arial"/>
                <w:sz w:val="16"/>
                <w:szCs w:val="16"/>
                <w:lang w:eastAsia="en-US"/>
              </w:rPr>
            </w:pPr>
          </w:p>
        </w:tc>
      </w:tr>
      <w:tr w:rsidR="00EC1A5C" w:rsidRPr="00EC1A5C" w:rsidTr="00D17E83">
        <w:trPr>
          <w:trHeight w:val="289"/>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22. Подготовка и утверждение документации по планировке территории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34" w:hanging="34"/>
              <w:jc w:val="both"/>
              <w:rPr>
                <w:rFonts w:ascii="Arial" w:hAnsi="Arial" w:cs="Arial"/>
                <w:sz w:val="16"/>
                <w:szCs w:val="16"/>
                <w:lang w:eastAsia="en-US"/>
              </w:rPr>
            </w:pPr>
          </w:p>
        </w:tc>
      </w:tr>
      <w:tr w:rsidR="00EC1A5C" w:rsidRPr="00EC1A5C" w:rsidTr="00D17E83">
        <w:trPr>
          <w:trHeight w:val="289"/>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lastRenderedPageBreak/>
              <w:t>Статья 23. Особенности подготовки документации по планировке территории применительно к территории поселения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34" w:hanging="34"/>
              <w:jc w:val="both"/>
              <w:rPr>
                <w:rFonts w:ascii="Arial" w:hAnsi="Arial" w:cs="Arial"/>
                <w:sz w:val="16"/>
                <w:szCs w:val="16"/>
                <w:lang w:eastAsia="en-US"/>
              </w:rPr>
            </w:pPr>
          </w:p>
        </w:tc>
      </w:tr>
      <w:tr w:rsidR="00EC1A5C" w:rsidRPr="00EC1A5C" w:rsidTr="00D17E83">
        <w:trPr>
          <w:trHeight w:val="665"/>
        </w:trPr>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u w:val="single"/>
                <w:lang w:eastAsia="en-US"/>
              </w:rPr>
            </w:pPr>
            <w:r w:rsidRPr="00EC1A5C">
              <w:rPr>
                <w:rFonts w:ascii="Arial" w:hAnsi="Arial" w:cs="Arial"/>
                <w:bCs/>
                <w:sz w:val="16"/>
                <w:szCs w:val="16"/>
                <w:u w:val="single"/>
                <w:lang w:eastAsia="en-US"/>
              </w:rPr>
              <w:t xml:space="preserve">Глава 4. </w:t>
            </w:r>
            <w:r w:rsidRPr="00EC1A5C">
              <w:rPr>
                <w:rFonts w:ascii="Arial" w:hAnsi="Arial" w:cs="Arial"/>
                <w:sz w:val="16"/>
                <w:szCs w:val="16"/>
                <w:lang w:eastAsia="en-US"/>
              </w:rPr>
              <w:t>Проведение общественных обсуждений и публичных слушаний по вопросам землепользования и застройки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rPr>
            </w:pPr>
            <w:r w:rsidRPr="00EC1A5C">
              <w:rPr>
                <w:rFonts w:ascii="Arial" w:hAnsi="Arial" w:cs="Arial"/>
                <w:sz w:val="16"/>
                <w:szCs w:val="16"/>
              </w:rPr>
              <w:t>Статья 24. 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Глава 5.</w:t>
            </w:r>
            <w:r w:rsidRPr="00EC1A5C">
              <w:rPr>
                <w:rFonts w:ascii="Arial" w:hAnsi="Arial" w:cs="Arial"/>
                <w:sz w:val="16"/>
                <w:szCs w:val="16"/>
                <w:lang w:eastAsia="en-US"/>
              </w:rPr>
              <w:t>Внесение изменений в правила землепользования и застройки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eastAsia="MS Mincho" w:hAnsi="Arial" w:cs="Arial"/>
                <w:sz w:val="16"/>
                <w:szCs w:val="16"/>
                <w:lang w:eastAsia="en-US"/>
              </w:rPr>
              <w:t>Статья 25. Порядок и основания для внесения изменений в правила землепользования и застройки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Глава 6.</w:t>
            </w:r>
            <w:r w:rsidRPr="00EC1A5C">
              <w:rPr>
                <w:rFonts w:ascii="Arial" w:hAnsi="Arial" w:cs="Arial"/>
                <w:bCs/>
                <w:sz w:val="16"/>
                <w:szCs w:val="16"/>
                <w:lang w:eastAsia="en-US"/>
              </w:rPr>
              <w:t xml:space="preserve"> Регулирование иных вопросов землепользования и застройки</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lang w:eastAsia="en-US"/>
              </w:rPr>
            </w:pPr>
            <w:r w:rsidRPr="00EC1A5C">
              <w:rPr>
                <w:rFonts w:ascii="Arial" w:hAnsi="Arial" w:cs="Arial"/>
                <w:bCs/>
                <w:sz w:val="16"/>
                <w:szCs w:val="16"/>
                <w:u w:val="single"/>
                <w:lang w:eastAsia="en-US"/>
              </w:rPr>
              <w:t>Статья 26. Градостроительные планы земельных участков</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lang w:eastAsia="en-US"/>
              </w:rPr>
            </w:pPr>
            <w:r w:rsidRPr="00EC1A5C">
              <w:rPr>
                <w:rFonts w:ascii="Arial" w:hAnsi="Arial" w:cs="Arial"/>
                <w:bCs/>
                <w:sz w:val="16"/>
                <w:szCs w:val="16"/>
                <w:u w:val="single"/>
                <w:lang w:eastAsia="en-US"/>
              </w:rPr>
              <w:t>Статья 27. Согласование архитектурно-градостроительного облика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28. Выдача разрешений на строительство</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sz w:val="16"/>
                <w:szCs w:val="16"/>
              </w:rPr>
              <w:t xml:space="preserve">Статья 29. Уведомление о </w:t>
            </w:r>
            <w:proofErr w:type="gramStart"/>
            <w:r w:rsidRPr="00EC1A5C">
              <w:rPr>
                <w:rFonts w:ascii="Arial" w:hAnsi="Arial" w:cs="Arial"/>
                <w:sz w:val="16"/>
                <w:szCs w:val="16"/>
              </w:rPr>
              <w:t>планируемых</w:t>
            </w:r>
            <w:proofErr w:type="gramEnd"/>
            <w:r w:rsidRPr="00EC1A5C">
              <w:rPr>
                <w:rFonts w:ascii="Arial" w:hAnsi="Arial" w:cs="Arial"/>
                <w:sz w:val="16"/>
                <w:szCs w:val="16"/>
              </w:rPr>
              <w:t xml:space="preserve"> строительстве или реконструкции объекта индивидуального жилищного строительства или садового дома.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30. Выдача разрешения на ввод объекта в эксплуатацию</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30.1. Порядок использования территорий общего пользования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31. Ответственность за нарушения правил</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lang w:eastAsia="en-US"/>
              </w:rPr>
              <w:t>Раздел 6.</w:t>
            </w:r>
            <w:r w:rsidRPr="00EC1A5C">
              <w:rPr>
                <w:rFonts w:ascii="Arial" w:eastAsia="MS Mincho" w:hAnsi="Arial" w:cs="Arial"/>
                <w:sz w:val="16"/>
                <w:szCs w:val="16"/>
                <w:lang w:eastAsia="en-US"/>
              </w:rPr>
              <w:t>Снос объектов капитального строительства</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32. Общие положения о сносе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33. Осуществление сноса объекта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34. Особенности сноса самовольных построек или приведения их в соответствие с установленными требованиями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shd w:val="clear" w:color="auto" w:fill="FFFFFF"/>
              <w:tabs>
                <w:tab w:val="left" w:pos="-5387"/>
                <w:tab w:val="left" w:pos="851"/>
              </w:tabs>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35. 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rPr>
              <w:t>Глава  7</w:t>
            </w:r>
            <w:r w:rsidRPr="00EC1A5C">
              <w:rPr>
                <w:rFonts w:ascii="Arial" w:hAnsi="Arial" w:cs="Arial"/>
                <w:bCs/>
                <w:sz w:val="16"/>
                <w:szCs w:val="16"/>
              </w:rPr>
              <w:t>. Зоны с особыми условиями использования территорий Новокубанского городского поселения Новокубанского района</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rPr>
            </w:pPr>
            <w:r w:rsidRPr="00EC1A5C">
              <w:rPr>
                <w:rFonts w:ascii="Arial" w:hAnsi="Arial" w:cs="Arial"/>
                <w:bCs/>
                <w:sz w:val="16"/>
                <w:szCs w:val="16"/>
              </w:rPr>
              <w:t>Статья 36. 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37. Зоны действия экологических и санитарно-эпидемиологических ограничений</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38. 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Часть 2.  Карта градостроительного зонирования, карта зон с особыми условиями использования (совмещено на одной карте)</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r w:rsidRPr="00EC1A5C">
              <w:rPr>
                <w:rFonts w:ascii="Arial" w:eastAsia="MS Mincho" w:hAnsi="Arial" w:cs="Arial"/>
                <w:sz w:val="16"/>
                <w:szCs w:val="16"/>
                <w:lang w:eastAsia="en-US"/>
              </w:rPr>
              <w:t xml:space="preserve">Статья 39. 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w:t>
            </w:r>
            <w:r w:rsidRPr="00EC1A5C">
              <w:rPr>
                <w:rFonts w:ascii="Arial" w:hAnsi="Arial" w:cs="Arial"/>
                <w:bCs/>
                <w:sz w:val="16"/>
                <w:szCs w:val="16"/>
              </w:rPr>
              <w:t>(совмещено на одной карте)</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Часть 3. Градостроительные регламенты</w:t>
            </w: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eastAsia="MS Mincho" w:hAnsi="Arial" w:cs="Arial"/>
                <w:sz w:val="16"/>
                <w:szCs w:val="16"/>
                <w:lang w:eastAsia="en-US"/>
              </w:rPr>
              <w:t xml:space="preserve">Статья 40. </w:t>
            </w:r>
            <w:r w:rsidRPr="00EC1A5C">
              <w:rPr>
                <w:rFonts w:ascii="Arial" w:hAnsi="Arial" w:cs="Arial"/>
                <w:bCs/>
                <w:sz w:val="16"/>
                <w:szCs w:val="16"/>
              </w:rPr>
              <w:t>Градостроительные регламенты в части видов разрешенного использования земельных участков 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eastAsia="MS Mincho" w:hAnsi="Arial" w:cs="Arial"/>
                <w:sz w:val="16"/>
                <w:szCs w:val="16"/>
                <w:lang w:eastAsia="en-US"/>
              </w:rPr>
              <w:t xml:space="preserve">Статья </w:t>
            </w:r>
            <w:r w:rsidRPr="00EC1A5C">
              <w:rPr>
                <w:rFonts w:ascii="Arial" w:hAnsi="Arial" w:cs="Arial"/>
                <w:bCs/>
                <w:sz w:val="16"/>
                <w:szCs w:val="16"/>
              </w:rPr>
              <w:t>41. Общие требования в части видов разрешенного использования земельных участков 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eastAsia="MS Mincho" w:hAnsi="Arial" w:cs="Arial"/>
                <w:sz w:val="16"/>
                <w:szCs w:val="16"/>
                <w:lang w:eastAsia="en-US"/>
              </w:rPr>
              <w:t xml:space="preserve">Статья 42. </w:t>
            </w:r>
            <w:r w:rsidRPr="00EC1A5C">
              <w:rPr>
                <w:rFonts w:ascii="Arial" w:hAnsi="Arial" w:cs="Arial"/>
                <w:bCs/>
                <w:sz w:val="16"/>
                <w:szCs w:val="16"/>
              </w:rPr>
              <w:t>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eastAsia="MS Mincho" w:hAnsi="Arial" w:cs="Arial"/>
                <w:sz w:val="16"/>
                <w:szCs w:val="16"/>
                <w:lang w:eastAsia="en-US"/>
              </w:rPr>
              <w:t xml:space="preserve">Статья 43. </w:t>
            </w:r>
            <w:r w:rsidRPr="00EC1A5C">
              <w:rPr>
                <w:rFonts w:ascii="Arial" w:hAnsi="Arial" w:cs="Arial"/>
                <w:bCs/>
                <w:sz w:val="16"/>
                <w:szCs w:val="16"/>
              </w:rPr>
              <w:t>Градостроительные регламенты. Жилые зоны</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327"/>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 xml:space="preserve">Статья 44. </w:t>
            </w:r>
            <w:r w:rsidRPr="00EC1A5C">
              <w:rPr>
                <w:rFonts w:ascii="Arial" w:hAnsi="Arial" w:cs="Arial"/>
                <w:bCs/>
                <w:sz w:val="16"/>
                <w:szCs w:val="16"/>
              </w:rPr>
              <w:t xml:space="preserve">Градостроительные регламенты. Общественно-деловые зоны     </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250"/>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F6" w:hAnsi="Arial" w:cs="Arial"/>
                <w:bCs/>
                <w:sz w:val="16"/>
                <w:szCs w:val="16"/>
              </w:rPr>
              <w:t>Статья 45. Градостроительные регламенты. Производственные зоны</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543"/>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F6" w:hAnsi="Arial" w:cs="Arial"/>
                <w:bCs/>
                <w:sz w:val="16"/>
                <w:szCs w:val="16"/>
              </w:rPr>
            </w:pPr>
            <w:r w:rsidRPr="00EC1A5C">
              <w:rPr>
                <w:rFonts w:ascii="Arial" w:hAnsi="Arial" w:cs="Arial"/>
                <w:bCs/>
                <w:sz w:val="16"/>
                <w:szCs w:val="16"/>
              </w:rPr>
              <w:t>Статья 46. Градостроительные регламенты. Зоны транспортной и инженерной инфраструктур</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391"/>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47. Градостроительные регламенты. Зоны сельскохозяйственного использования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333"/>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eastAsia="F6" w:hAnsi="Arial" w:cs="Arial"/>
                <w:bCs/>
                <w:sz w:val="16"/>
                <w:szCs w:val="16"/>
              </w:rPr>
              <w:t>Статья 48. Градостроительные регламенты. Зоны рекреационного назначения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268"/>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F6" w:hAnsi="Arial" w:cs="Arial"/>
                <w:bCs/>
                <w:sz w:val="16"/>
                <w:szCs w:val="16"/>
              </w:rPr>
            </w:pPr>
            <w:r w:rsidRPr="00EC1A5C">
              <w:rPr>
                <w:rFonts w:ascii="Arial" w:hAnsi="Arial" w:cs="Arial"/>
                <w:bCs/>
                <w:sz w:val="16"/>
                <w:szCs w:val="16"/>
              </w:rPr>
              <w:t>Статья 49. Градостроительные регламенты. Зоны специального назначения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347"/>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50. Градостроительные регламенты. Зона комплексного развития территории.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748"/>
        </w:trPr>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u w:val="single"/>
              </w:rPr>
              <w:t>Глава 8.</w:t>
            </w:r>
            <w:r w:rsidRPr="00EC1A5C">
              <w:rPr>
                <w:rFonts w:ascii="Arial" w:hAnsi="Arial" w:cs="Arial"/>
                <w:bCs/>
                <w:sz w:val="16"/>
                <w:szCs w:val="16"/>
              </w:rPr>
              <w:t xml:space="preserve"> 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tc>
      </w:tr>
      <w:tr w:rsidR="00EC1A5C" w:rsidRPr="00EC1A5C" w:rsidTr="00D17E83">
        <w:trPr>
          <w:trHeight w:val="577"/>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51. Общие требования градостроительного регламента в части ограничений использования земельных участков и объектов 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901"/>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u w:val="single"/>
              </w:rPr>
            </w:pPr>
            <w:r w:rsidRPr="00EC1A5C">
              <w:rPr>
                <w:rFonts w:ascii="Arial" w:hAnsi="Arial" w:cs="Arial"/>
                <w:bCs/>
                <w:sz w:val="16"/>
                <w:szCs w:val="16"/>
              </w:rPr>
              <w:t>Статья 52. 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rPr>
          <w:trHeight w:val="641"/>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t>Статья 53. Описание ограничений использования земельных участков и объектов капитального строительства, расположенных в границах зон действия ограничений</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r w:rsidR="00EC1A5C" w:rsidRPr="00EC1A5C" w:rsidTr="00D17E83">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r w:rsidRPr="00EC1A5C">
              <w:rPr>
                <w:rFonts w:ascii="Arial" w:hAnsi="Arial" w:cs="Arial"/>
                <w:bCs/>
                <w:sz w:val="16"/>
                <w:szCs w:val="16"/>
                <w:lang w:eastAsia="en-US"/>
              </w:rPr>
              <w:t>Часть 4. Благоустройство и дизайн материально-пространственной среды поселения</w:t>
            </w:r>
          </w:p>
        </w:tc>
      </w:tr>
      <w:tr w:rsidR="00EC1A5C" w:rsidRPr="00EC1A5C" w:rsidTr="00D17E83">
        <w:trPr>
          <w:trHeight w:val="610"/>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lastRenderedPageBreak/>
              <w:t>Статья 54. Общее описание объектов благоустройства и дизайна материально-пространственной среды поселения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351"/>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 xml:space="preserve">Статья 55. Порядок создания, изменения  </w:t>
            </w:r>
            <w:r w:rsidRPr="00EC1A5C">
              <w:rPr>
                <w:rFonts w:ascii="Arial" w:hAnsi="Arial" w:cs="Arial"/>
                <w:bCs/>
                <w:sz w:val="16"/>
                <w:szCs w:val="16"/>
              </w:rPr>
              <w:t>(</w:t>
            </w:r>
            <w:r w:rsidRPr="00EC1A5C">
              <w:rPr>
                <w:rFonts w:ascii="Arial" w:eastAsia="MS Mincho" w:hAnsi="Arial" w:cs="Arial"/>
                <w:sz w:val="16"/>
                <w:szCs w:val="16"/>
                <w:lang w:eastAsia="en-US"/>
              </w:rPr>
              <w:t>реконструкции) объектов благоустройства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596"/>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56. Порядок содержания, ремонта и изменения фасадов зданий, сооружений, в том числе некапитального строительства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521"/>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57. Элементы благоустройства и дизайна материально-пространственной среды поселения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623"/>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58. Порядок создания, изменения, обновления или замены элементов благоустройства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293"/>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59. Общие требования, предъявляемые к элементам благоустройства</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302"/>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60. Благоустройство и озеленение территорий общего пользования</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p>
        </w:tc>
      </w:tr>
      <w:tr w:rsidR="00EC1A5C" w:rsidRPr="00EC1A5C" w:rsidTr="00D17E83">
        <w:trPr>
          <w:trHeight w:val="263"/>
        </w:trPr>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hAnsi="Arial" w:cs="Arial"/>
                <w:bCs/>
                <w:sz w:val="16"/>
                <w:szCs w:val="16"/>
                <w:lang w:eastAsia="en-US"/>
              </w:rPr>
              <w:t>Часть 5. Сведения о границах территориальных зон</w:t>
            </w:r>
          </w:p>
        </w:tc>
      </w:tr>
      <w:tr w:rsidR="00EC1A5C" w:rsidRPr="00EC1A5C" w:rsidTr="00D17E83">
        <w:trPr>
          <w:trHeight w:val="268"/>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r w:rsidRPr="00EC1A5C">
              <w:rPr>
                <w:rFonts w:ascii="Arial" w:eastAsia="MS Mincho" w:hAnsi="Arial" w:cs="Arial"/>
                <w:sz w:val="16"/>
                <w:szCs w:val="16"/>
                <w:lang w:eastAsia="en-US"/>
              </w:rPr>
              <w:t xml:space="preserve">Статья 61. </w:t>
            </w:r>
            <w:r w:rsidRPr="00EC1A5C">
              <w:rPr>
                <w:rFonts w:ascii="Arial" w:hAnsi="Arial" w:cs="Arial"/>
                <w:sz w:val="16"/>
                <w:szCs w:val="16"/>
              </w:rPr>
              <w:t>Сведения о границах территориальных зон</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p>
        </w:tc>
      </w:tr>
      <w:tr w:rsidR="00EC1A5C" w:rsidRPr="00EC1A5C" w:rsidTr="00D17E83">
        <w:trPr>
          <w:trHeight w:val="332"/>
        </w:trPr>
        <w:tc>
          <w:tcPr>
            <w:tcW w:w="10457"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r w:rsidRPr="00EC1A5C">
              <w:rPr>
                <w:rFonts w:ascii="Arial" w:hAnsi="Arial" w:cs="Arial"/>
                <w:bCs/>
                <w:sz w:val="16"/>
                <w:szCs w:val="16"/>
                <w:lang w:eastAsia="en-US"/>
              </w:rPr>
              <w:t>Часть 6. Заключительные положения</w:t>
            </w:r>
          </w:p>
        </w:tc>
      </w:tr>
      <w:tr w:rsidR="00EC1A5C" w:rsidRPr="00EC1A5C" w:rsidTr="00D17E83">
        <w:trPr>
          <w:trHeight w:val="489"/>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r w:rsidRPr="00EC1A5C">
              <w:rPr>
                <w:rFonts w:ascii="Arial" w:eastAsia="MS Mincho" w:hAnsi="Arial" w:cs="Arial"/>
                <w:sz w:val="16"/>
                <w:szCs w:val="16"/>
                <w:lang w:eastAsia="en-US"/>
              </w:rPr>
              <w:t>Статья 62. Действие настоящих Правил по отношению к ранее возникшим правоотношениям</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bCs/>
                <w:sz w:val="16"/>
                <w:szCs w:val="16"/>
                <w:lang w:eastAsia="en-US"/>
              </w:rPr>
            </w:pPr>
          </w:p>
        </w:tc>
      </w:tr>
      <w:tr w:rsidR="00EC1A5C" w:rsidRPr="00EC1A5C" w:rsidTr="00D17E83">
        <w:trPr>
          <w:trHeight w:val="387"/>
        </w:trPr>
        <w:tc>
          <w:tcPr>
            <w:tcW w:w="946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eastAsia="MS Mincho" w:hAnsi="Arial" w:cs="Arial"/>
                <w:sz w:val="16"/>
                <w:szCs w:val="16"/>
                <w:lang w:eastAsia="en-US"/>
              </w:rPr>
            </w:pPr>
            <w:r w:rsidRPr="00EC1A5C">
              <w:rPr>
                <w:rFonts w:ascii="Arial" w:eastAsia="MS Mincho" w:hAnsi="Arial" w:cs="Arial"/>
                <w:sz w:val="16"/>
                <w:szCs w:val="16"/>
                <w:lang w:eastAsia="en-US"/>
              </w:rPr>
              <w:t>Статья 63. Действие настоящих Правил по отношению к градостроительной документации</w:t>
            </w: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sz w:val="16"/>
                <w:szCs w:val="16"/>
                <w:lang w:eastAsia="en-US"/>
              </w:rPr>
            </w:pPr>
          </w:p>
        </w:tc>
      </w:tr>
    </w:tbl>
    <w:p w:rsidR="00EC1A5C" w:rsidRPr="00EC1A5C" w:rsidRDefault="00EC1A5C" w:rsidP="00EC1A5C">
      <w:pPr>
        <w:ind w:left="709" w:firstLine="709"/>
        <w:jc w:val="both"/>
        <w:rPr>
          <w:rFonts w:ascii="Arial" w:hAnsi="Arial" w:cs="Arial"/>
          <w:bCs/>
          <w:sz w:val="16"/>
          <w:szCs w:val="16"/>
          <w:lang w:eastAsia="en-US"/>
        </w:rPr>
      </w:pPr>
      <w:bookmarkStart w:id="16" w:name="sub_30031"/>
    </w:p>
    <w:p w:rsidR="00EC1A5C" w:rsidRPr="00EC1A5C" w:rsidRDefault="00EC1A5C" w:rsidP="00EC1A5C">
      <w:pPr>
        <w:ind w:left="709" w:firstLine="709"/>
        <w:jc w:val="both"/>
        <w:rPr>
          <w:rFonts w:ascii="Arial" w:hAnsi="Arial" w:cs="Arial"/>
          <w:bCs/>
          <w:sz w:val="16"/>
          <w:szCs w:val="16"/>
          <w:lang w:eastAsia="en-US"/>
        </w:rPr>
      </w:pPr>
    </w:p>
    <w:p w:rsidR="00EC1A5C" w:rsidRPr="00EC1A5C" w:rsidRDefault="00EC1A5C" w:rsidP="00EC1A5C">
      <w:pPr>
        <w:ind w:left="709" w:firstLine="709"/>
        <w:jc w:val="both"/>
        <w:rPr>
          <w:rFonts w:ascii="Arial" w:hAnsi="Arial" w:cs="Arial"/>
          <w:bCs/>
          <w:sz w:val="16"/>
          <w:szCs w:val="16"/>
          <w:lang w:eastAsia="en-US"/>
        </w:rPr>
      </w:pPr>
    </w:p>
    <w:p w:rsidR="00EC1A5C" w:rsidRPr="00EC1A5C" w:rsidRDefault="00EC1A5C" w:rsidP="00EC1A5C">
      <w:pPr>
        <w:ind w:left="709" w:firstLine="709"/>
        <w:jc w:val="both"/>
        <w:rPr>
          <w:rFonts w:ascii="Arial" w:hAnsi="Arial" w:cs="Arial"/>
          <w:bCs/>
          <w:sz w:val="16"/>
          <w:szCs w:val="16"/>
          <w:lang w:eastAsia="en-US"/>
        </w:rPr>
      </w:pPr>
    </w:p>
    <w:p w:rsidR="00EC1A5C" w:rsidRPr="00EC1A5C" w:rsidRDefault="00EC1A5C" w:rsidP="00EC1A5C">
      <w:pPr>
        <w:ind w:left="709" w:firstLine="709"/>
        <w:jc w:val="both"/>
        <w:rPr>
          <w:rFonts w:ascii="Arial" w:hAnsi="Arial" w:cs="Arial"/>
          <w:bCs/>
          <w:sz w:val="16"/>
          <w:szCs w:val="16"/>
          <w:lang w:eastAsia="en-US"/>
        </w:rPr>
      </w:pPr>
    </w:p>
    <w:p w:rsidR="00EC1A5C" w:rsidRPr="00EC1A5C" w:rsidRDefault="00EC1A5C" w:rsidP="00EC1A5C">
      <w:pPr>
        <w:jc w:val="both"/>
        <w:rPr>
          <w:rFonts w:ascii="Arial" w:hAnsi="Arial" w:cs="Arial"/>
          <w:bCs/>
          <w:sz w:val="16"/>
          <w:szCs w:val="16"/>
          <w:lang w:eastAsia="en-US"/>
        </w:rPr>
      </w:pPr>
    </w:p>
    <w:p w:rsidR="00EC1A5C" w:rsidRPr="00EC1A5C" w:rsidRDefault="00EC1A5C" w:rsidP="00EC1A5C">
      <w:pPr>
        <w:jc w:val="both"/>
        <w:rPr>
          <w:rFonts w:ascii="Arial" w:hAnsi="Arial" w:cs="Arial"/>
          <w:bCs/>
          <w:sz w:val="16"/>
          <w:szCs w:val="16"/>
          <w:lang w:eastAsia="en-US"/>
        </w:rPr>
      </w:pPr>
    </w:p>
    <w:p w:rsidR="00EC1A5C" w:rsidRPr="00EC1A5C" w:rsidRDefault="00EC1A5C" w:rsidP="00EC1A5C">
      <w:pPr>
        <w:ind w:firstLine="426"/>
        <w:jc w:val="both"/>
        <w:rPr>
          <w:rFonts w:ascii="Arial" w:hAnsi="Arial" w:cs="Arial"/>
          <w:bCs/>
          <w:sz w:val="16"/>
          <w:szCs w:val="16"/>
          <w:lang w:eastAsia="en-US"/>
        </w:rPr>
      </w:pPr>
      <w:r w:rsidRPr="00EC1A5C">
        <w:rPr>
          <w:rFonts w:ascii="Arial" w:hAnsi="Arial" w:cs="Arial"/>
          <w:bCs/>
          <w:sz w:val="16"/>
          <w:szCs w:val="16"/>
          <w:lang w:eastAsia="en-US"/>
        </w:rPr>
        <w:t>Часть 1. Порядок применения правил землепользования и застройки и внесения в них изменений</w:t>
      </w:r>
    </w:p>
    <w:p w:rsidR="00EC1A5C" w:rsidRPr="00EC1A5C" w:rsidRDefault="00EC1A5C" w:rsidP="00EC1A5C">
      <w:pPr>
        <w:ind w:firstLine="426"/>
        <w:jc w:val="both"/>
        <w:rPr>
          <w:rFonts w:ascii="Arial" w:hAnsi="Arial" w:cs="Arial"/>
          <w:i/>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Глава 1. Регулирование землепользования и застройки органами местного самоуправления </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Раздел 1. Общие положения</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 </w:t>
      </w:r>
      <w:r w:rsidRPr="00EC1A5C">
        <w:rPr>
          <w:rFonts w:ascii="Arial" w:hAnsi="Arial" w:cs="Arial"/>
          <w:bCs/>
          <w:sz w:val="16"/>
          <w:szCs w:val="16"/>
        </w:rPr>
        <w:t>«Основные понятия, используемые в Правилах».</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Понятия, используемые в настоящих Правилах, применяются в следующем значении: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Муниципальное образование</w:t>
      </w:r>
      <w:r w:rsidRPr="00EC1A5C">
        <w:rPr>
          <w:rFonts w:ascii="Arial" w:hAnsi="Arial" w:cs="Arial"/>
          <w:sz w:val="16"/>
          <w:szCs w:val="16"/>
        </w:rPr>
        <w:t xml:space="preserve"> - городское или сельское поселение, муниципальный район либо городской округ, городской округ с внутригородским делением, внутригородской район.</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Поселение</w:t>
      </w:r>
      <w:r w:rsidRPr="00EC1A5C">
        <w:rPr>
          <w:rFonts w:ascii="Arial" w:hAnsi="Arial" w:cs="Arial"/>
          <w:sz w:val="16"/>
          <w:szCs w:val="16"/>
        </w:rPr>
        <w:t xml:space="preserve"> - городское или сельское поселение;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Городское поселение</w:t>
      </w:r>
      <w:r w:rsidRPr="00EC1A5C">
        <w:rPr>
          <w:rFonts w:ascii="Arial" w:hAnsi="Arial" w:cs="Arial"/>
          <w:sz w:val="16"/>
          <w:szCs w:val="16"/>
        </w:rPr>
        <w:t xml:space="preserve"> - город или поселок, в </w:t>
      </w:r>
      <w:proofErr w:type="gramStart"/>
      <w:r w:rsidRPr="00EC1A5C">
        <w:rPr>
          <w:rFonts w:ascii="Arial" w:hAnsi="Arial" w:cs="Arial"/>
          <w:sz w:val="16"/>
          <w:szCs w:val="16"/>
        </w:rPr>
        <w:t>которых</w:t>
      </w:r>
      <w:proofErr w:type="gramEnd"/>
      <w:r w:rsidRPr="00EC1A5C">
        <w:rPr>
          <w:rFonts w:ascii="Arial" w:hAnsi="Arial" w:cs="Arial"/>
          <w:sz w:val="16"/>
          <w:szCs w:val="16"/>
        </w:rPr>
        <w:t xml:space="preserve"> местное самоуправление осуществляется населением непосредственно и (или) через выборные и иные органы местного самоуправления;</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Населенный пункт</w:t>
      </w:r>
      <w:r w:rsidRPr="00EC1A5C">
        <w:rPr>
          <w:rFonts w:ascii="Arial" w:hAnsi="Arial" w:cs="Arial"/>
          <w:sz w:val="16"/>
          <w:szCs w:val="16"/>
        </w:rPr>
        <w:t xml:space="preserve"> - часть территории Краснодарского края, имеющая установленные в соответствии с законодательством границу, статус, наименование, используемая и предназначенная для застройки и развития, являющаяся местом постоянного проживания населения.</w:t>
      </w:r>
      <w:proofErr w:type="gramEnd"/>
      <w:r w:rsidRPr="00EC1A5C">
        <w:rPr>
          <w:rFonts w:ascii="Arial" w:hAnsi="Arial" w:cs="Arial"/>
          <w:sz w:val="16"/>
          <w:szCs w:val="16"/>
        </w:rPr>
        <w:t xml:space="preserve"> Населенные пункты подразделяются </w:t>
      </w:r>
      <w:proofErr w:type="gramStart"/>
      <w:r w:rsidRPr="00EC1A5C">
        <w:rPr>
          <w:rFonts w:ascii="Arial" w:hAnsi="Arial" w:cs="Arial"/>
          <w:sz w:val="16"/>
          <w:szCs w:val="16"/>
        </w:rPr>
        <w:t>на</w:t>
      </w:r>
      <w:proofErr w:type="gramEnd"/>
      <w:r w:rsidRPr="00EC1A5C">
        <w:rPr>
          <w:rFonts w:ascii="Arial" w:hAnsi="Arial" w:cs="Arial"/>
          <w:sz w:val="16"/>
          <w:szCs w:val="16"/>
        </w:rPr>
        <w:t xml:space="preserve"> городские и сельские.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Вопросы местного значения</w:t>
      </w:r>
      <w:r w:rsidRPr="00EC1A5C">
        <w:rPr>
          <w:rFonts w:ascii="Arial" w:hAnsi="Arial" w:cs="Arial"/>
          <w:sz w:val="16"/>
          <w:szCs w:val="16"/>
        </w:rPr>
        <w:t xml:space="preserve"> -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Устойчивое развитие территорий</w:t>
      </w:r>
      <w:r w:rsidRPr="00EC1A5C">
        <w:rPr>
          <w:rFonts w:ascii="Arial" w:hAnsi="Arial" w:cs="Arial"/>
          <w:sz w:val="16"/>
          <w:szCs w:val="1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Градостроительная деятельность</w:t>
      </w:r>
      <w:r w:rsidRPr="00EC1A5C">
        <w:rPr>
          <w:rFonts w:ascii="Arial" w:hAnsi="Arial" w:cs="Arial"/>
          <w:sz w:val="16"/>
          <w:szCs w:val="16"/>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Территориальное планирование</w:t>
      </w:r>
      <w:r w:rsidRPr="00EC1A5C">
        <w:rPr>
          <w:rFonts w:ascii="Arial" w:hAnsi="Arial" w:cs="Arial"/>
          <w:sz w:val="16"/>
          <w:szCs w:val="1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Градостроительное зонирование</w:t>
      </w:r>
      <w:r w:rsidRPr="00EC1A5C">
        <w:rPr>
          <w:rFonts w:ascii="Arial" w:hAnsi="Arial" w:cs="Arial"/>
          <w:sz w:val="16"/>
          <w:szCs w:val="16"/>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Функциональные зоны</w:t>
      </w:r>
      <w:r w:rsidRPr="00EC1A5C">
        <w:rPr>
          <w:rFonts w:ascii="Arial" w:hAnsi="Arial" w:cs="Arial"/>
          <w:sz w:val="16"/>
          <w:szCs w:val="16"/>
        </w:rPr>
        <w:t xml:space="preserve"> - зоны, для которых документами территориального планирования определены границы и функциональное назначение.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Парковка (парковочное место)</w:t>
      </w:r>
      <w:r w:rsidRPr="00EC1A5C">
        <w:rPr>
          <w:rFonts w:ascii="Arial" w:hAnsi="Arial" w:cs="Arial"/>
          <w:sz w:val="16"/>
          <w:szCs w:val="16"/>
        </w:rPr>
        <w:t xml:space="preserve"> - специально обозначенное и при необходимости обустроенное и оборудованное место, </w:t>
      </w:r>
      <w:proofErr w:type="gramStart"/>
      <w:r w:rsidRPr="00EC1A5C">
        <w:rPr>
          <w:rFonts w:ascii="Arial" w:hAnsi="Arial" w:cs="Arial"/>
          <w:sz w:val="16"/>
          <w:szCs w:val="16"/>
        </w:rPr>
        <w:t>являющееся</w:t>
      </w:r>
      <w:proofErr w:type="gramEnd"/>
      <w:r w:rsidRPr="00EC1A5C">
        <w:rPr>
          <w:rFonts w:ascii="Arial" w:hAnsi="Arial" w:cs="Arial"/>
          <w:sz w:val="16"/>
          <w:szCs w:val="16"/>
        </w:rPr>
        <w:t xml:space="preserve">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Зоны с особыми условиями использования территорий</w:t>
      </w:r>
      <w:r w:rsidRPr="00EC1A5C">
        <w:rPr>
          <w:rFonts w:ascii="Arial" w:hAnsi="Arial" w:cs="Arial"/>
          <w:sz w:val="16"/>
          <w:szCs w:val="1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w:t>
      </w:r>
      <w:r w:rsidRPr="00EC1A5C">
        <w:rPr>
          <w:rFonts w:ascii="Arial" w:hAnsi="Arial" w:cs="Arial"/>
          <w:sz w:val="16"/>
          <w:szCs w:val="16"/>
        </w:rPr>
        <w:lastRenderedPageBreak/>
        <w:t>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Территории общего пользования</w:t>
      </w:r>
      <w:r w:rsidRPr="00EC1A5C">
        <w:rPr>
          <w:rFonts w:ascii="Arial" w:hAnsi="Arial" w:cs="Arial"/>
          <w:sz w:val="16"/>
          <w:szCs w:val="1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Линии градостроительного регулировани</w:t>
      </w:r>
      <w:r w:rsidRPr="00EC1A5C">
        <w:rPr>
          <w:rFonts w:ascii="Arial" w:hAnsi="Arial" w:cs="Arial"/>
          <w:sz w:val="16"/>
          <w:szCs w:val="16"/>
        </w:rPr>
        <w:t xml:space="preserve">я – красные линии, границы земельных участков, линии застройки, отступ застройки, синие линии, границы полосы отвода железных дорог, границы полосы отвода автомобильных дорог, границы технических (охранных) зон инженерных сооружений и коммуникаций, границы территорий памятников и ансамблей; </w:t>
      </w:r>
      <w:proofErr w:type="gramStart"/>
      <w:r w:rsidRPr="00EC1A5C">
        <w:rPr>
          <w:rFonts w:ascii="Arial" w:hAnsi="Arial" w:cs="Arial"/>
          <w:sz w:val="16"/>
          <w:szCs w:val="16"/>
        </w:rPr>
        <w:t>границы зон охраны объекта культурного наследия, границы историко-культурного заповедника, границы охранных зон особо охраняемых природных территорий, границы территорий природного комплекса Краснодарского края, не являющихся особо охраняемыми, границы озелененных территорий, не входящих в природный комплекс городских округов и поселений Краснодарского края, границы водоохранных зон, границы прибрежных зон (полос), границы зон санитарной охраны источников питьевого водоснабжения, границы санитарно-защитных зон и иных зон</w:t>
      </w:r>
      <w:proofErr w:type="gramEnd"/>
      <w:r w:rsidRPr="00EC1A5C">
        <w:rPr>
          <w:rFonts w:ascii="Arial" w:hAnsi="Arial" w:cs="Arial"/>
          <w:sz w:val="16"/>
          <w:szCs w:val="16"/>
        </w:rPr>
        <w:t xml:space="preserve"> ограничений использования земельных участков, зданий, строений, сооружений.</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Красные линии</w:t>
      </w:r>
      <w:r w:rsidRPr="00EC1A5C">
        <w:rPr>
          <w:rFonts w:ascii="Arial" w:hAnsi="Arial" w:cs="Arial"/>
          <w:sz w:val="16"/>
          <w:szCs w:val="1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Линии застройки</w:t>
      </w:r>
      <w:r w:rsidRPr="00EC1A5C">
        <w:rPr>
          <w:rFonts w:ascii="Arial" w:hAnsi="Arial" w:cs="Arial"/>
          <w:sz w:val="16"/>
          <w:szCs w:val="16"/>
        </w:rPr>
        <w:t xml:space="preserve"> - условные линии, устанавливающие границы застройки при размещении зданий, строений, сооружений с отступом от красных линий или от границ земельного участка (минимальные отступы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Отступ застройки</w:t>
      </w:r>
      <w:r w:rsidRPr="00EC1A5C">
        <w:rPr>
          <w:rFonts w:ascii="Arial" w:hAnsi="Arial" w:cs="Arial"/>
          <w:sz w:val="16"/>
          <w:szCs w:val="16"/>
        </w:rPr>
        <w:t xml:space="preserve"> - расстояние между красной линией или границей земельного участка и стеной здания, строения, сооружения.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Синие линии</w:t>
      </w:r>
      <w:r w:rsidRPr="00EC1A5C">
        <w:rPr>
          <w:rFonts w:ascii="Arial" w:hAnsi="Arial" w:cs="Arial"/>
          <w:sz w:val="16"/>
          <w:szCs w:val="16"/>
        </w:rPr>
        <w:t xml:space="preserve"> - границы акваторий рек, а также существующих и проектируемых открытых водоемов, устанавливаемые по нормальному подпорному горизонту.</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полосы отвода железных дорог</w:t>
      </w:r>
      <w:r w:rsidRPr="00EC1A5C">
        <w:rPr>
          <w:rFonts w:ascii="Arial" w:hAnsi="Arial" w:cs="Arial"/>
          <w:sz w:val="16"/>
          <w:szCs w:val="16"/>
        </w:rPr>
        <w:t xml:space="preserve"> - границы территории, предназначенной для размещения существующих и проектируемых железнодорожных путей, станций и других железнодорожных сооружений, ширина которых нормируется в зависимости от категории железных дорог, конструкции земляного полотна и других и на которой не допускается строительство зданий и сооружений, не имеющих отношения к эксплуатации железнодорожного транспорта.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полосы отвода автомобильных дорог</w:t>
      </w:r>
      <w:r w:rsidRPr="00EC1A5C">
        <w:rPr>
          <w:rFonts w:ascii="Arial" w:hAnsi="Arial" w:cs="Arial"/>
          <w:sz w:val="16"/>
          <w:szCs w:val="16"/>
        </w:rPr>
        <w:t xml:space="preserve"> - границы территорий, занятых автомобильными дорогами, их конструктивными элементами и дорожными сооружениями. Ширина полосы отвода нормируется в зависимости от категории дороги, конструкции земляного полотна и других технических характеристик.</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технических (охранных) зон инженерных сооружений и коммуникаций</w:t>
      </w:r>
      <w:r w:rsidRPr="00EC1A5C">
        <w:rPr>
          <w:rFonts w:ascii="Arial" w:hAnsi="Arial" w:cs="Arial"/>
          <w:sz w:val="16"/>
          <w:szCs w:val="16"/>
        </w:rPr>
        <w:t xml:space="preserve"> - границы территорий, предназначенных для обеспечения обслуживания и безопасной эксплуатации наземных и подземных транспортных и инженерных сооружений и коммуникаций.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территорий памятников и ансамблей</w:t>
      </w:r>
      <w:r w:rsidRPr="00EC1A5C">
        <w:rPr>
          <w:rFonts w:ascii="Arial" w:hAnsi="Arial" w:cs="Arial"/>
          <w:sz w:val="16"/>
          <w:szCs w:val="16"/>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охране.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зон охраны объекта культурного наследия</w:t>
      </w:r>
      <w:r w:rsidRPr="00EC1A5C">
        <w:rPr>
          <w:rFonts w:ascii="Arial" w:hAnsi="Arial" w:cs="Arial"/>
          <w:sz w:val="16"/>
          <w:szCs w:val="16"/>
        </w:rPr>
        <w:t xml:space="preserve"> - границы территорий, установленные на основании проекта зон охраны объекта культурного наследия, разработанного в соответствии с требованиями законодательства Российской Федерации об охране объектов культурного наследия.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Охранная зона объекта культурного наследия</w:t>
      </w:r>
      <w:r w:rsidRPr="00EC1A5C">
        <w:rPr>
          <w:rFonts w:ascii="Arial" w:hAnsi="Arial" w:cs="Arial"/>
          <w:sz w:val="16"/>
          <w:szCs w:val="16"/>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 Зоны охраны памятников устанавливаются как для отдельных памятников истории и культуры, так и для их ансамблей и комплексов, а также при особых обоснованиях - для целостных памятников градостроительства (исторических зон сельских поселений и других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охранных зон особо охраняемых природных территорий</w:t>
      </w:r>
      <w:r w:rsidRPr="00EC1A5C">
        <w:rPr>
          <w:rFonts w:ascii="Arial" w:hAnsi="Arial" w:cs="Arial"/>
          <w:sz w:val="16"/>
          <w:szCs w:val="16"/>
        </w:rPr>
        <w:t xml:space="preserve"> - границы зон с ограниченным режимом природопользования, устанавливаемые на особо охраняемых природных территориях, участках земли и водного пространства.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территорий природного комплекса Краснодарского края, не являющихся особо охраняемым</w:t>
      </w:r>
      <w:proofErr w:type="gramStart"/>
      <w:r w:rsidRPr="00EC1A5C">
        <w:rPr>
          <w:rFonts w:ascii="Arial" w:hAnsi="Arial" w:cs="Arial"/>
          <w:b/>
          <w:sz w:val="16"/>
          <w:szCs w:val="16"/>
        </w:rPr>
        <w:t>и</w:t>
      </w:r>
      <w:r w:rsidRPr="00EC1A5C">
        <w:rPr>
          <w:rFonts w:ascii="Arial" w:hAnsi="Arial" w:cs="Arial"/>
          <w:sz w:val="16"/>
          <w:szCs w:val="16"/>
        </w:rPr>
        <w:t>-</w:t>
      </w:r>
      <w:proofErr w:type="gramEnd"/>
      <w:r w:rsidRPr="00EC1A5C">
        <w:rPr>
          <w:rFonts w:ascii="Arial" w:hAnsi="Arial" w:cs="Arial"/>
          <w:sz w:val="16"/>
          <w:szCs w:val="16"/>
        </w:rPr>
        <w:t xml:space="preserve"> границы территорий городских лесов и лесопарков, долин малых рек, парков, скверов, озелененных и лесных территорий, объектов спортивного, медицинского, специализированного и иного назначения, а также резервных территорий, предназначенных для воссоздания утраченных или формирования новых территорий природного комплекса.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озелененных территорий, не входящих в природный комплекс городских округов и поселений Краснодарского края</w:t>
      </w:r>
      <w:r w:rsidRPr="00EC1A5C">
        <w:rPr>
          <w:rFonts w:ascii="Arial" w:hAnsi="Arial" w:cs="Arial"/>
          <w:sz w:val="16"/>
          <w:szCs w:val="16"/>
        </w:rPr>
        <w:t xml:space="preserve"> - границы участков внутриквартального озеленения общего пользования и трасс внутриквартальных транспортных коммуникаций.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водоохранных зон</w:t>
      </w:r>
      <w:r w:rsidRPr="00EC1A5C">
        <w:rPr>
          <w:rFonts w:ascii="Arial" w:hAnsi="Arial" w:cs="Arial"/>
          <w:sz w:val="16"/>
          <w:szCs w:val="16"/>
        </w:rPr>
        <w:t xml:space="preserve"> - границы территорий, прилегающих к акваториям рек, озер и других поверхностных водных объектов, на которых устанавливается специальный режим хозяйственной и иных видов деятельности в целях предотвращения загрязнения, засорения, заиления и истощения водных объектов, а также сохранения среды обитания объектов животного и растительного мира.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прибрежных зон (полос)</w:t>
      </w:r>
      <w:r w:rsidRPr="00EC1A5C">
        <w:rPr>
          <w:rFonts w:ascii="Arial" w:hAnsi="Arial" w:cs="Arial"/>
          <w:sz w:val="16"/>
          <w:szCs w:val="16"/>
        </w:rPr>
        <w:t xml:space="preserve"> - границы территорий внутри водоохранных зон, на которых в соответствии с Водным кодексом Российской Федерации вводятся дополнительные ограничения природопользования. В границах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Водоохранная зона</w:t>
      </w:r>
      <w:r w:rsidRPr="00EC1A5C">
        <w:rPr>
          <w:rFonts w:ascii="Arial" w:hAnsi="Arial" w:cs="Arial"/>
          <w:sz w:val="16"/>
          <w:szCs w:val="16"/>
        </w:rPr>
        <w:t xml:space="preserve"> – территория, примыкающая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Границы зон санитарной охраны источников питьевого водоснабжения - границы зон I и II поясов, а также жесткой зоны II пояса: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Границы зоны I пояса санитарной охраны - границы огражденной территории водозаборных сооружений и площадок, головных водопроводных сооружений, на которых установлен строгий охранный режим и не допускается размещение зданий, сооружений и коммуникаций, не связанных с эксплуатацией водоисточника. В границах I пояса санитарной охраны запрещается постоянное и временное проживание людей, не связанных непосредственно с работой на водопроводных сооружениях.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Границы зоны II пояса санитарной охраны - границы территории, непосредственно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ограничения хозяйственной деятельности.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Границы санитарно-защитных зон</w:t>
      </w:r>
      <w:r w:rsidRPr="00EC1A5C">
        <w:rPr>
          <w:rFonts w:ascii="Arial" w:hAnsi="Arial" w:cs="Arial"/>
          <w:sz w:val="16"/>
          <w:szCs w:val="16"/>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использования устанавливаются в соответствии с законодательством о санитарно-эпидемиологическом благополучии населения.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Правила землепользования и застройки</w:t>
      </w:r>
      <w:r w:rsidRPr="00EC1A5C">
        <w:rPr>
          <w:rFonts w:ascii="Arial" w:hAnsi="Arial" w:cs="Arial"/>
          <w:sz w:val="16"/>
          <w:szCs w:val="16"/>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w:t>
      </w:r>
      <w:r w:rsidRPr="00EC1A5C">
        <w:rPr>
          <w:rFonts w:ascii="Arial" w:hAnsi="Arial" w:cs="Arial"/>
          <w:sz w:val="16"/>
          <w:szCs w:val="16"/>
        </w:rPr>
        <w:lastRenderedPageBreak/>
        <w:t>Российской Федерации - городов федерального значения Москвы и Санкт-Петербурга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Градостроительное зонирование</w:t>
      </w:r>
      <w:r w:rsidRPr="00EC1A5C">
        <w:rPr>
          <w:rFonts w:ascii="Arial" w:hAnsi="Arial" w:cs="Arial"/>
          <w:sz w:val="16"/>
          <w:szCs w:val="16"/>
        </w:rPr>
        <w:t xml:space="preserve"> - зонирование территорий муниципального образования в целях определения территориальных зон и установления градостроительных регламентов.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Территориальные зоны</w:t>
      </w:r>
      <w:r w:rsidRPr="00EC1A5C">
        <w:rPr>
          <w:rFonts w:ascii="Arial" w:hAnsi="Arial" w:cs="Arial"/>
          <w:sz w:val="16"/>
          <w:szCs w:val="16"/>
        </w:rPr>
        <w:t xml:space="preserve"> - зоны, для которых в правилах землепользования и застройки определены границы и установлены градостроительные регламенты.</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Градостроительный регламент</w:t>
      </w:r>
      <w:r w:rsidRPr="00EC1A5C">
        <w:rPr>
          <w:rFonts w:ascii="Arial" w:hAnsi="Arial" w:cs="Arial"/>
          <w:sz w:val="16"/>
          <w:szCs w:val="16"/>
        </w:rPr>
        <w:t xml:space="preserve"> - устанавливаемые в пределах границ соответствующей территориальной зоны </w:t>
      </w:r>
      <w:hyperlink w:anchor="sub_37" w:history="1">
        <w:r w:rsidRPr="00EC1A5C">
          <w:rPr>
            <w:rFonts w:ascii="Arial" w:hAnsi="Arial" w:cs="Arial"/>
            <w:color w:val="106BBE"/>
            <w:sz w:val="16"/>
            <w:szCs w:val="16"/>
          </w:rPr>
          <w:t>виды</w:t>
        </w:r>
      </w:hyperlink>
      <w:r w:rsidRPr="00EC1A5C">
        <w:rPr>
          <w:rFonts w:ascii="Arial" w:hAnsi="Arial" w:cs="Arial"/>
          <w:sz w:val="16"/>
          <w:szCs w:val="16"/>
        </w:rPr>
        <w:t xml:space="preserve">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EC1A5C">
        <w:rPr>
          <w:rFonts w:ascii="Arial" w:hAnsi="Arial" w:cs="Arial"/>
          <w:sz w:val="16"/>
          <w:szCs w:val="16"/>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Благоустройство территории</w:t>
      </w:r>
      <w:r w:rsidRPr="00EC1A5C">
        <w:rPr>
          <w:rFonts w:ascii="Arial" w:hAnsi="Arial" w:cs="Arial"/>
          <w:sz w:val="16"/>
          <w:szCs w:val="16"/>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Прилегающая территория</w:t>
      </w:r>
      <w:r w:rsidRPr="00EC1A5C">
        <w:rPr>
          <w:rFonts w:ascii="Arial" w:hAnsi="Arial" w:cs="Arial"/>
          <w:sz w:val="16"/>
          <w:szCs w:val="16"/>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EC1A5C">
        <w:rPr>
          <w:rFonts w:ascii="Arial" w:hAnsi="Arial" w:cs="Arial"/>
          <w:sz w:val="16"/>
          <w:szCs w:val="16"/>
        </w:rPr>
        <w:t>границы</w:t>
      </w:r>
      <w:proofErr w:type="gramEnd"/>
      <w:r w:rsidRPr="00EC1A5C">
        <w:rPr>
          <w:rFonts w:ascii="Arial" w:hAnsi="Arial" w:cs="Arial"/>
          <w:sz w:val="16"/>
          <w:szCs w:val="16"/>
        </w:rPr>
        <w:t xml:space="preserve">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Элементы благоустройства</w:t>
      </w:r>
      <w:r w:rsidRPr="00EC1A5C">
        <w:rPr>
          <w:rFonts w:ascii="Arial" w:hAnsi="Arial" w:cs="Arial"/>
          <w:sz w:val="16"/>
          <w:szCs w:val="16"/>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Историческое поселение</w:t>
      </w:r>
      <w:r w:rsidRPr="00EC1A5C">
        <w:rPr>
          <w:rFonts w:ascii="Arial" w:hAnsi="Arial" w:cs="Arial"/>
          <w:sz w:val="16"/>
          <w:szCs w:val="16"/>
        </w:rPr>
        <w:t xml:space="preserve"> - включенные в перечень исторических поселений федерального значения или в перечень исторических поселений регионального значения населенный пункт или его часть, в границах которых расположены объекты культурного наследия, включенные в реестр, выявленные объекты культурного наследия и объекты, составляющие предмет охраны исторического поселения.</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Земельный участо</w:t>
      </w:r>
      <w:proofErr w:type="gramStart"/>
      <w:r w:rsidRPr="00EC1A5C">
        <w:rPr>
          <w:rFonts w:ascii="Arial" w:hAnsi="Arial" w:cs="Arial"/>
          <w:b/>
          <w:sz w:val="16"/>
          <w:szCs w:val="16"/>
        </w:rPr>
        <w:t>к</w:t>
      </w:r>
      <w:r w:rsidRPr="00EC1A5C">
        <w:rPr>
          <w:rFonts w:ascii="Arial" w:hAnsi="Arial" w:cs="Arial"/>
          <w:sz w:val="16"/>
          <w:szCs w:val="16"/>
        </w:rPr>
        <w:t>-</w:t>
      </w:r>
      <w:proofErr w:type="gramEnd"/>
      <w:r w:rsidRPr="00EC1A5C">
        <w:rPr>
          <w:rFonts w:ascii="Arial" w:hAnsi="Arial" w:cs="Arial"/>
          <w:sz w:val="16"/>
          <w:szCs w:val="16"/>
        </w:rPr>
        <w:t xml:space="preserve"> недвижимая вещь, которая представляет собой часть земной поверхности и имеет характеристики, позволяющие определить ее в качестве индивидуально определенной вещи. </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Градостроительный план земельного участка</w:t>
      </w:r>
      <w:r w:rsidRPr="00EC1A5C">
        <w:rPr>
          <w:rFonts w:ascii="Arial" w:hAnsi="Arial" w:cs="Arial"/>
          <w:sz w:val="16"/>
          <w:szCs w:val="16"/>
        </w:rPr>
        <w:t xml:space="preserve"> - документ, который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и подготовка которого осуществляется применительно к застроенным или предназначенным для строительства, реконструкции объектам капитального строительства (за исключением линейных объектов), земельным участкам.</w:t>
      </w:r>
      <w:proofErr w:type="gramEnd"/>
    </w:p>
    <w:p w:rsidR="00EC1A5C" w:rsidRPr="00EC1A5C" w:rsidRDefault="00EC1A5C" w:rsidP="00EC1A5C">
      <w:pPr>
        <w:ind w:firstLine="426"/>
        <w:jc w:val="both"/>
        <w:rPr>
          <w:rFonts w:ascii="Arial" w:hAnsi="Arial" w:cs="Arial"/>
          <w:b/>
          <w:sz w:val="16"/>
          <w:szCs w:val="16"/>
        </w:rPr>
      </w:pPr>
      <w:r w:rsidRPr="00EC1A5C">
        <w:rPr>
          <w:rFonts w:ascii="Arial" w:hAnsi="Arial" w:cs="Arial"/>
          <w:sz w:val="16"/>
          <w:szCs w:val="16"/>
        </w:rPr>
        <w:t>Градостроительная емкость территори</w:t>
      </w:r>
      <w:proofErr w:type="gramStart"/>
      <w:r w:rsidRPr="00EC1A5C">
        <w:rPr>
          <w:rFonts w:ascii="Arial" w:hAnsi="Arial" w:cs="Arial"/>
          <w:sz w:val="16"/>
          <w:szCs w:val="16"/>
        </w:rPr>
        <w:t>и(</w:t>
      </w:r>
      <w:proofErr w:type="gramEnd"/>
      <w:r w:rsidRPr="00EC1A5C">
        <w:rPr>
          <w:rFonts w:ascii="Arial" w:hAnsi="Arial" w:cs="Arial"/>
          <w:sz w:val="16"/>
          <w:szCs w:val="16"/>
        </w:rPr>
        <w:t>интенсивность использования, застройки) - объем застройки, который соответствует роли и месту территории в планировочной структуре населенного пункта. Определяется нормативной плотностью застройки и величиной застраиваемой территории в соответствии с видом объекта градостроительного нормирования, проектируемого на данной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Коэффициент застройки (</w:t>
      </w:r>
      <w:proofErr w:type="gramStart"/>
      <w:r w:rsidRPr="00EC1A5C">
        <w:rPr>
          <w:rFonts w:ascii="Arial" w:hAnsi="Arial" w:cs="Arial"/>
          <w:sz w:val="16"/>
          <w:szCs w:val="16"/>
        </w:rPr>
        <w:t>Кз</w:t>
      </w:r>
      <w:proofErr w:type="gramEnd"/>
      <w:r w:rsidRPr="00EC1A5C">
        <w:rPr>
          <w:rFonts w:ascii="Arial" w:hAnsi="Arial" w:cs="Arial"/>
          <w:sz w:val="16"/>
          <w:szCs w:val="16"/>
        </w:rPr>
        <w:t>) - отношение территории земельного участка, которая может быть занята зданиями, ко всей площади участка (в процентах).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Коэффициент плотности застройки (Кпз) - отношение  площади всех этажей зданий и сооружений к площади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Плотность застройки</w:t>
      </w:r>
      <w:r w:rsidRPr="00EC1A5C">
        <w:rPr>
          <w:rFonts w:ascii="Arial" w:hAnsi="Arial" w:cs="Arial"/>
          <w:sz w:val="16"/>
          <w:szCs w:val="16"/>
        </w:rPr>
        <w:t xml:space="preserve"> - суммарная поэтажная площадь застройки наземной части зданий и сооружений в габаритах наружных стен, приходящаяся на единицу территории участка (квартала) (тыс. кв. м/</w:t>
      </w:r>
      <w:proofErr w:type="gramStart"/>
      <w:r w:rsidRPr="00EC1A5C">
        <w:rPr>
          <w:rFonts w:ascii="Arial" w:hAnsi="Arial" w:cs="Arial"/>
          <w:sz w:val="16"/>
          <w:szCs w:val="16"/>
        </w:rPr>
        <w:t>га</w:t>
      </w:r>
      <w:proofErr w:type="gramEnd"/>
      <w:r w:rsidRPr="00EC1A5C">
        <w:rPr>
          <w:rFonts w:ascii="Arial" w:hAnsi="Arial" w:cs="Arial"/>
          <w:sz w:val="16"/>
          <w:szCs w:val="16"/>
        </w:rPr>
        <w:t xml:space="preserve">). </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Суммарная поэтажная площадь</w:t>
      </w:r>
      <w:r w:rsidRPr="00EC1A5C">
        <w:rPr>
          <w:rFonts w:ascii="Arial" w:hAnsi="Arial" w:cs="Arial"/>
          <w:sz w:val="16"/>
          <w:szCs w:val="16"/>
        </w:rPr>
        <w:t xml:space="preserve"> - суммарная площадь всех надземных этажей здания, включающая площади всех помещений этажа (в том числе лоджий, лестничных клеток, лифтовых шахт и другого).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Высота здания, строения, сооружения – расстояние по вертикали, измеренное от проектной отметки земли до наивысшей точки плоской крыши здания или до наивысшей точки конька скатной крыши здания, до наивысшей точки строения, сооружения; может устанавливаться в составе градостроительного регламента применительно к соответствующей территориальной зоне, обозначенной на карте градостроительного зонирования.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Высота здания (архитектурная)</w:t>
      </w:r>
      <w:r w:rsidRPr="00EC1A5C">
        <w:rPr>
          <w:rFonts w:ascii="Arial" w:hAnsi="Arial" w:cs="Arial"/>
          <w:sz w:val="16"/>
          <w:szCs w:val="16"/>
        </w:rPr>
        <w:t xml:space="preserve"> - одна из основных характеристик здания, определяемая количеством этажей или вертикальным линейным размером от проектной отметки земли до наивысшей отметки конструктивного элемента здания: парапет плоской кровли; карниз, конек или фронтон скатной крыши; купол; шпиль; башня, которые устанавливаются для определения высоты при архитектурно-</w:t>
      </w:r>
      <w:proofErr w:type="gramStart"/>
      <w:r w:rsidRPr="00EC1A5C">
        <w:rPr>
          <w:rFonts w:ascii="Arial" w:hAnsi="Arial" w:cs="Arial"/>
          <w:sz w:val="16"/>
          <w:szCs w:val="16"/>
        </w:rPr>
        <w:t>композиционном решении</w:t>
      </w:r>
      <w:proofErr w:type="gramEnd"/>
      <w:r w:rsidRPr="00EC1A5C">
        <w:rPr>
          <w:rFonts w:ascii="Arial" w:hAnsi="Arial" w:cs="Arial"/>
          <w:sz w:val="16"/>
          <w:szCs w:val="16"/>
        </w:rPr>
        <w:t xml:space="preserve"> объекта в окружающей среде.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Строительство</w:t>
      </w:r>
      <w:r w:rsidRPr="00EC1A5C">
        <w:rPr>
          <w:rFonts w:ascii="Arial" w:hAnsi="Arial" w:cs="Arial"/>
          <w:sz w:val="16"/>
          <w:szCs w:val="16"/>
        </w:rPr>
        <w:t xml:space="preserve"> - создание зданий, строений, сооружений (в том числе на месте сносимых объектов капитального строительства).</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Объект индивидуального жилищного строительства</w:t>
      </w:r>
      <w:r w:rsidRPr="00EC1A5C">
        <w:rPr>
          <w:rFonts w:ascii="Arial" w:hAnsi="Arial" w:cs="Arial"/>
          <w:sz w:val="16"/>
          <w:szCs w:val="16"/>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r w:rsidRPr="00EC1A5C">
        <w:rPr>
          <w:rFonts w:ascii="Arial" w:hAnsi="Arial" w:cs="Arial"/>
          <w:sz w:val="16"/>
          <w:szCs w:val="16"/>
        </w:rPr>
        <w:t xml:space="preserve"> Понятия "объект индивидуального жилищного строительства", "жилой дом" и "индивидуальный жилой дом" применяются в Градостроительном  Кодексе, других федеральных законах и иных нормативных правовых актах Российской Федерации в одном значении, если иное не предусмотрено такими федеральными законами и нормативными правовыми актами Российской Федерации. При этом параметры, устанавливаемые к объектам индивидуального жилищного строительства Градостроительным Кодексом, в равной степени применяются к жилым домам, индивидуальным жилым домам, если иное не предусмотрено такими федеральными законами и нормативными правовыми актами Российской Федерации.</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Объект капитального строительства</w:t>
      </w:r>
      <w:r w:rsidRPr="00EC1A5C">
        <w:rPr>
          <w:rFonts w:ascii="Arial" w:hAnsi="Arial" w:cs="Arial"/>
          <w:sz w:val="16"/>
          <w:szCs w:val="16"/>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bCs/>
          <w:color w:val="26282F"/>
          <w:sz w:val="16"/>
          <w:szCs w:val="16"/>
        </w:rPr>
        <w:t>Некапитальные строения, сооружения</w:t>
      </w:r>
      <w:r w:rsidRPr="00EC1A5C">
        <w:rPr>
          <w:rFonts w:ascii="Arial" w:hAnsi="Arial" w:cs="Arial"/>
          <w:sz w:val="16"/>
          <w:szCs w:val="16"/>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Линейные объекты</w:t>
      </w:r>
      <w:r w:rsidRPr="00EC1A5C">
        <w:rPr>
          <w:rFonts w:ascii="Arial" w:hAnsi="Arial" w:cs="Arial"/>
          <w:sz w:val="16"/>
          <w:szCs w:val="1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Реконструкция объектов капитального строительства (за исключением линейных объектов)</w:t>
      </w:r>
      <w:r w:rsidRPr="00EC1A5C">
        <w:rPr>
          <w:rFonts w:ascii="Arial" w:hAnsi="Arial" w:cs="Arial"/>
          <w:sz w:val="16"/>
          <w:szCs w:val="16"/>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w:t>
      </w:r>
      <w:r w:rsidRPr="00EC1A5C">
        <w:rPr>
          <w:rFonts w:ascii="Arial" w:hAnsi="Arial" w:cs="Arial"/>
          <w:sz w:val="16"/>
          <w:szCs w:val="16"/>
        </w:rPr>
        <w:lastRenderedPageBreak/>
        <w:t>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w:t>
      </w:r>
      <w:proofErr w:type="gramEnd"/>
      <w:r w:rsidRPr="00EC1A5C">
        <w:rPr>
          <w:rFonts w:ascii="Arial" w:hAnsi="Arial" w:cs="Arial"/>
          <w:sz w:val="16"/>
          <w:szCs w:val="16"/>
        </w:rPr>
        <w:t xml:space="preserve"> указанных элементов.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Реконструкция линейных объектов</w:t>
      </w:r>
      <w:r w:rsidRPr="00EC1A5C">
        <w:rPr>
          <w:rFonts w:ascii="Arial" w:hAnsi="Arial" w:cs="Arial"/>
          <w:sz w:val="16"/>
          <w:szCs w:val="16"/>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w:t>
      </w:r>
      <w:proofErr w:type="gramStart"/>
      <w:r w:rsidRPr="00EC1A5C">
        <w:rPr>
          <w:rFonts w:ascii="Arial" w:hAnsi="Arial" w:cs="Arial"/>
          <w:sz w:val="16"/>
          <w:szCs w:val="16"/>
        </w:rPr>
        <w:t>котором</w:t>
      </w:r>
      <w:proofErr w:type="gramEnd"/>
      <w:r w:rsidRPr="00EC1A5C">
        <w:rPr>
          <w:rFonts w:ascii="Arial" w:hAnsi="Arial" w:cs="Arial"/>
          <w:sz w:val="16"/>
          <w:szCs w:val="16"/>
        </w:rPr>
        <w:t xml:space="preserve"> требуется изменение границ полос отвода и (или) охранных зон таких объектов.</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Капитальный ремонт объектов капитального строительства (за исключением линейных объектов)</w:t>
      </w:r>
      <w:r w:rsidRPr="00EC1A5C">
        <w:rPr>
          <w:rFonts w:ascii="Arial" w:hAnsi="Arial" w:cs="Arial"/>
          <w:sz w:val="16"/>
          <w:szCs w:val="16"/>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w:t>
      </w:r>
      <w:proofErr w:type="gramEnd"/>
      <w:r w:rsidRPr="00EC1A5C">
        <w:rPr>
          <w:rFonts w:ascii="Arial" w:hAnsi="Arial" w:cs="Arial"/>
          <w:sz w:val="16"/>
          <w:szCs w:val="16"/>
        </w:rPr>
        <w:t xml:space="preserve"> элементы и (или) восстановление указанных элементов.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Капитальный ремонт линейных объектов</w:t>
      </w:r>
      <w:r w:rsidRPr="00EC1A5C">
        <w:rPr>
          <w:rFonts w:ascii="Arial" w:hAnsi="Arial" w:cs="Arial"/>
          <w:sz w:val="16"/>
          <w:szCs w:val="16"/>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Снос объекта капитального строительства</w:t>
      </w:r>
      <w:r w:rsidRPr="00EC1A5C">
        <w:rPr>
          <w:rFonts w:ascii="Arial" w:hAnsi="Arial" w:cs="Arial"/>
          <w:sz w:val="16"/>
          <w:szCs w:val="16"/>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разборки и (или) демонтажа объекта капитального строительства, в том числе его частей.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Инженерные изыскания</w:t>
      </w:r>
      <w:r w:rsidRPr="00EC1A5C">
        <w:rPr>
          <w:rFonts w:ascii="Arial" w:hAnsi="Arial" w:cs="Arial"/>
          <w:sz w:val="16"/>
          <w:szCs w:val="16"/>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Застройщик</w:t>
      </w:r>
      <w:r w:rsidRPr="00EC1A5C">
        <w:rPr>
          <w:rFonts w:ascii="Arial" w:hAnsi="Arial" w:cs="Arial"/>
          <w:sz w:val="16"/>
          <w:szCs w:val="16"/>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w:t>
      </w:r>
      <w:hyperlink r:id="rId18" w:anchor="/document/12112604/entry/2" w:history="1">
        <w:r w:rsidRPr="00EC1A5C">
          <w:rPr>
            <w:rFonts w:ascii="Arial" w:hAnsi="Arial" w:cs="Arial"/>
            <w:sz w:val="16"/>
            <w:szCs w:val="16"/>
          </w:rPr>
          <w:t>бюджетнымзаконодательством</w:t>
        </w:r>
        <w:proofErr w:type="gramEnd"/>
      </w:hyperlink>
      <w:r w:rsidRPr="00EC1A5C">
        <w:rPr>
          <w:rFonts w:ascii="Arial" w:hAnsi="Arial" w:cs="Arial"/>
          <w:sz w:val="16"/>
          <w:szCs w:val="16"/>
        </w:rPr>
        <w:t xml:space="preserve"> </w:t>
      </w:r>
      <w:proofErr w:type="gramStart"/>
      <w:r w:rsidRPr="00EC1A5C">
        <w:rPr>
          <w:rFonts w:ascii="Arial" w:hAnsi="Arial" w:cs="Arial"/>
          <w:sz w:val="16"/>
          <w:szCs w:val="16"/>
        </w:rPr>
        <w:t xml:space="preserve">Российской Федерации, на основании соглашений свои полномочия государственного (муниципального) заказчика или которому в соответствии со                                        </w:t>
      </w:r>
      <w:hyperlink r:id="rId19" w:anchor="/document/71732782/entry/133" w:history="1">
        <w:r w:rsidRPr="00EC1A5C">
          <w:rPr>
            <w:rFonts w:ascii="Arial" w:hAnsi="Arial" w:cs="Arial"/>
            <w:sz w:val="16"/>
            <w:szCs w:val="16"/>
          </w:rPr>
          <w:t>статьей 13.3</w:t>
        </w:r>
      </w:hyperlink>
      <w:r w:rsidRPr="00EC1A5C">
        <w:rPr>
          <w:rFonts w:ascii="Arial" w:hAnsi="Arial" w:cs="Arial"/>
          <w:sz w:val="16"/>
          <w:szCs w:val="16"/>
        </w:rPr>
        <w:t xml:space="preserve"> Федерального закона от 29 июля 2017 года № 218-ФЗ "О публично-правовой компании </w:t>
      </w:r>
      <w:r w:rsidRPr="00EC1A5C">
        <w:rPr>
          <w:rFonts w:ascii="Arial" w:hAnsi="Arial" w:cs="Arial"/>
          <w:iCs/>
          <w:sz w:val="16"/>
          <w:szCs w:val="16"/>
        </w:rPr>
        <w:t>"Фонд развития территорий"</w:t>
      </w:r>
      <w:r w:rsidRPr="00EC1A5C">
        <w:rPr>
          <w:rFonts w:ascii="Arial" w:hAnsi="Arial" w:cs="Arial"/>
          <w:sz w:val="16"/>
          <w:szCs w:val="16"/>
        </w:rPr>
        <w:t xml:space="preserve">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w:t>
      </w:r>
      <w:proofErr w:type="gramEnd"/>
      <w:r w:rsidRPr="00EC1A5C">
        <w:rPr>
          <w:rFonts w:ascii="Arial" w:hAnsi="Arial" w:cs="Arial"/>
          <w:sz w:val="16"/>
          <w:szCs w:val="16"/>
        </w:rPr>
        <w:t xml:space="preserve">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EC1A5C" w:rsidRPr="00EC1A5C" w:rsidRDefault="00EC1A5C" w:rsidP="00EC1A5C">
      <w:pPr>
        <w:ind w:firstLine="426"/>
        <w:jc w:val="both"/>
        <w:rPr>
          <w:rFonts w:ascii="Arial" w:hAnsi="Arial" w:cs="Arial"/>
          <w:sz w:val="16"/>
          <w:szCs w:val="16"/>
        </w:rPr>
      </w:pPr>
      <w:r w:rsidRPr="00EC1A5C">
        <w:rPr>
          <w:rFonts w:ascii="Arial" w:hAnsi="Arial" w:cs="Arial"/>
          <w:b/>
          <w:bCs/>
          <w:sz w:val="16"/>
          <w:szCs w:val="16"/>
        </w:rPr>
        <w:t>Объекты федерального значения</w:t>
      </w:r>
      <w:r w:rsidRPr="00EC1A5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w:t>
      </w:r>
      <w:hyperlink r:id="rId20" w:history="1">
        <w:r w:rsidRPr="00EC1A5C">
          <w:rPr>
            <w:rFonts w:ascii="Arial" w:hAnsi="Arial" w:cs="Arial"/>
            <w:color w:val="106BBE"/>
            <w:sz w:val="16"/>
            <w:szCs w:val="16"/>
          </w:rPr>
          <w:t>Конституцией</w:t>
        </w:r>
      </w:hyperlink>
      <w:r w:rsidRPr="00EC1A5C">
        <w:rPr>
          <w:rFonts w:ascii="Arial" w:hAnsi="Arial" w:cs="Arial"/>
          <w:sz w:val="16"/>
          <w:szCs w:val="16"/>
        </w:rPr>
        <w:t xml:space="preserve"> Российской Федерации, федеральными конституционными законами, федеральными законами, решениями Президента Российской Федерации, решениями Правительства Российской Федерации, и оказывают существенное влияние на социально-экономическое развитие Российской Федерации</w:t>
      </w:r>
      <w:proofErr w:type="gramStart"/>
      <w:r w:rsidRPr="00EC1A5C">
        <w:rPr>
          <w:rFonts w:ascii="Arial" w:hAnsi="Arial" w:cs="Arial"/>
          <w:sz w:val="16"/>
          <w:szCs w:val="16"/>
        </w:rPr>
        <w:t>.В</w:t>
      </w:r>
      <w:proofErr w:type="gramEnd"/>
      <w:r w:rsidRPr="00EC1A5C">
        <w:rPr>
          <w:rFonts w:ascii="Arial" w:hAnsi="Arial" w:cs="Arial"/>
          <w:sz w:val="16"/>
          <w:szCs w:val="16"/>
        </w:rPr>
        <w:t xml:space="preserve">иды объектов федерального значения, подлежащих отображению на схемах территориального </w:t>
      </w:r>
      <w:proofErr w:type="gramStart"/>
      <w:r w:rsidRPr="00EC1A5C">
        <w:rPr>
          <w:rFonts w:ascii="Arial" w:hAnsi="Arial" w:cs="Arial"/>
          <w:sz w:val="16"/>
          <w:szCs w:val="16"/>
        </w:rPr>
        <w:t xml:space="preserve">планирования Российской Федерации в указанных в </w:t>
      </w:r>
      <w:hyperlink w:anchor="sub_1001" w:history="1">
        <w:r w:rsidRPr="00EC1A5C">
          <w:rPr>
            <w:rFonts w:ascii="Arial" w:hAnsi="Arial" w:cs="Arial"/>
            <w:color w:val="106BBE"/>
            <w:sz w:val="16"/>
            <w:szCs w:val="16"/>
          </w:rPr>
          <w:t>части 1 статьи 10</w:t>
        </w:r>
      </w:hyperlink>
      <w:r w:rsidRPr="00EC1A5C">
        <w:rPr>
          <w:rFonts w:ascii="Arial" w:hAnsi="Arial" w:cs="Arial"/>
          <w:sz w:val="16"/>
          <w:szCs w:val="16"/>
        </w:rPr>
        <w:t xml:space="preserve">Градостроительного Кодекса областях, </w:t>
      </w:r>
      <w:hyperlink r:id="rId21" w:history="1">
        <w:r w:rsidRPr="00EC1A5C">
          <w:rPr>
            <w:rFonts w:ascii="Arial" w:hAnsi="Arial" w:cs="Arial"/>
            <w:color w:val="106BBE"/>
            <w:sz w:val="16"/>
            <w:szCs w:val="16"/>
          </w:rPr>
          <w:t>определяются</w:t>
        </w:r>
      </w:hyperlink>
      <w:r w:rsidRPr="00EC1A5C">
        <w:rPr>
          <w:rFonts w:ascii="Arial" w:hAnsi="Arial" w:cs="Arial"/>
          <w:sz w:val="16"/>
          <w:szCs w:val="16"/>
        </w:rPr>
        <w:t xml:space="preserve"> Правительством Российской Федерации, за исключением объектов федерального значения в области обороны страны и безопасности государства.</w:t>
      </w:r>
      <w:proofErr w:type="gramEnd"/>
      <w:r w:rsidRPr="00EC1A5C">
        <w:rPr>
          <w:rFonts w:ascii="Arial" w:hAnsi="Arial" w:cs="Arial"/>
          <w:sz w:val="16"/>
          <w:szCs w:val="16"/>
        </w:rPr>
        <w:t xml:space="preserve"> Виды объектов федерального значения в области обороны страны и безопасности государства, подлежащих отображению на схемах территориального планирования Российской Федерации, определяются Президентом Российской Федерации.</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Объекты регионального значения</w:t>
      </w:r>
      <w:r w:rsidRPr="00EC1A5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22" w:history="1">
        <w:r w:rsidRPr="00EC1A5C">
          <w:rPr>
            <w:rFonts w:ascii="Arial" w:hAnsi="Arial" w:cs="Arial"/>
            <w:color w:val="106BBE"/>
            <w:sz w:val="16"/>
            <w:szCs w:val="16"/>
          </w:rPr>
          <w:t>Конституцией</w:t>
        </w:r>
      </w:hyperlink>
      <w:r w:rsidRPr="00EC1A5C">
        <w:rPr>
          <w:rFonts w:ascii="Arial" w:hAnsi="Arial" w:cs="Arial"/>
          <w:sz w:val="16"/>
          <w:szCs w:val="16"/>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w:t>
      </w:r>
      <w:proofErr w:type="gramEnd"/>
      <w:r w:rsidRPr="00EC1A5C">
        <w:rPr>
          <w:rFonts w:ascii="Arial" w:hAnsi="Arial" w:cs="Arial"/>
          <w:sz w:val="16"/>
          <w:szCs w:val="16"/>
        </w:rPr>
        <w:t xml:space="preserve"> развитие субъекта Российской Федерации. </w:t>
      </w:r>
      <w:proofErr w:type="gramStart"/>
      <w:r w:rsidRPr="00EC1A5C">
        <w:rPr>
          <w:rFonts w:ascii="Arial" w:hAnsi="Arial" w:cs="Arial"/>
          <w:sz w:val="16"/>
          <w:szCs w:val="16"/>
        </w:rPr>
        <w:t xml:space="preserve">Виды объектов регионального значения в указанных в </w:t>
      </w:r>
      <w:hyperlink w:anchor="sub_1403" w:history="1">
        <w:r w:rsidRPr="00EC1A5C">
          <w:rPr>
            <w:rFonts w:ascii="Arial" w:hAnsi="Arial" w:cs="Arial"/>
            <w:color w:val="106BBE"/>
            <w:sz w:val="16"/>
            <w:szCs w:val="16"/>
          </w:rPr>
          <w:t>части 3 статьи 14</w:t>
        </w:r>
      </w:hyperlink>
      <w:r w:rsidRPr="00EC1A5C">
        <w:rPr>
          <w:rFonts w:ascii="Arial" w:hAnsi="Arial" w:cs="Arial"/>
          <w:sz w:val="16"/>
          <w:szCs w:val="16"/>
        </w:rPr>
        <w:t xml:space="preserve"> Градостроительного Кодекса областях, подлежащих отображению на схеме территориального планирования субъекта Российской Федерации, определяются законом субъекта Российской Федерации.</w:t>
      </w:r>
      <w:proofErr w:type="gramEnd"/>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Объекты местного значения</w:t>
      </w:r>
      <w:r w:rsidRPr="00EC1A5C">
        <w:rPr>
          <w:rFonts w:ascii="Arial" w:hAnsi="Arial" w:cs="Arial"/>
          <w:sz w:val="16"/>
          <w:szCs w:val="16"/>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roofErr w:type="gramEnd"/>
      <w:r w:rsidRPr="00EC1A5C">
        <w:rPr>
          <w:rFonts w:ascii="Arial" w:hAnsi="Arial" w:cs="Arial"/>
          <w:sz w:val="16"/>
          <w:szCs w:val="16"/>
        </w:rPr>
        <w:t xml:space="preserve"> Виды объектов местного значения муниципального района, поселения, городского округа,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 определяются законом субъекта Российской Федерации.</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Технический заказчик</w:t>
      </w:r>
      <w:r w:rsidRPr="00EC1A5C">
        <w:rPr>
          <w:rFonts w:ascii="Arial" w:hAnsi="Arial" w:cs="Arial"/>
          <w:sz w:val="16"/>
          <w:szCs w:val="16"/>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w:t>
      </w:r>
      <w:proofErr w:type="gramEnd"/>
      <w:r w:rsidRPr="00EC1A5C">
        <w:rPr>
          <w:rFonts w:ascii="Arial" w:hAnsi="Arial" w:cs="Arial"/>
          <w:sz w:val="16"/>
          <w:szCs w:val="16"/>
        </w:rPr>
        <w:t xml:space="preserve">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EC1A5C">
        <w:rPr>
          <w:rFonts w:ascii="Arial" w:hAnsi="Arial" w:cs="Arial"/>
          <w:sz w:val="16"/>
          <w:szCs w:val="16"/>
        </w:rPr>
        <w:t xml:space="preserve">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за исключением случаев, предусмотренных </w:t>
      </w:r>
      <w:hyperlink w:anchor="sub_47021" w:history="1">
        <w:r w:rsidRPr="00EC1A5C">
          <w:rPr>
            <w:rFonts w:ascii="Arial" w:hAnsi="Arial" w:cs="Arial"/>
            <w:color w:val="106BBE"/>
            <w:sz w:val="16"/>
            <w:szCs w:val="16"/>
          </w:rPr>
          <w:t>частью 2.1 статьи 47</w:t>
        </w:r>
      </w:hyperlink>
      <w:r w:rsidRPr="00EC1A5C">
        <w:rPr>
          <w:rFonts w:ascii="Arial" w:hAnsi="Arial" w:cs="Arial"/>
          <w:b/>
          <w:sz w:val="16"/>
          <w:szCs w:val="16"/>
        </w:rPr>
        <w:t xml:space="preserve">, </w:t>
      </w:r>
      <w:hyperlink w:anchor="sub_48041" w:history="1">
        <w:r w:rsidRPr="00EC1A5C">
          <w:rPr>
            <w:rFonts w:ascii="Arial" w:hAnsi="Arial" w:cs="Arial"/>
            <w:color w:val="106BBE"/>
            <w:sz w:val="16"/>
            <w:szCs w:val="16"/>
          </w:rPr>
          <w:t>частью 4.1 статьи 48</w:t>
        </w:r>
      </w:hyperlink>
      <w:r w:rsidRPr="00EC1A5C">
        <w:rPr>
          <w:rFonts w:ascii="Arial" w:hAnsi="Arial" w:cs="Arial"/>
          <w:b/>
          <w:sz w:val="16"/>
          <w:szCs w:val="16"/>
        </w:rPr>
        <w:t xml:space="preserve">, </w:t>
      </w:r>
      <w:hyperlink w:anchor="sub_52021" w:history="1">
        <w:r w:rsidRPr="00EC1A5C">
          <w:rPr>
            <w:rFonts w:ascii="Arial" w:hAnsi="Arial" w:cs="Arial"/>
            <w:color w:val="106BBE"/>
            <w:sz w:val="16"/>
            <w:szCs w:val="16"/>
          </w:rPr>
          <w:t>частями 2.1</w:t>
        </w:r>
      </w:hyperlink>
      <w:r w:rsidRPr="00EC1A5C">
        <w:rPr>
          <w:rFonts w:ascii="Arial" w:hAnsi="Arial" w:cs="Arial"/>
          <w:sz w:val="16"/>
          <w:szCs w:val="16"/>
        </w:rPr>
        <w:t xml:space="preserve">и </w:t>
      </w:r>
      <w:hyperlink w:anchor="sub_52022" w:history="1">
        <w:r w:rsidRPr="00EC1A5C">
          <w:rPr>
            <w:rFonts w:ascii="Arial" w:hAnsi="Arial" w:cs="Arial"/>
            <w:color w:val="106BBE"/>
            <w:sz w:val="16"/>
            <w:szCs w:val="16"/>
          </w:rPr>
          <w:t>2.2 статьи 52</w:t>
        </w:r>
      </w:hyperlink>
      <w:r w:rsidRPr="00EC1A5C">
        <w:rPr>
          <w:rFonts w:ascii="Arial" w:hAnsi="Arial" w:cs="Arial"/>
          <w:b/>
          <w:sz w:val="16"/>
          <w:szCs w:val="16"/>
        </w:rPr>
        <w:t xml:space="preserve">, </w:t>
      </w:r>
      <w:hyperlink w:anchor="sub_555315" w:history="1">
        <w:r w:rsidRPr="00EC1A5C">
          <w:rPr>
            <w:rFonts w:ascii="Arial" w:hAnsi="Arial" w:cs="Arial"/>
            <w:color w:val="106BBE"/>
            <w:sz w:val="16"/>
            <w:szCs w:val="16"/>
          </w:rPr>
          <w:t>частями 5</w:t>
        </w:r>
      </w:hyperlink>
      <w:r w:rsidRPr="00EC1A5C">
        <w:rPr>
          <w:rFonts w:ascii="Arial" w:hAnsi="Arial" w:cs="Arial"/>
          <w:sz w:val="16"/>
          <w:szCs w:val="16"/>
        </w:rPr>
        <w:t xml:space="preserve"> и </w:t>
      </w:r>
      <w:hyperlink w:anchor="sub_555316" w:history="1">
        <w:r w:rsidRPr="00EC1A5C">
          <w:rPr>
            <w:rFonts w:ascii="Arial" w:hAnsi="Arial" w:cs="Arial"/>
            <w:color w:val="106BBE"/>
            <w:sz w:val="16"/>
            <w:szCs w:val="16"/>
          </w:rPr>
          <w:t>6 статьи 55.31</w:t>
        </w:r>
      </w:hyperlink>
      <w:r w:rsidRPr="00EC1A5C">
        <w:rPr>
          <w:rFonts w:ascii="Arial" w:hAnsi="Arial" w:cs="Arial"/>
          <w:sz w:val="16"/>
          <w:szCs w:val="16"/>
        </w:rPr>
        <w:t>Градостроительного кодекса Российской Федерации.</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Программы комплексного развития систем коммунальной инфраструктуры поселения, городского округа</w:t>
      </w:r>
      <w:r w:rsidRPr="00EC1A5C">
        <w:rPr>
          <w:rFonts w:ascii="Arial" w:hAnsi="Arial" w:cs="Arial"/>
          <w:sz w:val="16"/>
          <w:szCs w:val="16"/>
        </w:rPr>
        <w:t xml:space="preserve"> - документы, устанавливающие перечни мероприятий по проектированию, строительству, реконструкции систем электр</w:t>
      </w:r>
      <w:proofErr w:type="gramStart"/>
      <w:r w:rsidRPr="00EC1A5C">
        <w:rPr>
          <w:rFonts w:ascii="Arial" w:hAnsi="Arial" w:cs="Arial"/>
          <w:sz w:val="16"/>
          <w:szCs w:val="16"/>
        </w:rPr>
        <w:t>о-</w:t>
      </w:r>
      <w:proofErr w:type="gramEnd"/>
      <w:r w:rsidRPr="00EC1A5C">
        <w:rPr>
          <w:rFonts w:ascii="Arial" w:hAnsi="Arial" w:cs="Arial"/>
          <w:sz w:val="16"/>
          <w:szCs w:val="16"/>
        </w:rPr>
        <w:t xml:space="preserve">,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 </w:t>
      </w:r>
      <w:proofErr w:type="gramStart"/>
      <w:r w:rsidRPr="00EC1A5C">
        <w:rPr>
          <w:rFonts w:ascii="Arial" w:hAnsi="Arial" w:cs="Arial"/>
          <w:sz w:val="16"/>
          <w:szCs w:val="16"/>
        </w:rPr>
        <w:t xml:space="preserve">Программы комплексного развития систем коммунальной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таких поселения, городского округа и должны обеспечивать </w:t>
      </w:r>
      <w:r w:rsidRPr="00EC1A5C">
        <w:rPr>
          <w:rFonts w:ascii="Arial" w:hAnsi="Arial" w:cs="Arial"/>
          <w:sz w:val="16"/>
          <w:szCs w:val="16"/>
        </w:rPr>
        <w:lastRenderedPageBreak/>
        <w:t>сбалансированное, перспективное развитие систем коммунальной инфраструктуры в соответствии с потребностями в строительстве объектов капитального строительства и соответствующие установленным требованиям надежность, энергетическую эффективность указанных систем, снижение</w:t>
      </w:r>
      <w:proofErr w:type="gramEnd"/>
      <w:r w:rsidRPr="00EC1A5C">
        <w:rPr>
          <w:rFonts w:ascii="Arial" w:hAnsi="Arial" w:cs="Arial"/>
          <w:sz w:val="16"/>
          <w:szCs w:val="16"/>
        </w:rPr>
        <w:t xml:space="preserve"> негативного воздействия на окружающую среду и здоровье человека и повышение качества поставляемых для потребителей товаров, оказываемых услуг в сферах электр</w:t>
      </w:r>
      <w:proofErr w:type="gramStart"/>
      <w:r w:rsidRPr="00EC1A5C">
        <w:rPr>
          <w:rFonts w:ascii="Arial" w:hAnsi="Arial" w:cs="Arial"/>
          <w:sz w:val="16"/>
          <w:szCs w:val="16"/>
        </w:rPr>
        <w:t>о-</w:t>
      </w:r>
      <w:proofErr w:type="gramEnd"/>
      <w:r w:rsidRPr="00EC1A5C">
        <w:rPr>
          <w:rFonts w:ascii="Arial" w:hAnsi="Arial" w:cs="Arial"/>
          <w:sz w:val="16"/>
          <w:szCs w:val="16"/>
        </w:rPr>
        <w:t>, газо-, тепло-, водоснабжения и водоотведения, а также услуг по обработке, утилизации, обезвреживанию и захоронению твердых коммунальных отходов.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 xml:space="preserve">Система коммунальной инфраструктуры </w:t>
      </w:r>
      <w:r w:rsidRPr="00EC1A5C">
        <w:rPr>
          <w:rFonts w:ascii="Arial" w:hAnsi="Arial" w:cs="Arial"/>
          <w:sz w:val="16"/>
          <w:szCs w:val="16"/>
        </w:rPr>
        <w:t>-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w:t>
      </w:r>
      <w:proofErr w:type="gramStart"/>
      <w:r w:rsidRPr="00EC1A5C">
        <w:rPr>
          <w:rFonts w:ascii="Arial" w:hAnsi="Arial" w:cs="Arial"/>
          <w:sz w:val="16"/>
          <w:szCs w:val="16"/>
        </w:rPr>
        <w:t>о-</w:t>
      </w:r>
      <w:proofErr w:type="gramEnd"/>
      <w:r w:rsidRPr="00EC1A5C">
        <w:rPr>
          <w:rFonts w:ascii="Arial" w:hAnsi="Arial" w:cs="Arial"/>
          <w:sz w:val="16"/>
          <w:szCs w:val="16"/>
        </w:rPr>
        <w:t>,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Транспортно-пересадочный узел</w:t>
      </w:r>
      <w:r w:rsidRPr="00EC1A5C">
        <w:rPr>
          <w:rFonts w:ascii="Arial" w:hAnsi="Arial" w:cs="Arial"/>
          <w:sz w:val="16"/>
          <w:szCs w:val="16"/>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Нормативы градостроительного проектирования</w:t>
      </w:r>
      <w:r w:rsidRPr="00EC1A5C">
        <w:rPr>
          <w:rFonts w:ascii="Arial" w:hAnsi="Arial" w:cs="Arial"/>
          <w:sz w:val="16"/>
          <w:szCs w:val="16"/>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w:anchor="sub_2921" w:history="1">
        <w:r w:rsidRPr="00EC1A5C">
          <w:rPr>
            <w:rFonts w:ascii="Arial" w:hAnsi="Arial" w:cs="Arial"/>
            <w:color w:val="106BBE"/>
            <w:sz w:val="16"/>
            <w:szCs w:val="16"/>
          </w:rPr>
          <w:t>частями 1</w:t>
        </w:r>
      </w:hyperlink>
      <w:r w:rsidRPr="00EC1A5C">
        <w:rPr>
          <w:rFonts w:ascii="Arial" w:hAnsi="Arial" w:cs="Arial"/>
          <w:b/>
          <w:sz w:val="16"/>
          <w:szCs w:val="16"/>
        </w:rPr>
        <w:t xml:space="preserve">, </w:t>
      </w:r>
      <w:hyperlink w:anchor="sub_2923" w:history="1">
        <w:r w:rsidRPr="00EC1A5C">
          <w:rPr>
            <w:rFonts w:ascii="Arial" w:hAnsi="Arial" w:cs="Arial"/>
            <w:color w:val="106BBE"/>
            <w:sz w:val="16"/>
            <w:szCs w:val="16"/>
          </w:rPr>
          <w:t>3</w:t>
        </w:r>
      </w:hyperlink>
      <w:r w:rsidRPr="00EC1A5C">
        <w:rPr>
          <w:rFonts w:ascii="Arial" w:hAnsi="Arial" w:cs="Arial"/>
          <w:sz w:val="16"/>
          <w:szCs w:val="16"/>
        </w:rPr>
        <w:t xml:space="preserve">и </w:t>
      </w:r>
      <w:hyperlink w:anchor="sub_2924" w:history="1">
        <w:r w:rsidRPr="00EC1A5C">
          <w:rPr>
            <w:rFonts w:ascii="Arial" w:hAnsi="Arial" w:cs="Arial"/>
            <w:color w:val="106BBE"/>
            <w:sz w:val="16"/>
            <w:szCs w:val="16"/>
          </w:rPr>
          <w:t>4 статьи 29.2</w:t>
        </w:r>
      </w:hyperlink>
      <w:r w:rsidRPr="00EC1A5C">
        <w:rPr>
          <w:rFonts w:ascii="Arial" w:hAnsi="Arial" w:cs="Arial"/>
          <w:sz w:val="16"/>
          <w:szCs w:val="16"/>
        </w:rPr>
        <w:t xml:space="preserve"> Градостроительного Кодекса РФ,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roofErr w:type="gramEnd"/>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Программы комплексного развития транспортной инфраструктуры поселения, городского округа</w:t>
      </w:r>
      <w:r w:rsidRPr="00EC1A5C">
        <w:rPr>
          <w:rFonts w:ascii="Arial" w:hAnsi="Arial" w:cs="Arial"/>
          <w:sz w:val="16"/>
          <w:szCs w:val="16"/>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EC1A5C">
        <w:rPr>
          <w:rFonts w:ascii="Arial" w:hAnsi="Arial" w:cs="Arial"/>
          <w:sz w:val="16"/>
          <w:szCs w:val="16"/>
        </w:rPr>
        <w:t xml:space="preserve">, инвестиционными программами субъектов естественных монополий в области транспорта. </w:t>
      </w:r>
      <w:proofErr w:type="gramStart"/>
      <w:r w:rsidRPr="00EC1A5C">
        <w:rPr>
          <w:rFonts w:ascii="Arial" w:hAnsi="Arial" w:cs="Arial"/>
          <w:sz w:val="16"/>
          <w:szCs w:val="16"/>
        </w:rPr>
        <w:t>Программы комплексного развития транспортной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roofErr w:type="gramEnd"/>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Программы комплексного развития социальной инфраструктуры поселения, городского округа</w:t>
      </w:r>
      <w:r w:rsidRPr="00EC1A5C">
        <w:rPr>
          <w:rFonts w:ascii="Arial" w:hAnsi="Arial" w:cs="Arial"/>
          <w:sz w:val="16"/>
          <w:szCs w:val="16"/>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roofErr w:type="gramEnd"/>
      <w:r w:rsidRPr="00EC1A5C">
        <w:rPr>
          <w:rFonts w:ascii="Arial" w:hAnsi="Arial" w:cs="Arial"/>
          <w:sz w:val="16"/>
          <w:szCs w:val="16"/>
        </w:rPr>
        <w:t xml:space="preserve">. </w:t>
      </w:r>
      <w:proofErr w:type="gramStart"/>
      <w:r w:rsidRPr="00EC1A5C">
        <w:rPr>
          <w:rFonts w:ascii="Arial" w:hAnsi="Arial" w:cs="Arial"/>
          <w:sz w:val="16"/>
          <w:szCs w:val="16"/>
        </w:rPr>
        <w:t>Программы комплексного развития социальной инфраструктуры поселения, городского округа разрабатываются и утверждаются органами местного самоуправления поселения, городского округа на основании утвержденных в порядке, установленном Градостроительным Кодексом, генеральных планов поселения, городского округа и должны обеспечивать сбалансированное, перспективное развитие социальной инфраструктуры поселения, городского округа в соответствии с потребностями в строительстве объектов социальной инфраструктуры местного значения.</w:t>
      </w:r>
      <w:proofErr w:type="gramEnd"/>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Машиноместо</w:t>
      </w:r>
      <w:r w:rsidRPr="00EC1A5C">
        <w:rPr>
          <w:rFonts w:ascii="Arial" w:hAnsi="Arial" w:cs="Arial"/>
          <w:sz w:val="16"/>
          <w:szCs w:val="16"/>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w:t>
      </w:r>
      <w:hyperlink r:id="rId23" w:history="1">
        <w:r w:rsidRPr="00EC1A5C">
          <w:rPr>
            <w:rFonts w:ascii="Arial" w:hAnsi="Arial" w:cs="Arial"/>
            <w:color w:val="106BBE"/>
            <w:sz w:val="16"/>
            <w:szCs w:val="16"/>
          </w:rPr>
          <w:t>законодательством</w:t>
        </w:r>
      </w:hyperlink>
      <w:r w:rsidRPr="00EC1A5C">
        <w:rPr>
          <w:rFonts w:ascii="Arial" w:hAnsi="Arial" w:cs="Arial"/>
          <w:sz w:val="16"/>
          <w:szCs w:val="16"/>
        </w:rPr>
        <w:t xml:space="preserve"> о государственном кадастровом учете порядке.</w:t>
      </w:r>
    </w:p>
    <w:p w:rsidR="00EC1A5C" w:rsidRPr="00EC1A5C" w:rsidRDefault="00EC1A5C" w:rsidP="00EC1A5C">
      <w:pPr>
        <w:ind w:firstLine="426"/>
        <w:jc w:val="both"/>
        <w:rPr>
          <w:rFonts w:ascii="Arial" w:hAnsi="Arial" w:cs="Arial"/>
          <w:sz w:val="16"/>
          <w:szCs w:val="16"/>
        </w:rPr>
      </w:pPr>
      <w:proofErr w:type="gramStart"/>
      <w:r w:rsidRPr="00EC1A5C">
        <w:rPr>
          <w:rFonts w:ascii="Arial" w:hAnsi="Arial" w:cs="Arial"/>
          <w:b/>
          <w:sz w:val="16"/>
          <w:szCs w:val="16"/>
        </w:rPr>
        <w:t>Деятельность по комплексному и устойчивому развитию территории</w:t>
      </w:r>
      <w:r w:rsidRPr="00EC1A5C">
        <w:rPr>
          <w:rFonts w:ascii="Arial" w:hAnsi="Arial" w:cs="Arial"/>
          <w:sz w:val="16"/>
          <w:szCs w:val="16"/>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настоящемпункте</w:t>
      </w:r>
      <w:proofErr w:type="gramEnd"/>
      <w:r w:rsidRPr="00EC1A5C">
        <w:rPr>
          <w:rFonts w:ascii="Arial" w:hAnsi="Arial" w:cs="Arial"/>
          <w:sz w:val="16"/>
          <w:szCs w:val="16"/>
        </w:rPr>
        <w:t xml:space="preserve">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Элемент планировочной структуры</w:t>
      </w:r>
      <w:r w:rsidRPr="00EC1A5C">
        <w:rPr>
          <w:rFonts w:ascii="Arial" w:hAnsi="Arial" w:cs="Arial"/>
          <w:sz w:val="16"/>
          <w:szCs w:val="16"/>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 </w:t>
      </w:r>
      <w:hyperlink r:id="rId24" w:history="1">
        <w:r w:rsidRPr="00EC1A5C">
          <w:rPr>
            <w:rFonts w:ascii="Arial" w:hAnsi="Arial" w:cs="Arial"/>
            <w:color w:val="106BBE"/>
            <w:sz w:val="16"/>
            <w:szCs w:val="16"/>
          </w:rPr>
          <w:t>Виды</w:t>
        </w:r>
      </w:hyperlink>
      <w:r w:rsidRPr="00EC1A5C">
        <w:rPr>
          <w:rFonts w:ascii="Arial" w:hAnsi="Arial" w:cs="Arial"/>
          <w:sz w:val="16"/>
          <w:szCs w:val="16"/>
        </w:rPr>
        <w:t xml:space="preserve">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Микрорайон (квартал)</w:t>
      </w:r>
      <w:r w:rsidRPr="00EC1A5C">
        <w:rPr>
          <w:rFonts w:ascii="Arial" w:hAnsi="Arial" w:cs="Arial"/>
          <w:sz w:val="16"/>
          <w:szCs w:val="16"/>
        </w:rPr>
        <w:t xml:space="preserve"> - структурный элемент жилой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Жилой район</w:t>
      </w:r>
      <w:r w:rsidRPr="00EC1A5C">
        <w:rPr>
          <w:rFonts w:ascii="Arial" w:hAnsi="Arial" w:cs="Arial"/>
          <w:sz w:val="16"/>
          <w:szCs w:val="16"/>
        </w:rPr>
        <w:t xml:space="preserve"> - структурный элемент селитебной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Улица</w:t>
      </w:r>
      <w:r w:rsidRPr="00EC1A5C">
        <w:rPr>
          <w:rFonts w:ascii="Arial" w:hAnsi="Arial" w:cs="Arial"/>
          <w:sz w:val="16"/>
          <w:szCs w:val="16"/>
        </w:rPr>
        <w:t xml:space="preserve"> - обустроенная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Дорога</w:t>
      </w:r>
      <w:r w:rsidRPr="00EC1A5C">
        <w:rPr>
          <w:rFonts w:ascii="Arial" w:hAnsi="Arial" w:cs="Arial"/>
          <w:sz w:val="16"/>
          <w:szCs w:val="16"/>
        </w:rPr>
        <w:t xml:space="preserve"> - обустроенная или приспособленная и используемая для движения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Пешеходная зона</w:t>
      </w:r>
      <w:r w:rsidRPr="00EC1A5C">
        <w:rPr>
          <w:rFonts w:ascii="Arial" w:hAnsi="Arial" w:cs="Arial"/>
          <w:sz w:val="16"/>
          <w:szCs w:val="16"/>
        </w:rPr>
        <w:t xml:space="preserve"> - территория, предназначенная для передвижения пешеходов.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Здание жилое многоквартирное</w:t>
      </w:r>
      <w:r w:rsidRPr="00EC1A5C">
        <w:rPr>
          <w:rFonts w:ascii="Arial" w:hAnsi="Arial" w:cs="Arial"/>
          <w:sz w:val="16"/>
          <w:szCs w:val="16"/>
        </w:rPr>
        <w:t xml:space="preserve"> - жилое здание, в котором квартиры имеют общие внеквартирные помещения и инженерные системы.</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Здание жилое многоквартирное секционного типа</w:t>
      </w:r>
      <w:r w:rsidRPr="00EC1A5C">
        <w:rPr>
          <w:rFonts w:ascii="Arial" w:hAnsi="Arial" w:cs="Arial"/>
          <w:sz w:val="16"/>
          <w:szCs w:val="16"/>
        </w:rPr>
        <w:t xml:space="preserve"> - здание, состоящее из одной или нескольких секций, отделенных друг от друга стенами без проемов, с квартирами одной секции, имеющими выход на одну лестничную клетку непосредственно или через коридор.</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Секция жилого здания</w:t>
      </w:r>
      <w:r w:rsidRPr="00EC1A5C">
        <w:rPr>
          <w:rFonts w:ascii="Arial" w:hAnsi="Arial" w:cs="Arial"/>
          <w:sz w:val="16"/>
          <w:szCs w:val="16"/>
        </w:rPr>
        <w:t xml:space="preserve"> - часть здания, квартиры которой имеют выход на одну лестничную клетку непосредственно или через коридор и отделенная от других частей здания глухой стеной;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 xml:space="preserve">Здание жилое многоквартирное галерейного типа </w:t>
      </w:r>
      <w:r w:rsidRPr="00EC1A5C">
        <w:rPr>
          <w:rFonts w:ascii="Arial" w:hAnsi="Arial" w:cs="Arial"/>
          <w:sz w:val="16"/>
          <w:szCs w:val="16"/>
        </w:rPr>
        <w:t>- здание, в котором все квартиры этажа имеют выходы через общую галерею не менее чем на две лестницы.</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Здание жилое многоквартирное коридорного типа</w:t>
      </w:r>
      <w:r w:rsidRPr="00EC1A5C">
        <w:rPr>
          <w:rFonts w:ascii="Arial" w:hAnsi="Arial" w:cs="Arial"/>
          <w:sz w:val="16"/>
          <w:szCs w:val="16"/>
        </w:rPr>
        <w:t xml:space="preserve"> - здание, в котором все квартиры этажа имеют выходы через общий коридор не менее чем на две лестницы.</w:t>
      </w:r>
    </w:p>
    <w:p w:rsidR="00EC1A5C" w:rsidRPr="00EC1A5C" w:rsidRDefault="00EC1A5C" w:rsidP="00EC1A5C">
      <w:pPr>
        <w:ind w:firstLine="709"/>
        <w:jc w:val="both"/>
        <w:rPr>
          <w:rFonts w:ascii="Arial" w:eastAsia="Calibri" w:hAnsi="Arial" w:cs="Arial"/>
          <w:sz w:val="16"/>
          <w:szCs w:val="16"/>
          <w:shd w:val="clear" w:color="auto" w:fill="FFFFFF"/>
          <w:lang w:eastAsia="en-US"/>
        </w:rPr>
      </w:pPr>
      <w:r w:rsidRPr="00EC1A5C">
        <w:rPr>
          <w:rFonts w:ascii="Arial" w:eastAsia="Calibri" w:hAnsi="Arial" w:cs="Arial"/>
          <w:b/>
          <w:sz w:val="16"/>
          <w:szCs w:val="16"/>
          <w:shd w:val="clear" w:color="auto" w:fill="FFFFFF"/>
          <w:lang w:eastAsia="en-US"/>
        </w:rPr>
        <w:t>Дом блокированной застройки</w:t>
      </w:r>
      <w:r w:rsidRPr="00EC1A5C">
        <w:rPr>
          <w:rFonts w:ascii="Arial" w:eastAsia="Calibri" w:hAnsi="Arial" w:cs="Arial"/>
          <w:sz w:val="16"/>
          <w:szCs w:val="16"/>
          <w:shd w:val="clear" w:color="auto" w:fill="FFFFFF"/>
          <w:lang w:eastAsia="en-US"/>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Одноквартирный жилой дом</w:t>
      </w:r>
      <w:r w:rsidRPr="00EC1A5C">
        <w:rPr>
          <w:rFonts w:ascii="Arial" w:hAnsi="Arial" w:cs="Arial"/>
          <w:sz w:val="16"/>
          <w:szCs w:val="16"/>
        </w:rPr>
        <w:t xml:space="preserve"> – жилой дом, предназначенный для проживания одной семьи и имеющий приквартирный участок.</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Приквартирный участок</w:t>
      </w:r>
      <w:r w:rsidRPr="00EC1A5C">
        <w:rPr>
          <w:rFonts w:ascii="Arial" w:hAnsi="Arial" w:cs="Arial"/>
          <w:sz w:val="16"/>
          <w:szCs w:val="16"/>
        </w:rPr>
        <w:t xml:space="preserve"> - земельный участок, примыкающий к жилому зданию (квартире) с непосредственным выходом на него.</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lastRenderedPageBreak/>
        <w:t>Индивидуальный жилой дом</w:t>
      </w:r>
      <w:r w:rsidRPr="00EC1A5C">
        <w:rPr>
          <w:rFonts w:ascii="Arial" w:hAnsi="Arial" w:cs="Arial"/>
          <w:sz w:val="16"/>
          <w:szCs w:val="16"/>
        </w:rPr>
        <w:t xml:space="preserve"> – отдельно стоящий жилой дом с количеством этажей не более трех, предназначенный для проживания одной семьи.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надземный</w:t>
      </w:r>
      <w:r w:rsidRPr="00EC1A5C">
        <w:rPr>
          <w:rFonts w:ascii="Arial" w:hAnsi="Arial" w:cs="Arial"/>
          <w:sz w:val="16"/>
          <w:szCs w:val="16"/>
        </w:rPr>
        <w:t xml:space="preserve"> - этаж с отметкой пола помещений не ниже планировочной отметки земли.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подземный</w:t>
      </w:r>
      <w:r w:rsidRPr="00EC1A5C">
        <w:rPr>
          <w:rFonts w:ascii="Arial" w:hAnsi="Arial" w:cs="Arial"/>
          <w:sz w:val="16"/>
          <w:szCs w:val="16"/>
        </w:rPr>
        <w:t xml:space="preserve"> - этаж с отметкой пола помещений ниже планировочной отметки земли на всю высоту помещений.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первый</w:t>
      </w:r>
      <w:r w:rsidRPr="00EC1A5C">
        <w:rPr>
          <w:rFonts w:ascii="Arial" w:hAnsi="Arial" w:cs="Arial"/>
          <w:sz w:val="16"/>
          <w:szCs w:val="16"/>
        </w:rPr>
        <w:t xml:space="preserve"> - нижний надземный этаж здания.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цокольный</w:t>
      </w:r>
      <w:r w:rsidRPr="00EC1A5C">
        <w:rPr>
          <w:rFonts w:ascii="Arial" w:hAnsi="Arial" w:cs="Arial"/>
          <w:sz w:val="16"/>
          <w:szCs w:val="16"/>
        </w:rPr>
        <w:t xml:space="preserve"> - этаж с отметкой пола помещений ниже планировочной отметки земли на высоту не более половины высоты помещений.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подвальный</w:t>
      </w:r>
      <w:r w:rsidRPr="00EC1A5C">
        <w:rPr>
          <w:rFonts w:ascii="Arial" w:hAnsi="Arial" w:cs="Arial"/>
          <w:sz w:val="16"/>
          <w:szCs w:val="16"/>
        </w:rPr>
        <w:t xml:space="preserve"> - этаж с отметкой пола помещений ниже планировочной отметки земли более чем наполовину высоты помещений или первый подземный этаж.</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мансардный</w:t>
      </w:r>
      <w:r w:rsidRPr="00EC1A5C">
        <w:rPr>
          <w:rFonts w:ascii="Arial" w:hAnsi="Arial" w:cs="Arial"/>
          <w:sz w:val="16"/>
          <w:szCs w:val="16"/>
        </w:rPr>
        <w:t xml:space="preserve"> - этаж в чердачном пространстве, фасад которого полностью или частично образован поверхностью (поверхностями) наклонной, </w:t>
      </w:r>
      <w:proofErr w:type="gramStart"/>
      <w:r w:rsidRPr="00EC1A5C">
        <w:rPr>
          <w:rFonts w:ascii="Arial" w:hAnsi="Arial" w:cs="Arial"/>
          <w:sz w:val="16"/>
          <w:szCs w:val="16"/>
        </w:rPr>
        <w:t>ломаной</w:t>
      </w:r>
      <w:proofErr w:type="gramEnd"/>
      <w:r w:rsidRPr="00EC1A5C">
        <w:rPr>
          <w:rFonts w:ascii="Arial" w:hAnsi="Arial" w:cs="Arial"/>
          <w:sz w:val="16"/>
          <w:szCs w:val="16"/>
        </w:rPr>
        <w:t xml:space="preserve"> или криволинейной крыши.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Этаж технический</w:t>
      </w:r>
      <w:r w:rsidRPr="00EC1A5C">
        <w:rPr>
          <w:rFonts w:ascii="Arial" w:hAnsi="Arial" w:cs="Arial"/>
          <w:sz w:val="16"/>
          <w:szCs w:val="16"/>
        </w:rPr>
        <w:t xml:space="preserve"> - этаж для размещения инженерного оборудования здания и прокладки коммуникаций, может быть расположен в нижней части здания (техническое подполье), верхней (технический чердак) или между надземными этажами. Пространство высотой </w:t>
      </w:r>
      <w:smartTag w:uri="urn:schemas-microsoft-com:office:smarttags" w:element="metricconverter">
        <w:smartTagPr>
          <w:attr w:name="ProductID" w:val="1,8 м"/>
        </w:smartTagPr>
        <w:r w:rsidRPr="00EC1A5C">
          <w:rPr>
            <w:rFonts w:ascii="Arial" w:hAnsi="Arial" w:cs="Arial"/>
            <w:sz w:val="16"/>
            <w:szCs w:val="16"/>
          </w:rPr>
          <w:t>1,8 м</w:t>
        </w:r>
      </w:smartTag>
      <w:r w:rsidRPr="00EC1A5C">
        <w:rPr>
          <w:rFonts w:ascii="Arial" w:hAnsi="Arial" w:cs="Arial"/>
          <w:sz w:val="16"/>
          <w:szCs w:val="16"/>
        </w:rPr>
        <w:t xml:space="preserve"> и менее, используемое только для прокладки коммуникаций, этажом не является.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Планировочная отметка земли</w:t>
      </w:r>
      <w:r w:rsidRPr="00EC1A5C">
        <w:rPr>
          <w:rFonts w:ascii="Arial" w:hAnsi="Arial" w:cs="Arial"/>
          <w:sz w:val="16"/>
          <w:szCs w:val="16"/>
        </w:rPr>
        <w:t xml:space="preserve"> - уровень земли на границе земли и отмостки здания.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Гостевой дом для сезонного проживания отдыхающих и туристов (далее - гостевой дом)</w:t>
      </w:r>
      <w:r w:rsidRPr="00EC1A5C">
        <w:rPr>
          <w:rFonts w:ascii="Arial" w:hAnsi="Arial" w:cs="Arial"/>
          <w:sz w:val="16"/>
          <w:szCs w:val="16"/>
        </w:rPr>
        <w:t xml:space="preserve"> - это строение этажностью не более 5 этажей, предназначенное для проживания одной семьи и размещения отдыхающих не более 30 человек и с количеством номеров не более 15. Гостевой дом должен соответствовать требованиям пожарной безопасности, предъявляемым к зданиям (сооружениям, строениям, пожарным отсекам и частям зданий, сооружений, строений - помещениям или группам помещений, функционально связанных между собой) класса функциональной пожарной опасности Ф 1.2.</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Доходный дом</w:t>
      </w:r>
      <w:r w:rsidRPr="00EC1A5C">
        <w:rPr>
          <w:rFonts w:ascii="Arial" w:hAnsi="Arial" w:cs="Arial"/>
          <w:sz w:val="16"/>
          <w:szCs w:val="16"/>
        </w:rPr>
        <w:t xml:space="preserve"> - многоквартирный жилой дом, возведенный на участке, предоставленном под жилищное строительство в установленном порядке, в котором все жилые и нежилые помещения без ограничения размера площади предоставляются для проживания во временное владение или пользование юридическим и физическим лицам по договорам аренды или коммерческого найма. </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Подрядчик</w:t>
      </w:r>
      <w:r w:rsidRPr="00EC1A5C">
        <w:rPr>
          <w:rFonts w:ascii="Arial" w:hAnsi="Arial" w:cs="Arial"/>
          <w:sz w:val="16"/>
          <w:szCs w:val="16"/>
        </w:rPr>
        <w:t xml:space="preserve"> – физическое или юридическое лицо, осуществляющее по договору с застройщиком (заказчиком) работы по строительству, реконструкции зданий, строений, сооружений, их частей.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Прибрежная защитная полоса</w:t>
      </w:r>
      <w:r w:rsidRPr="00EC1A5C">
        <w:rPr>
          <w:rFonts w:ascii="Arial" w:hAnsi="Arial" w:cs="Arial"/>
          <w:sz w:val="16"/>
          <w:szCs w:val="16"/>
        </w:rPr>
        <w:t xml:space="preserve"> – часть водоохраной зоны, для которой вводятся дополнительные ограничения хозяйственной и иной деятельности.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Процент застройки участка</w:t>
      </w:r>
      <w:r w:rsidRPr="00EC1A5C">
        <w:rPr>
          <w:rFonts w:ascii="Arial" w:hAnsi="Arial" w:cs="Arial"/>
          <w:sz w:val="16"/>
          <w:szCs w:val="16"/>
        </w:rPr>
        <w:t xml:space="preserve"> – выраженный в процентах показатель градостроительного регламента, показывающий, какая максимальная часть площади каждого земельного участка, расположенного в соответствующей территориальной зоне, может быть занята зданиями, строениями и сооружениями.</w:t>
      </w:r>
    </w:p>
    <w:p w:rsidR="00EC1A5C" w:rsidRPr="00EC1A5C" w:rsidRDefault="00EC1A5C" w:rsidP="00EC1A5C">
      <w:pPr>
        <w:widowControl w:val="0"/>
        <w:tabs>
          <w:tab w:val="left" w:pos="1134"/>
        </w:tabs>
        <w:suppressAutoHyphens/>
        <w:autoSpaceDN w:val="0"/>
        <w:ind w:firstLine="426"/>
        <w:jc w:val="both"/>
        <w:textAlignment w:val="baseline"/>
        <w:rPr>
          <w:rFonts w:ascii="Arial" w:eastAsia="Andale Sans UI" w:hAnsi="Arial" w:cs="Arial"/>
          <w:kern w:val="3"/>
          <w:sz w:val="16"/>
          <w:szCs w:val="16"/>
          <w:lang w:eastAsia="ja-JP" w:bidi="fa-IR"/>
        </w:rPr>
      </w:pPr>
      <w:r w:rsidRPr="00EC1A5C">
        <w:rPr>
          <w:rFonts w:ascii="Arial" w:eastAsia="Andale Sans UI" w:hAnsi="Arial" w:cs="Arial"/>
          <w:b/>
          <w:kern w:val="3"/>
          <w:sz w:val="16"/>
          <w:szCs w:val="16"/>
          <w:lang w:val="de-DE" w:eastAsia="ja-JP" w:bidi="fa-IR"/>
        </w:rPr>
        <w:t>Максимальныйпроцентзастройки в границахземельногоучастка</w:t>
      </w:r>
      <w:r w:rsidRPr="00EC1A5C">
        <w:rPr>
          <w:rFonts w:ascii="Arial" w:eastAsia="Andale Sans UI" w:hAnsi="Arial" w:cs="Arial"/>
          <w:kern w:val="3"/>
          <w:sz w:val="16"/>
          <w:szCs w:val="16"/>
          <w:lang w:val="de-DE" w:eastAsia="ja-JP" w:bidi="fa-IR"/>
        </w:rPr>
        <w:t xml:space="preserve"> - </w:t>
      </w:r>
      <w:r w:rsidRPr="00EC1A5C">
        <w:rPr>
          <w:rFonts w:ascii="Arial" w:eastAsia="Andale Sans UI" w:hAnsi="Arial" w:cs="Arial"/>
          <w:kern w:val="3"/>
          <w:sz w:val="16"/>
          <w:szCs w:val="16"/>
          <w:lang w:eastAsia="ja-JP" w:bidi="fa-IR"/>
        </w:rPr>
        <w:t>отношение суммарной площади, которая может быть застроена объектами капитального строительства, без учета подземных этажей, ко всей площади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Публичный сервитут</w:t>
      </w:r>
      <w:r w:rsidRPr="00EC1A5C">
        <w:rPr>
          <w:rFonts w:ascii="Arial" w:hAnsi="Arial" w:cs="Arial"/>
          <w:sz w:val="16"/>
          <w:szCs w:val="16"/>
        </w:rPr>
        <w:t xml:space="preserve"> – право ограниченного пользования недвижимостью, установленное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с учетом результатов публичных слушаний по обсуждению документации по планировке территории, в случаях, если это необходимо для обеспечения интересов государства, местного самоуправления или местного населения, без изъятия земельных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Разрешенное использование земельных участков и иных объектов недвижимости</w:t>
      </w:r>
      <w:r w:rsidRPr="00EC1A5C">
        <w:rPr>
          <w:rFonts w:ascii="Arial" w:hAnsi="Arial" w:cs="Arial"/>
          <w:sz w:val="16"/>
          <w:szCs w:val="16"/>
        </w:rPr>
        <w:t xml:space="preserve"> – использование недвижимости в соответствии с градостроительным регламентом, ограничениями на использование недвижимости, установленными в соответствии с законодательством, а также публичными сервитутами.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Частный сервитут</w:t>
      </w:r>
      <w:r w:rsidRPr="00EC1A5C">
        <w:rPr>
          <w:rFonts w:ascii="Arial" w:hAnsi="Arial" w:cs="Arial"/>
          <w:sz w:val="16"/>
          <w:szCs w:val="16"/>
        </w:rPr>
        <w:t xml:space="preserve"> – право ограниченного пользования чужим недвижимым имуществом, устанавливаемое решением суда или соглашением между лицом, являющимся собственником объекта недвижимости, и лицом, требующим установления сервитута.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Озелененная территория</w:t>
      </w:r>
      <w:r w:rsidRPr="00EC1A5C">
        <w:rPr>
          <w:rFonts w:ascii="Arial" w:hAnsi="Arial" w:cs="Arial"/>
          <w:sz w:val="16"/>
          <w:szCs w:val="16"/>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в пределах которой не менее 70 процентов поверхности занято растительным покровом.</w:t>
      </w:r>
    </w:p>
    <w:p w:rsidR="00EC1A5C" w:rsidRPr="00EC1A5C" w:rsidRDefault="00EC1A5C" w:rsidP="00EC1A5C">
      <w:pPr>
        <w:ind w:firstLine="567"/>
        <w:jc w:val="both"/>
        <w:textAlignment w:val="baseline"/>
        <w:rPr>
          <w:rFonts w:ascii="Arial" w:hAnsi="Arial" w:cs="Arial"/>
          <w:sz w:val="16"/>
          <w:szCs w:val="16"/>
        </w:rPr>
      </w:pPr>
      <w:r w:rsidRPr="00EC1A5C">
        <w:rPr>
          <w:rFonts w:ascii="Arial" w:eastAsia="Calibri" w:hAnsi="Arial" w:cs="Arial"/>
          <w:b/>
          <w:bCs/>
          <w:sz w:val="16"/>
          <w:szCs w:val="16"/>
          <w:bdr w:val="none" w:sz="0" w:space="0" w:color="auto" w:frame="1"/>
          <w:shd w:val="clear" w:color="auto" w:fill="FFFFFF"/>
          <w:lang w:eastAsia="en-US"/>
        </w:rPr>
        <w:t>Зеленая зона</w:t>
      </w:r>
      <w:r w:rsidRPr="00EC1A5C">
        <w:rPr>
          <w:rFonts w:ascii="Arial" w:eastAsia="Calibri" w:hAnsi="Arial" w:cs="Arial"/>
          <w:bCs/>
          <w:sz w:val="16"/>
          <w:szCs w:val="16"/>
          <w:bdr w:val="none" w:sz="0" w:space="0" w:color="auto" w:frame="1"/>
          <w:shd w:val="clear" w:color="auto" w:fill="FFFFFF"/>
          <w:lang w:eastAsia="en-US"/>
        </w:rPr>
        <w:t xml:space="preserve"> -</w:t>
      </w:r>
      <w:r w:rsidRPr="00EC1A5C">
        <w:rPr>
          <w:rFonts w:ascii="Arial" w:eastAsia="Calibri" w:hAnsi="Arial" w:cs="Arial"/>
          <w:sz w:val="16"/>
          <w:szCs w:val="16"/>
          <w:shd w:val="clear" w:color="auto" w:fill="FFFFFF"/>
          <w:lang w:eastAsia="en-US"/>
        </w:rPr>
        <w:t> территория лесного фонда, расположенная за пределами городской черты, занятая лесами и лесопарками, выполняющими защитные и санитарно-гигиенические функции и являющимися местом отдыха населения.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Озелененные территории</w:t>
      </w:r>
      <w:r w:rsidRPr="00EC1A5C">
        <w:rPr>
          <w:rFonts w:ascii="Arial" w:hAnsi="Arial" w:cs="Arial"/>
          <w:sz w:val="16"/>
          <w:szCs w:val="16"/>
        </w:rPr>
        <w:t xml:space="preserve"> общего пользования - территории, используемые для рекреации населения муниципальных образований. В состав озелененных территорий общего пользования, как правило, включаются парки, сады, скверы, бульвары, набережные, озелененные участки при общегородских торговых и административных центрах, лесопарки и другие рекреационно-природные территории</w:t>
      </w:r>
    </w:p>
    <w:p w:rsidR="00EC1A5C" w:rsidRPr="00EC1A5C" w:rsidRDefault="00EC1A5C" w:rsidP="00EC1A5C">
      <w:pPr>
        <w:widowControl w:val="0"/>
        <w:ind w:left="20" w:right="20" w:firstLine="700"/>
        <w:jc w:val="both"/>
        <w:rPr>
          <w:rFonts w:ascii="Arial" w:hAnsi="Arial" w:cs="Arial"/>
          <w:sz w:val="16"/>
          <w:szCs w:val="16"/>
        </w:rPr>
      </w:pPr>
      <w:r w:rsidRPr="00EC1A5C">
        <w:rPr>
          <w:rFonts w:ascii="Arial" w:hAnsi="Arial" w:cs="Arial"/>
          <w:b/>
          <w:sz w:val="16"/>
          <w:szCs w:val="16"/>
        </w:rPr>
        <w:t>Озеленение земельного участка</w:t>
      </w:r>
      <w:r w:rsidRPr="00EC1A5C">
        <w:rPr>
          <w:rFonts w:ascii="Arial" w:hAnsi="Arial" w:cs="Arial"/>
          <w:sz w:val="16"/>
          <w:szCs w:val="16"/>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минимальное количество деревьев (лиственный и хвойный посадочный материал диаметром штамба от 4 см) из расчета 7,5 деревьев на каждые 1000 кв.м, земельного участка.</w:t>
      </w:r>
    </w:p>
    <w:p w:rsidR="00EC1A5C" w:rsidRPr="00EC1A5C" w:rsidRDefault="00EC1A5C" w:rsidP="00EC1A5C">
      <w:pPr>
        <w:widowControl w:val="0"/>
        <w:ind w:left="20" w:right="20" w:firstLine="700"/>
        <w:jc w:val="both"/>
        <w:rPr>
          <w:rFonts w:ascii="Arial" w:hAnsi="Arial" w:cs="Arial"/>
          <w:sz w:val="16"/>
          <w:szCs w:val="16"/>
        </w:rPr>
      </w:pPr>
      <w:r w:rsidRPr="00EC1A5C">
        <w:rPr>
          <w:rFonts w:ascii="Arial" w:hAnsi="Arial" w:cs="Arial"/>
          <w:b/>
          <w:sz w:val="16"/>
          <w:szCs w:val="16"/>
        </w:rPr>
        <w:t>Процент озеленения земельного участка</w:t>
      </w:r>
      <w:r w:rsidRPr="00EC1A5C">
        <w:rPr>
          <w:rFonts w:ascii="Arial" w:hAnsi="Arial" w:cs="Arial"/>
          <w:sz w:val="16"/>
          <w:szCs w:val="16"/>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территории детских и спортивных площадок для отдыха взрослого населения. Проезды, тротуары, парковочные места, в том числе, с использованием газонной решетки (георешетки) не учитываются в определении процента озеленения.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Коэффициент озеленения</w:t>
      </w:r>
      <w:r w:rsidRPr="00EC1A5C">
        <w:rPr>
          <w:rFonts w:ascii="Arial" w:hAnsi="Arial" w:cs="Arial"/>
          <w:sz w:val="16"/>
          <w:szCs w:val="16"/>
        </w:rPr>
        <w:t xml:space="preserve"> - отношение территории земельного участка, которая должна быть занята зелеными насаждениями, ко всей площади участка (в процентах).</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Квартал сохраняемой застройки</w:t>
      </w:r>
      <w:r w:rsidRPr="00EC1A5C">
        <w:rPr>
          <w:rFonts w:ascii="Arial" w:hAnsi="Arial" w:cs="Arial"/>
          <w:sz w:val="16"/>
          <w:szCs w:val="16"/>
        </w:rPr>
        <w:t xml:space="preserve"> - квартал, на территории которого при проектировании, планировке и застройке замена и (или) новое строительство составляют не более 25 процентов фонда существующей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Малые архитектурные формы</w:t>
      </w:r>
      <w:r w:rsidRPr="00EC1A5C">
        <w:rPr>
          <w:rFonts w:ascii="Arial" w:hAnsi="Arial" w:cs="Arial"/>
          <w:sz w:val="16"/>
          <w:szCs w:val="16"/>
        </w:rPr>
        <w:t xml:space="preserve"> - фонтаны, декоративные бассейны, водопады, беседки, теневые навесы, перголы, подпорные стенки, лестницы, кровли, парапеты, оборудование для игр детей и отдыха взрослого населения, ограждения, садово-парковая мебель и тому подобное;.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Защитные дорожные сооружения</w:t>
      </w:r>
      <w:r w:rsidRPr="00EC1A5C">
        <w:rPr>
          <w:rFonts w:ascii="Arial" w:hAnsi="Arial" w:cs="Arial"/>
          <w:sz w:val="16"/>
          <w:szCs w:val="16"/>
        </w:rPr>
        <w:t xml:space="preserve"> - сооружения, к которым относятся элементы озеленения, имеющие защитное значение; заборы; устройства, предназначенные для защиты автомобильных дорог от снежных лавин; шумозащитные и ветрозащитные устройства; подобные сооружения.</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Стоянка для автомобилей (автостоянка)</w:t>
      </w:r>
      <w:r w:rsidRPr="00EC1A5C">
        <w:rPr>
          <w:rFonts w:ascii="Arial" w:hAnsi="Arial" w:cs="Arial"/>
          <w:sz w:val="16"/>
          <w:szCs w:val="16"/>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Надземная автостоянка закрытого типа</w:t>
      </w:r>
      <w:r w:rsidRPr="00EC1A5C">
        <w:rPr>
          <w:rFonts w:ascii="Arial" w:hAnsi="Arial" w:cs="Arial"/>
          <w:sz w:val="16"/>
          <w:szCs w:val="16"/>
        </w:rPr>
        <w:t xml:space="preserve"> - автостоянка с наружными стеновыми ограждениями (гаражи, гаражи-стоянки, гаражные комплексы).</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Автостоянка открытого типа</w:t>
      </w:r>
      <w:r w:rsidRPr="00EC1A5C">
        <w:rPr>
          <w:rFonts w:ascii="Arial" w:hAnsi="Arial" w:cs="Arial"/>
          <w:sz w:val="16"/>
          <w:szCs w:val="16"/>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w:t>
      </w:r>
      <w:r w:rsidRPr="00EC1A5C">
        <w:rPr>
          <w:rFonts w:ascii="Arial" w:hAnsi="Arial" w:cs="Arial"/>
          <w:sz w:val="16"/>
          <w:szCs w:val="16"/>
        </w:rPr>
        <w:lastRenderedPageBreak/>
        <w:t>открытой, если общая площадь отверстий, распределенных по стороне, составляет не менее 50 процентов наружной поверхности этой стороны в каждом ярусе (этаже).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Гостевые стоянки</w:t>
      </w:r>
      <w:r w:rsidRPr="00EC1A5C">
        <w:rPr>
          <w:rFonts w:ascii="Arial" w:hAnsi="Arial" w:cs="Arial"/>
          <w:sz w:val="16"/>
          <w:szCs w:val="16"/>
        </w:rPr>
        <w:t xml:space="preserve"> - открытые площадки, предназначенные для кратковременного хранения (стоянки) легковых автомобилей.</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Магазин</w:t>
      </w:r>
      <w:r w:rsidRPr="00EC1A5C">
        <w:rPr>
          <w:rFonts w:ascii="Arial" w:hAnsi="Arial" w:cs="Arial"/>
          <w:sz w:val="16"/>
          <w:szCs w:val="16"/>
        </w:rPr>
        <w:t xml:space="preserve"> - специально оборудованное стационарное здание или его часть, предназначенное для продажи товаров и оказания услуг покупателям и обеспеченное торговыми, подсобными, административно-бытовыми помещениями, а также помещениями для приема, хранения и подготовки товаров к продаже.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Киоск</w:t>
      </w:r>
      <w:r w:rsidRPr="00EC1A5C">
        <w:rPr>
          <w:rFonts w:ascii="Arial" w:hAnsi="Arial" w:cs="Arial"/>
          <w:sz w:val="16"/>
          <w:szCs w:val="16"/>
        </w:rPr>
        <w:t xml:space="preserve"> - нестационарный торговый объект, представляющий собой  некапитальное, одноэтажное сооружение без торгового зала с замкнутым пространством, внутри которого оборудовано одно рабочее место для продавца и хранения товарного запаса, без доступа покупателей внутрь сооружения площадью до 20 кв.м.</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Торговый павильон</w:t>
      </w:r>
      <w:r w:rsidRPr="00EC1A5C">
        <w:rPr>
          <w:rFonts w:ascii="Arial" w:hAnsi="Arial" w:cs="Arial"/>
          <w:sz w:val="16"/>
          <w:szCs w:val="16"/>
        </w:rPr>
        <w:t xml:space="preserve"> - нестационарный торговый объект, представляющий собой некапитальное, одноэтажное  сооружение, имеющее торговый зал рассчитанный на одно или несколько рабочих мест продавцов и помещение для хранения товарного запаса.</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Пандус</w:t>
      </w:r>
      <w:r w:rsidRPr="00EC1A5C">
        <w:rPr>
          <w:rFonts w:ascii="Arial" w:hAnsi="Arial" w:cs="Arial"/>
          <w:sz w:val="16"/>
          <w:szCs w:val="16"/>
        </w:rPr>
        <w:t xml:space="preserve"> - сооружение, имеющее сплошную наклонную по направлению движения поверхность, предназначенное для перемещения с одного уровня горизонтальной поверхности пути на другой, в том числе на кресле-коляске.</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Маломобильные граждане</w:t>
      </w:r>
      <w:r w:rsidRPr="00EC1A5C">
        <w:rPr>
          <w:rFonts w:ascii="Arial" w:hAnsi="Arial" w:cs="Arial"/>
          <w:sz w:val="16"/>
          <w:szCs w:val="16"/>
        </w:rPr>
        <w:t xml:space="preserve"> - инвалиды всех категорий, к которым относятся лица, имеющие нарушение здоровья со стойким расстройством функций организма, обусловленное заболеваниями, последствиями травм или дефектами, приведшими к ограничению жизнедеятельности, и вызывающее необходимость их социальной защиты; лица пожилого возраста; граждане с малолетними детьми, в том числе использующие детские коляски; другие лица с ограниченными способностями или возможностями самостоятельно передвигаться, ориентироваться, общаться, вынужденные в силу устойчивого или временного физического недостатка использовать для своего передвижения необходимые средства, приспособления и собак - проводников. </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Контейнер</w:t>
      </w:r>
      <w:r w:rsidRPr="00EC1A5C">
        <w:rPr>
          <w:rFonts w:ascii="Arial" w:hAnsi="Arial" w:cs="Arial"/>
          <w:sz w:val="16"/>
          <w:szCs w:val="16"/>
        </w:rPr>
        <w:t xml:space="preserve"> – стандартная емкость для сбора ТБО объемом 0,6 - 1,5 кубических метров;</w:t>
      </w: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Бункер-накопитель</w:t>
      </w:r>
      <w:r w:rsidRPr="00EC1A5C">
        <w:rPr>
          <w:rFonts w:ascii="Arial" w:hAnsi="Arial" w:cs="Arial"/>
          <w:sz w:val="16"/>
          <w:szCs w:val="16"/>
        </w:rPr>
        <w:t xml:space="preserve"> - стандартная емкость для сбора КГМ объемом более 2,0 кубических метров;</w:t>
      </w:r>
    </w:p>
    <w:p w:rsidR="00EC1A5C" w:rsidRPr="00EC1A5C" w:rsidRDefault="00EC1A5C" w:rsidP="00EC1A5C">
      <w:pPr>
        <w:widowControl w:val="0"/>
        <w:tabs>
          <w:tab w:val="left" w:pos="1134"/>
        </w:tabs>
        <w:suppressAutoHyphens/>
        <w:autoSpaceDN w:val="0"/>
        <w:ind w:firstLine="426"/>
        <w:jc w:val="both"/>
        <w:textAlignment w:val="baseline"/>
        <w:rPr>
          <w:rFonts w:ascii="Arial" w:eastAsia="Andale Sans UI" w:hAnsi="Arial" w:cs="Arial"/>
          <w:kern w:val="3"/>
          <w:sz w:val="16"/>
          <w:szCs w:val="16"/>
          <w:lang w:eastAsia="ja-JP" w:bidi="fa-IR"/>
        </w:rPr>
      </w:pPr>
      <w:r w:rsidRPr="00EC1A5C">
        <w:rPr>
          <w:rFonts w:ascii="Arial" w:eastAsia="Andale Sans UI" w:hAnsi="Arial" w:cs="Arial"/>
          <w:b/>
          <w:kern w:val="3"/>
          <w:sz w:val="16"/>
          <w:szCs w:val="16"/>
          <w:lang w:eastAsia="ja-JP" w:bidi="fa-IR"/>
        </w:rPr>
        <w:t>Коэффициент использования территории (КИТ)</w:t>
      </w:r>
      <w:r w:rsidRPr="00EC1A5C">
        <w:rPr>
          <w:rFonts w:ascii="Arial" w:eastAsia="Andale Sans UI" w:hAnsi="Arial" w:cs="Arial"/>
          <w:kern w:val="3"/>
          <w:sz w:val="16"/>
          <w:szCs w:val="16"/>
          <w:lang w:eastAsia="ja-JP" w:bidi="fa-IR"/>
        </w:rPr>
        <w:t xml:space="preserve"> – вид ограничения, устанавливаемый градостроительным регламентом (в части предельных параметров разрешенного строительства, реконструкции объектов капитального строительства), определяемый как отношение суммарной общей площади надземной части зданий, строений, сооружений на земельном участке (существующих, и тех, которые могут быть построены дополнительно) к площади земельного участка. Суммарная общая площадь зданий, строений, сооружений, которые разрешается построить на земельном участке, определяется умножением значения коэффициента на показатель площади земельного участка;</w:t>
      </w:r>
    </w:p>
    <w:p w:rsidR="00EC1A5C" w:rsidRPr="00EC1A5C" w:rsidRDefault="00EC1A5C" w:rsidP="00EC1A5C">
      <w:pPr>
        <w:widowControl w:val="0"/>
        <w:tabs>
          <w:tab w:val="left" w:pos="1134"/>
        </w:tabs>
        <w:suppressAutoHyphens/>
        <w:autoSpaceDN w:val="0"/>
        <w:ind w:firstLine="426"/>
        <w:jc w:val="both"/>
        <w:textAlignment w:val="baseline"/>
        <w:rPr>
          <w:rFonts w:ascii="Arial" w:eastAsia="Andale Sans UI" w:hAnsi="Arial" w:cs="Arial"/>
          <w:kern w:val="3"/>
          <w:sz w:val="16"/>
          <w:szCs w:val="16"/>
          <w:lang w:eastAsia="ja-JP" w:bidi="fa-IR"/>
        </w:rPr>
      </w:pPr>
      <w:r w:rsidRPr="00EC1A5C">
        <w:rPr>
          <w:rFonts w:ascii="Arial" w:eastAsia="Andale Sans UI" w:hAnsi="Arial" w:cs="Arial"/>
          <w:b/>
          <w:kern w:val="3"/>
          <w:sz w:val="16"/>
          <w:szCs w:val="16"/>
          <w:lang w:eastAsia="ja-JP" w:bidi="fa-IR"/>
        </w:rPr>
        <w:t>Озеленение</w:t>
      </w:r>
      <w:r w:rsidRPr="00EC1A5C">
        <w:rPr>
          <w:rFonts w:ascii="Arial" w:eastAsia="Andale Sans UI" w:hAnsi="Arial" w:cs="Arial"/>
          <w:kern w:val="3"/>
          <w:sz w:val="16"/>
          <w:szCs w:val="16"/>
          <w:lang w:eastAsia="ja-JP" w:bidi="fa-IR"/>
        </w:rPr>
        <w:t xml:space="preserve"> – территория с газонным покрытием (травяной покров, создаваемый посевом семян специально подобранных трав) и высаженными деревьями (лиственный посадочный материал возрастом от 10 лет диаметром ствола от 4 см на высоте 1 м от корневой системы) из расчета 1 дерево на 20 кв. м. Кроме газона и деревьев на территории озеленения могут быть высажены многолетние кустарниковые растения, а также прочие декоративные растения, не представляющие угрозу жизнедеятельности человека. В площадь озеленения не включаются: детские и спортивные площадки, площадки для отдыха взрослого населения, проезды, тротуары, парковочные места, в том числе с использованием газонной решетки (георешетки);</w:t>
      </w:r>
    </w:p>
    <w:p w:rsidR="00EC1A5C" w:rsidRPr="00EC1A5C" w:rsidRDefault="00EC1A5C" w:rsidP="00EC1A5C">
      <w:pPr>
        <w:widowControl w:val="0"/>
        <w:tabs>
          <w:tab w:val="left" w:pos="1134"/>
        </w:tabs>
        <w:suppressAutoHyphens/>
        <w:autoSpaceDN w:val="0"/>
        <w:ind w:firstLine="426"/>
        <w:jc w:val="both"/>
        <w:textAlignment w:val="baseline"/>
        <w:rPr>
          <w:rFonts w:ascii="Arial" w:eastAsia="Andale Sans UI" w:hAnsi="Arial" w:cs="Arial"/>
          <w:kern w:val="3"/>
          <w:sz w:val="16"/>
          <w:szCs w:val="16"/>
          <w:lang w:eastAsia="ja-JP" w:bidi="fa-IR"/>
        </w:rPr>
      </w:pPr>
      <w:r w:rsidRPr="00EC1A5C">
        <w:rPr>
          <w:rFonts w:ascii="Arial" w:eastAsia="Andale Sans UI" w:hAnsi="Arial" w:cs="Arial"/>
          <w:b/>
          <w:kern w:val="3"/>
          <w:sz w:val="16"/>
          <w:szCs w:val="16"/>
          <w:lang w:eastAsia="ja-JP" w:bidi="fa-IR"/>
        </w:rPr>
        <w:t>Максимальный процент озеленения земельного участка</w:t>
      </w:r>
      <w:r w:rsidRPr="00EC1A5C">
        <w:rPr>
          <w:rFonts w:ascii="Arial" w:eastAsia="Andale Sans UI" w:hAnsi="Arial" w:cs="Arial"/>
          <w:kern w:val="3"/>
          <w:sz w:val="16"/>
          <w:szCs w:val="16"/>
          <w:lang w:eastAsia="ja-JP" w:bidi="fa-IR"/>
        </w:rPr>
        <w:t xml:space="preserve"> – отношение площади озеленения (зеленых зон) ко всей площади земельного участка.</w:t>
      </w:r>
    </w:p>
    <w:p w:rsidR="00EC1A5C" w:rsidRPr="00EC1A5C" w:rsidRDefault="00EC1A5C" w:rsidP="00EC1A5C">
      <w:pPr>
        <w:ind w:firstLine="426"/>
        <w:jc w:val="both"/>
        <w:rPr>
          <w:rFonts w:ascii="Arial" w:hAnsi="Arial" w:cs="Arial"/>
          <w:b/>
          <w:i/>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Статья 2.</w:t>
      </w:r>
      <w:r w:rsidRPr="00EC1A5C">
        <w:rPr>
          <w:rFonts w:ascii="Arial" w:hAnsi="Arial" w:cs="Arial"/>
          <w:bCs/>
          <w:sz w:val="16"/>
          <w:szCs w:val="16"/>
        </w:rPr>
        <w:t xml:space="preserve"> Основания введения, назначение и состав Правил</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Настоящие Правила в соответствии с Градостроительным кодексом Российской Федерации, Земельным кодексом Российской Федерации предусматривают в Новокубанском городском поселении Новокубанского района систему регулирования землепользования и застройки, которая основана на градостроительном зонировании – делении всей территории в границах Новокубанского городского поселения Новокубанского района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 территориальных зон, для защиты прав граждан и обеспечения равенства прав физических и юридических лиц в процессе реализации отношений, возникающих по поводу землепользования и застройки; обеспечения открытой информации о правилах и условиях использования земельных участков, осуществления на них строительства и реконструкции; подготовки документов для передачи прав на земельные участки, находящиеся в государственной и муниципальной собственности, физическим и юридическим лицам для осуществления строительства, реконструкции объектов недвижимости; контроля соответствия градостроительным регламентам строительных намерений застройщиков, завершенных строительством объектов и их последующего использования.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Правила землепользования и застройки разрабатываются в целях: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создания условий для устойчивого развития территорий муниципальных образований, сохранения окружающей среды и объектов культурного наследия;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создания условий для планировки территорий муниципальных образований;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Правила землепользования и застройки включают в себя: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порядок их применения и внесения изменений в указанные правила;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карту градостроительного зонирования;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градостроительные регламенты.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Порядок применения правил землепользования и застройки и внесения в них изменений включает в себя положения: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 регулировании землепользования и застройки органами местного самоуправления;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об изменении видов разрешенного использования земельных участков и объектов капитального строительства физическими и юридическими лицами;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 подготовке документации по планировке территории органами местного самоуправления;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 проведении публичных слушаний по вопросам землепользования и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о внесении изменений в правила землепользования и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о регулировании иных вопросов землепользования и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w:t>
      </w:r>
      <w:hyperlink r:id="rId25" w:anchor="dst345" w:history="1">
        <w:r w:rsidRPr="00EC1A5C">
          <w:rPr>
            <w:rFonts w:ascii="Arial" w:hAnsi="Arial" w:cs="Arial"/>
            <w:sz w:val="16"/>
            <w:szCs w:val="16"/>
          </w:rPr>
          <w:t>законодательством</w:t>
        </w:r>
      </w:hyperlink>
      <w:r w:rsidRPr="00EC1A5C">
        <w:rPr>
          <w:rFonts w:ascii="Arial" w:hAnsi="Arial" w:cs="Arial"/>
          <w:sz w:val="16"/>
          <w:szCs w:val="16"/>
        </w:rPr>
        <w:t> могут пересекать границы территориальных зон.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5.1. 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с настоящими </w:t>
      </w:r>
      <w:hyperlink r:id="rId26" w:anchor="dst3149" w:history="1">
        <w:r w:rsidRPr="00EC1A5C">
          <w:rPr>
            <w:rFonts w:ascii="Arial" w:hAnsi="Arial" w:cs="Arial"/>
            <w:sz w:val="16"/>
            <w:szCs w:val="16"/>
          </w:rPr>
          <w:t>Правилами</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6. 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виды разрешенного использования земельных участков и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комплексному и устойчивому развитию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6.1. Обязательным приложением к правилам землепользования и застройки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Органы местного самоуправления поселения, городского округа также вправе подготовить текстовое описание местоположения границ территориальных зон. Формы графического и текстового описания местоположения границ территориальных зон, </w:t>
      </w:r>
      <w:hyperlink r:id="rId27" w:anchor="dst100145" w:history="1">
        <w:r w:rsidRPr="00EC1A5C">
          <w:rPr>
            <w:rFonts w:ascii="Arial" w:hAnsi="Arial" w:cs="Arial"/>
            <w:sz w:val="16"/>
            <w:szCs w:val="16"/>
          </w:rPr>
          <w:t>требования</w:t>
        </w:r>
      </w:hyperlink>
      <w:r w:rsidRPr="00EC1A5C">
        <w:rPr>
          <w:rFonts w:ascii="Arial" w:hAnsi="Arial" w:cs="Arial"/>
          <w:sz w:val="16"/>
          <w:szCs w:val="16"/>
        </w:rPr>
        <w:t> к точности определения координат характерных точек границ территориальных зон, формату электронного документа, содержащего указанные сведения,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ведения Единого государственного реестра недвижимости, осуществления государственного кадастрового учета недвижимого имущества, государственной регистрации прав на недвижимое имущество и сделок с ним, предоставления сведений, содержащихся в Едином государственном реестре недвижимости.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Настоящие Правила применяются наряду с техническими регламентами и обязательными требованиями, установленными в соответствии с законодательством в целях обеспечения безопасности жизни и здоровья людей, надежности и безопасности зданий, строений и сооружений, сохранения окружающей природной среды и объектов культурного наследия; нормативными правовыми актами Новокубанского городского поселения Новокубанского района по вопросам регулирования землепользования и застройки. Указанные акты применяются в части, не противоречащей настоящим Правилам.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Настоящие Правила обязательны для исполнения всеми расположенными на территории Новокубанского городского поселения Новокубанского района юридическими и физическими лицами, осуществляющими и контролирующими градостроительную деятельность на территории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Статья 3.</w:t>
      </w:r>
      <w:r w:rsidRPr="00EC1A5C">
        <w:rPr>
          <w:rFonts w:ascii="Arial" w:hAnsi="Arial" w:cs="Arial"/>
          <w:bCs/>
          <w:sz w:val="16"/>
          <w:szCs w:val="16"/>
        </w:rPr>
        <w:t xml:space="preserve"> Открытость и доступность информации о землепользовании и застройке</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Администрация Новокубанского городского поселения Новокубанского района обеспечивает возможность ознакомления с настоящими Правилами всем желающим путем: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опубликования (обнародования) Правил;</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помещения Правил на официальном сайте в сети Интернет;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создания условий для ознакомления с настоящими Правилами в полном комплекте входящих в их состав картографических и иных документов в муниципальном образовании, иных органах и организациях, причастных к регулированию землепользования и застройки и (или) путем обнародования (опубликования) в местах, определенных нормативно-правовым актом главы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Граждане имеют право участвовать в принятии решений по вопросам землепользования и застройки в соответствии с действующим законодательством и настоящими Правилами.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Граждане, их объединения и юридические лица до утверждения градостроительной документации имеют право обсуждать, вносить предложения и участвовать в подготовке решений по вопросам градостроительной деятельности на территории поселения.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Участие граждан, их объединений и юридических лиц в обсуждении и принятии решений в области градостроительной деятельности осуществляется в следующих формах: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участие в собраниях (сходах) граждан;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участие в публичных слушаниях и общественных обсуждениях;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проведение независимых экспертиз градостроительной документации за счет собственных средств;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иных формах, установленных действующим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Порядок участия граждан, их объединений и юридических лиц в осуществлении градостроительной деятельности определяется нормативными правовыми актами органов местного самоуправления в соответствии с законами и иными нормативными правовыми актами Российской Федерации и субъекта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Органы местного самоуправления муниципального образования, их структурные подразделения в пределах своих полномочий и компетенций рассматривают заявления и другие обращения граждан, их объединений и юридических лиц, касающиеся вопросов землепользования и застройки, затрагивающих их интересы, и в установленные сроки предоставляют им обоснованные ответы.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Граждане, их объединения и юридические лица в случаях, если градостроительная деятельность затрагивает или нарушает их интересы, вправе требовать защиты своих прав в административном или судебном порядке в соответствии с действующим законодательством.</w:t>
      </w:r>
    </w:p>
    <w:p w:rsidR="00EC1A5C" w:rsidRPr="00EC1A5C" w:rsidRDefault="00EC1A5C" w:rsidP="00EC1A5C">
      <w:pPr>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Раздел 2. Права использования недвижимости, возникшие до вступления в силу Правил</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4. </w:t>
      </w:r>
      <w:r w:rsidRPr="00EC1A5C">
        <w:rPr>
          <w:rFonts w:ascii="Arial" w:hAnsi="Arial" w:cs="Arial"/>
          <w:bCs/>
          <w:sz w:val="16"/>
          <w:szCs w:val="16"/>
        </w:rPr>
        <w:t>Общие положения, относящиеся к ранее возникшим правам</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Принятые до введения в действие настоящих Правил нормативные правовые акты в отношении территории Новокубанского городского поселения Новокубанского района по вопросам землепользования и застройки применяются в части, не противоречащей настоящим Правилам.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имеют вид, виды использования, которые не предусмотрены как разрешенные для соответствующих территориальных зон (часть III настоящих Правил);</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 xml:space="preserve">3) 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EC1A5C" w:rsidRPr="00EC1A5C" w:rsidRDefault="00EC1A5C" w:rsidP="00EC1A5C">
      <w:pPr>
        <w:ind w:firstLine="426"/>
        <w:jc w:val="both"/>
        <w:rPr>
          <w:rFonts w:ascii="Arial" w:hAnsi="Arial" w:cs="Arial"/>
          <w:b/>
          <w:i/>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5. </w:t>
      </w:r>
      <w:r w:rsidRPr="00EC1A5C">
        <w:rPr>
          <w:rFonts w:ascii="Arial" w:hAnsi="Arial" w:cs="Arial"/>
          <w:bCs/>
          <w:sz w:val="16"/>
          <w:szCs w:val="16"/>
        </w:rPr>
        <w:t>Использование и строительные изменения объектов недвижимости, несоответствующих Правилам</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Реконструкция указанных в пункте 4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 В случае, если использование указанных в пункте 4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Не допускается увеличивать площадь и строительный объем объектов недвижимости, указанных в части 3 статьи 4 настоящих Правил. На объектах, являющихся источником воздействия и загрязнения окружающей среды,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требованиями безопасности, устанавливаемые техническими регламентами (а до их принятия – соответствующими нормативами и стандартами безопасности).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Указанные в подпункте 2 части 3 статьи 4 настоящих Правил 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Несоответствующий вид использования недвижимости не может быть заменен на иной несоответствующий вид использования.</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Раздел 3. Участники отношений, возникающих по поводу землепользования и застройки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6. </w:t>
      </w:r>
      <w:r w:rsidRPr="00EC1A5C">
        <w:rPr>
          <w:rFonts w:ascii="Arial" w:hAnsi="Arial" w:cs="Arial"/>
          <w:bCs/>
          <w:sz w:val="16"/>
          <w:szCs w:val="16"/>
        </w:rPr>
        <w:t>Общие положения о лицах, осуществляющих землепользование и застройку, и их действиях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В соответствии с законодательством настоящие Правила, а также принимаемые в соответствии с ними иные нормативные правовые акты Новокубанского городского поселения Новокубанского района регулируют действия физических и юридических лиц, которые: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участвуют в торгах (конкурсах, аукционах), подготавливаемых и проводимых администрацией Новокубанского городского поселения Новокубанского района по предоставлению прав собственности или аренды на земельные участки, подготовленные и сформированные из состава государственных, муниципальных земель, в целях нового строительства или реконструкции;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обращаются в администрацию Новокубанского городского поселения Новокубанского района с заявкой о подготовке и предоставлении земельного участка (земельных участков) для нового строительства, реконструкции и осуществляют действия по градостроительной подготовке из состава государственных, муниципальных земель земельных участков;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владея земельными участками, объектами недвижимости, осуществляют их текущее использование, а также подготавливают проектную документацию  и осуществляют в соответствии с ней строительство, реконструкцию, иные изменения недвижимости;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 владея на правах собственности помещениями в многоквартирных домах, обеспечивают действия по определению в проектах планировки, проектах межевания и выделению на местности границ земельных участков многоквартирных домов;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осуществляют иные действия в области землепользования и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К указанным в части 1 настоящей статьи иным действиям в области землепользования и застройки могут быть отнесены, в частности: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возведение строений на земельных участках, находящихся в муниципальной собственности, расположенных на землях общего пользования, не подлежащих приватизации, и передаваемых в аренду физическим, юридическим лицам (посредством торгов - аукционов, конкурсов);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переоформление одного вида ранее предоставленного права на земельные участки на другой вид права, в том числе приватизация земельных участков под приватизированными предприятиями, переоформление права пожизненного наследуемого владения или права постоянного (бессрочного) пользования на право собственности или аренды;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иные действия, связанные с подготовкой и реализацией общественных или частных планов по землепользованию и застройке.</w:t>
      </w:r>
    </w:p>
    <w:p w:rsidR="00EC1A5C" w:rsidRPr="00EC1A5C" w:rsidRDefault="00EC1A5C" w:rsidP="00EC1A5C">
      <w:pPr>
        <w:ind w:firstLine="426"/>
        <w:jc w:val="both"/>
        <w:rPr>
          <w:rFonts w:ascii="Arial" w:hAnsi="Arial" w:cs="Arial"/>
          <w:b/>
          <w:i/>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7. </w:t>
      </w:r>
      <w:r w:rsidRPr="00EC1A5C">
        <w:rPr>
          <w:rFonts w:ascii="Arial" w:hAnsi="Arial" w:cs="Arial"/>
          <w:bCs/>
          <w:sz w:val="16"/>
          <w:szCs w:val="16"/>
        </w:rPr>
        <w:t>Комиссия по землепользованию и застройке</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Комиссия по землепользованию и застройке (далее – Комиссия) является постоянно действующим консультативным органом и формируется для обеспечения реализации настоящих Правил.</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Комиссия осуществляет свою деятельность в соответствии с законодательством Российской Федерации, настоящими Правилами, Положением о Комиссии и иными муниципальными правовыми актами.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Компетенции Комиссии: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 Комиссия рассматривает предложения федеральных органов, органов государственной власти Краснодарского края, органов местного самоуправления, физических и юридических лиц:</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 О принятии решения о подготовке проекта о внесении изменений в генеральный план Новокубанского городского поселения Новокубанского района.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2.3. О внесении изменений в генеральный план Новокубанского городского поселения Новокубанского района.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2.4. Об утверждении проекта о внесении изменений в генеральный план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2.5. О принятии решения о подготовке проекта о внесении изменений в Правила землепользования и застройки Новокубанского городского поселения Новокубанского района.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2.6. О внесении изменений в Правила землепользования и застройки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2.7. Об утверждении проекта о внесении изменений в Правила землепользования и застройки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2.8. О подготовке проектов планировки и проектов межевания территории Новокубанского городского поселения Новокубанского района и проектов внесения в них изменений.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2.9. Об утверждении проектов планировки и проектов межевания территории Новокубанского городского поселения Новокубанского района и проектов внесения в них изменений.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2.10. О внесении изменений в Местные нормативы градостроительного проектирования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2.11. О предоставлении разрешения на условно разрешенный вид использования земельного участка и объекта капитального строительства на территории Новокубанского городского поселения Новокубанского района.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2.12. О предоставлении разрешения на отклонение от предельных параметров разрешенного строительства, реконструкции объектов капитального строительства на территории Новокубанского городского поселения Новокубанского района.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 Комиссия организует и проводит публичные слушания по вопросам: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2.2.1. Рассмотрения проекта генерального плана Новокубанского городского поселения Новокубанского района  и проекта о внесении в него изменений.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2.2.2. Рассмотрения проекта Правил землепользования и застройки Новокубанского городского поселения Новокубанского района и проекта о внесении в них изменений.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2.2.3. Рассмотрения проекта Местных нормативов градостроительного проектирования Новокубанского городского поселения Новокубанского района и проекта о внесении в них изменений.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2.2.4. Рассмотрения проектов планировки территории Новокубанского городского поселения Новокубанского района и проектов внесения в них изменений.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2.2.5. Рассмотрения проектов межевания территории Новокубанского городского поселения Новокубанского района и проектов внесения в них изменений;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2.2.6. Предоставления разрешений на условно разрешённый вид использования земельных участков и объектов капитального строительства на территории Новокубанского городского поселения Новокубанского района;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2.2.7. Предоставления разрешений на отклонение от предельных параметров разрешённого строительства, реконструкции объектов капитального строительства на территории Новокубанского городского поселения Новокубанского района.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2.3. В целях подготовки рекомендаций для принятия решений субъектами градостроительных отношений Комиссия вправе рассматривать иные вопросы, затрагивающие устойчивое развитие территории Новокубанского городского поселения Новокубанского района.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2.4. По результатам публичных слушаний Комиссия осуществляет подготовку заключений, в которых должны содержаться рекомендации о согласии с поступившими предложениями или об отклонении таких предложений с указанием причин отклонения, и направляет такие заключения главе Новокубанского городского поселения Новокубанского района в сроки, установленные Градостроительным кодексом Российской Федерации и Правилами землепользования и застройки. </w:t>
      </w:r>
    </w:p>
    <w:p w:rsidR="00EC1A5C" w:rsidRPr="00EC1A5C" w:rsidRDefault="00EC1A5C" w:rsidP="00EC1A5C">
      <w:pPr>
        <w:jc w:val="both"/>
        <w:rPr>
          <w:rFonts w:ascii="Arial" w:hAnsi="Arial" w:cs="Arial"/>
          <w:sz w:val="16"/>
          <w:szCs w:val="16"/>
        </w:rPr>
      </w:pPr>
      <w:r w:rsidRPr="00EC1A5C">
        <w:rPr>
          <w:rFonts w:ascii="Arial" w:hAnsi="Arial" w:cs="Arial"/>
          <w:sz w:val="16"/>
          <w:szCs w:val="16"/>
        </w:rPr>
        <w:t>2.5. Комиссия при выполнении возложенных на неё обязанностей вправе:</w:t>
      </w:r>
    </w:p>
    <w:p w:rsidR="00EC1A5C" w:rsidRPr="00EC1A5C" w:rsidRDefault="00EC1A5C" w:rsidP="00EC1A5C">
      <w:pPr>
        <w:jc w:val="both"/>
        <w:rPr>
          <w:rFonts w:ascii="Arial" w:hAnsi="Arial" w:cs="Arial"/>
          <w:sz w:val="16"/>
          <w:szCs w:val="16"/>
        </w:rPr>
      </w:pPr>
      <w:r w:rsidRPr="00EC1A5C">
        <w:rPr>
          <w:rFonts w:ascii="Arial" w:hAnsi="Arial" w:cs="Arial"/>
          <w:sz w:val="16"/>
          <w:szCs w:val="16"/>
        </w:rPr>
        <w:t>2.5.1. Запрашивать и получать от органов местного самоуправления, органов государственной власти, физических и юридических лиц информацию, документы, необходимые для выполнения возложенных на неё обязанностей;</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2.5.2. Приглашать представителей органов местного самоуправления, представителей органов государственной власти, физических и юридических лиц для участия в заседаниях Комиссии по вопросам, относящимся к её компетенции; </w:t>
      </w:r>
    </w:p>
    <w:p w:rsidR="00EC1A5C" w:rsidRPr="00EC1A5C" w:rsidRDefault="00EC1A5C" w:rsidP="00EC1A5C">
      <w:pPr>
        <w:jc w:val="both"/>
        <w:rPr>
          <w:rFonts w:ascii="Arial" w:hAnsi="Arial" w:cs="Arial"/>
          <w:sz w:val="16"/>
          <w:szCs w:val="16"/>
        </w:rPr>
      </w:pPr>
      <w:r w:rsidRPr="00EC1A5C">
        <w:rPr>
          <w:rFonts w:ascii="Arial" w:hAnsi="Arial" w:cs="Arial"/>
          <w:sz w:val="16"/>
          <w:szCs w:val="16"/>
        </w:rPr>
        <w:t>2.5.3. Осуществлять иные права, связанные с выполнением Комиссией возложенных на неё обязанностей.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Состав и порядок деятельности комиссии утверждаются постановлением администрации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3.1. Комиссия состоит из председателя, заместителя председателя, секретаря и членов Комиссии. </w:t>
      </w:r>
    </w:p>
    <w:p w:rsidR="00EC1A5C" w:rsidRPr="00EC1A5C" w:rsidRDefault="00EC1A5C" w:rsidP="00EC1A5C">
      <w:pPr>
        <w:jc w:val="both"/>
        <w:rPr>
          <w:rFonts w:ascii="Arial" w:hAnsi="Arial" w:cs="Arial"/>
          <w:sz w:val="16"/>
          <w:szCs w:val="16"/>
        </w:rPr>
      </w:pPr>
      <w:r w:rsidRPr="00EC1A5C">
        <w:rPr>
          <w:rFonts w:ascii="Arial" w:hAnsi="Arial" w:cs="Arial"/>
          <w:sz w:val="16"/>
          <w:szCs w:val="16"/>
        </w:rPr>
        <w:t>3.2. Состав Комиссии формируется главой Новокубанского городского поселения Новокубанского района из представителей функциональных и отраслевых органов администрации Новокубанского городского поселения Новокубанского района, представителей общественности и депутатов Совета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В состав Комиссии могут включаться представители государственных органов, деятельность которых может быть связана с реализацией правил землепользования и застройки.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3.3. Руководство деятельностью Комиссии осуществляется её председателем.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3.4. Председателем Комиссии назначается заместитель главы Новокубанского городского поселения Новокубанского района, курирующий вопросы архитектуры и градостроительства.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3.5. В отсутствие председателя Комиссии его обязанности исполняет заместитель председателя Комиссии. В отсутствие председателя Комиссии и заместителя председателя Комиссии обязанности председателя Комиссии исполняет член Комиссии, уполномоченный решением большинства голосов членов Комиссии.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3.6. В отсутствие секретаря Комиссии его обязанности исполняет иное уполномоченное председателем Комиссии либо его заместителем лицо. </w:t>
      </w:r>
    </w:p>
    <w:p w:rsidR="00EC1A5C" w:rsidRPr="00EC1A5C" w:rsidRDefault="00EC1A5C" w:rsidP="00EC1A5C">
      <w:pPr>
        <w:jc w:val="both"/>
        <w:rPr>
          <w:rFonts w:ascii="Arial" w:hAnsi="Arial" w:cs="Arial"/>
          <w:sz w:val="16"/>
          <w:szCs w:val="16"/>
        </w:rPr>
      </w:pPr>
      <w:r w:rsidRPr="00EC1A5C">
        <w:rPr>
          <w:rFonts w:ascii="Arial" w:hAnsi="Arial" w:cs="Arial"/>
          <w:sz w:val="16"/>
          <w:szCs w:val="16"/>
        </w:rPr>
        <w:t>3.7. В составе комиссии не может быть четное количество человек. Решения Комиссии принимаются простым большинством голосов при наличии кворума не менее двух третей от общего числа членов комиссии. При равенстве голосов голос председателя является решающим.</w:t>
      </w:r>
    </w:p>
    <w:p w:rsidR="00EC1A5C" w:rsidRPr="00EC1A5C" w:rsidRDefault="00EC1A5C" w:rsidP="00EC1A5C">
      <w:pPr>
        <w:jc w:val="both"/>
        <w:rPr>
          <w:rFonts w:ascii="Arial" w:hAnsi="Arial" w:cs="Arial"/>
          <w:sz w:val="16"/>
          <w:szCs w:val="16"/>
        </w:rPr>
      </w:pPr>
      <w:r w:rsidRPr="00EC1A5C">
        <w:rPr>
          <w:rFonts w:ascii="Arial" w:hAnsi="Arial" w:cs="Arial"/>
          <w:sz w:val="16"/>
          <w:szCs w:val="16"/>
        </w:rPr>
        <w:t>3.8. Любой член Комиссии ее решением освобождается от участия в голосовании по конкретному вопросу в случае, если он имеет прямую заинтересованность в исходе решения данного вопроса.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Проведение заседаний Комиссии и принятие решений Комиссии: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4.1. Заседания Комиссии проводятся по мере необходимости, дата и повестка дня заседания определяется председателем Комиссии или его заместителем.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4.2. Заседания комиссии проводит председатель. В случае его отсутствия полномочия председателя осуществляет его заместитель.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4.3. Заседание Комиссии правомочно, если на нём присутствует не менее двух третей от общего числа членов Комиссии.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4.4. Решения Комиссии принимаются простым большинством голосов. При равенстве голосов голос председателя Комиссии является решающим.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4.5. Любой член Комиссии её решением освобождается от участия в голосовании по конкретному вопросу в случае, если он имеет личную заинтересованность в исходе решения данного вопроса или находится в родственных отношениях с инициатором предложения, по поводу которого принимается решение. </w:t>
      </w:r>
    </w:p>
    <w:p w:rsidR="00EC1A5C" w:rsidRPr="00EC1A5C" w:rsidRDefault="00EC1A5C" w:rsidP="00EC1A5C">
      <w:pPr>
        <w:jc w:val="both"/>
        <w:rPr>
          <w:rFonts w:ascii="Arial" w:hAnsi="Arial" w:cs="Arial"/>
          <w:sz w:val="16"/>
          <w:szCs w:val="16"/>
        </w:rPr>
      </w:pPr>
      <w:r w:rsidRPr="00EC1A5C">
        <w:rPr>
          <w:rFonts w:ascii="Arial" w:hAnsi="Arial" w:cs="Arial"/>
          <w:sz w:val="16"/>
          <w:szCs w:val="16"/>
        </w:rPr>
        <w:t>4.6. Заседание Комиссии оформляется протоколом, который ведётся секретарём Комиссии и в котором фиксируются вопросы, внесенные в Комиссию на её рассмотрение, а также принятые по ним решения. Протокол подписывается председателем Комиссии, секретарем и членами Комиссии.</w:t>
      </w:r>
    </w:p>
    <w:p w:rsidR="00EC1A5C" w:rsidRPr="00EC1A5C" w:rsidRDefault="00EC1A5C" w:rsidP="00EC1A5C">
      <w:pPr>
        <w:jc w:val="both"/>
        <w:rPr>
          <w:rFonts w:ascii="Arial" w:hAnsi="Arial" w:cs="Arial"/>
          <w:sz w:val="16"/>
          <w:szCs w:val="16"/>
        </w:rPr>
      </w:pPr>
      <w:r w:rsidRPr="00EC1A5C">
        <w:rPr>
          <w:rFonts w:ascii="Arial" w:hAnsi="Arial" w:cs="Arial"/>
          <w:sz w:val="16"/>
          <w:szCs w:val="16"/>
        </w:rPr>
        <w:lastRenderedPageBreak/>
        <w:t xml:space="preserve">4.7. Член Комиссии, не согласный с решением Комиссии, вправе приложить к протоколу свое особое мнение, о чём в протоколе делается отметка. К протоколу могут прилагаться материалы, касающиеся рассматриваемых на заседании Комиссии вопросов.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4.8. Протоколы заседаний Комиссии являются открытыми для всех заинтересованных лиц, которые могут получать выписки из протоколов заседаний за подписью секретаря. </w:t>
      </w:r>
    </w:p>
    <w:p w:rsidR="00EC1A5C" w:rsidRPr="00EC1A5C" w:rsidRDefault="00EC1A5C" w:rsidP="00EC1A5C">
      <w:pPr>
        <w:jc w:val="both"/>
        <w:rPr>
          <w:rFonts w:ascii="Arial" w:hAnsi="Arial" w:cs="Arial"/>
          <w:sz w:val="16"/>
          <w:szCs w:val="16"/>
        </w:rPr>
      </w:pPr>
      <w:r w:rsidRPr="00EC1A5C">
        <w:rPr>
          <w:rFonts w:ascii="Arial" w:hAnsi="Arial" w:cs="Arial"/>
          <w:sz w:val="16"/>
          <w:szCs w:val="16"/>
        </w:rPr>
        <w:t>4.9. Заключение о результатах публичных слушаний подписывается председателем Комиссии.</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4.10. Подлинники протоколов и заключений председателя Комиссии хранятся в архиве Комиссии, согласно номенклатуре дел отдела имущественных и земельных отношений администрации Новокубанского городского поселения Новокубанского района. </w:t>
      </w:r>
    </w:p>
    <w:p w:rsidR="00EC1A5C" w:rsidRPr="00EC1A5C" w:rsidRDefault="00EC1A5C" w:rsidP="00EC1A5C">
      <w:pPr>
        <w:jc w:val="both"/>
        <w:rPr>
          <w:rFonts w:ascii="Arial" w:hAnsi="Arial" w:cs="Arial"/>
          <w:sz w:val="16"/>
          <w:szCs w:val="16"/>
        </w:rPr>
      </w:pPr>
      <w:r w:rsidRPr="00EC1A5C">
        <w:rPr>
          <w:rFonts w:ascii="Arial" w:hAnsi="Arial" w:cs="Arial"/>
          <w:sz w:val="16"/>
          <w:szCs w:val="16"/>
        </w:rPr>
        <w:t>4.11. Заявитель (юридическое или физическое лицо) вправе оспорить решение Комиссии в судебном порядке.</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Раздел 4. Предоставление прав на земельные участки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8. </w:t>
      </w:r>
      <w:r w:rsidRPr="00EC1A5C">
        <w:rPr>
          <w:rFonts w:ascii="Arial" w:hAnsi="Arial" w:cs="Arial"/>
          <w:bCs/>
          <w:sz w:val="16"/>
          <w:szCs w:val="16"/>
        </w:rPr>
        <w:t>Общие положения предоставления прав на земельные участки, находящиеся в государственной или муниципальной собственности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До разграничения государственной собственности на землю предоставление земельных участков, находящихся в государственной или муниципальной собственности, на территории  Новокубанского городского поселения Новокубанского района осуществляется администрацией Новокубанского городского поселения Новокубанского района в соответствии с нормативными правовыми актами Российской Федерации, Краснодарского края, Уставом Новокубанского городского поселения Новокубанского района и нормативными правовыми актами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Земельные участки, находящиеся в государственной или муниципальной собственности, предоставляются на основании: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решения органа государственной власти или органа местного самоуправления в случае предоставления земельного участка в собственность бесплатно или в постоянное (бессрочное) пользование;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договора купли-продажи в случае предоставления земельного участка в собственность за плату;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договора аренды в случае предоставления земельного участка в аренду;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 договора безвозмездного пользования в случае предоставления земельного участка в безвозмездное пользование.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Продажа находящихся в государственной или муниципальной собственности земельных участков, в соответствии с основным видом разрешенного использования которых предусмотрено строительство зданий, сооружений, не допускается, за исключением случаев, указанных в пункте 2 статьи 39.3 Земельного кодекса Российской Федерации, а также случаев проведения аукционов по продаже таких земельных участков в соответствии со статьей 39.18 Земельного кодекса Российской Федерации.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9. </w:t>
      </w:r>
      <w:r w:rsidRPr="00EC1A5C">
        <w:rPr>
          <w:rFonts w:ascii="Arial" w:hAnsi="Arial" w:cs="Arial"/>
          <w:bCs/>
          <w:sz w:val="16"/>
          <w:szCs w:val="16"/>
        </w:rPr>
        <w:t>Образование земельных участков из земель или земельных участков, находящихся в государственной или муниципальной собственности.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Образование земельных участков из земель или земельных участков, находящихся в государственной или муниципальной собственности, осуществляется в соответствии с одним из следующих документов: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проект межевания территории, утвержденный в соответствии с Градостроительным кодексом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проектная документация лесных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утвержденная схема расположения земельного участка или земельных участков на кадастровом плане территории, которая предусмотрена статьей 11.10 Земельного кодекса Российской Федерации.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Образование земельных участков из земель или земельных участков, находящихся в государственной или муниципальной собственности, допускается в соответствии с утвержденной схемой расположения земельного участка или земельных участков на кадастровом плане территории при отсутствии утвержденного проекта межевания территории с учетом положений, предусмотренных пунктом 3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Образование лесных участков в целях размещения линейных объектов осуществляется на основании утвержденного проекта межевания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Исключительно в соответствии с утвержденным проектом межевания территории осуществляется образование земельных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из земельного участка, предоставленного для комплексного развития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из земельного участка, предоставленного садоводческому или огородническому некоммерческому товариществу;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в границах элемента планировочной структуры, застроенного многоквартирными домами, за исключением образования земельного участка для целей, предусмотренных статьей 13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образования земельного участка для размещения объектов федерального значения, объектов регионального значения, объектов местного значения, не являющихся линейными объектами, а также образования земельного участка в целях его предоставления собственникам расположенных на нем зданий,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для строительства, реконструкции линейных объектов федерального, регионального или местного значения.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Предельные (максимальные и минимальные) размеры земельных участков, в отношении которых в соответствии с законодательством о градостроительной деятельности устанавливаются градостроительные регламенты, определяются такими градостроительными регламентами.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Предельные (максимальные и минимальные) размеры земельных участков, на которые действие градостроительных регламентов не распространяется или в отношении которых градостроительные регламенты не устанавливаются, определяются в соответствии с Земельным кодексом Российской Федерации, другими федеральными законами.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 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Земельным Кодексом.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решении об утверждении схемы расположения земельного участка в отношении каждого из земельных участков, подлежащих образованию в соответствии со схемой расположения земельного участка, указываются: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площадь земельного участка, образуемого в соответствии со схемой расположения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адрес земельного участка или при отсутствии адреса земельного участка иное описание местоположения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кадастровый номер земельного участка или кадастровые номера земельных участков, из которых в соответствии со схемой расположения земельного участка предусмотрено образование земельного участка, в случае его образования из земельного участка, сведения о котором внесены в Единый государственный реестр недвижимости;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территориальная зона, в границах которой образуется земельный участок, или в случае, если на образуемый земельный участок действие градостроительного регламента не распространяется или для образуемого земельного участка не устанавливается градостроительный регламент, вид разрешенного использования образуемого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категория земель, к которой относится образуемый земельный участок.</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Срок действия решения об утверждении схемы расположения земельного участка составляет два года.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lastRenderedPageBreak/>
        <w:t xml:space="preserve">Статья 10. </w:t>
      </w:r>
      <w:r w:rsidRPr="00EC1A5C">
        <w:rPr>
          <w:rFonts w:ascii="Arial" w:hAnsi="Arial" w:cs="Arial"/>
          <w:bCs/>
          <w:sz w:val="16"/>
          <w:szCs w:val="16"/>
        </w:rPr>
        <w:t>Приобретение прав на земельные участки, на которых расположены объекты недвижимости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установлены статьей 39.20 Земельного кодекса Российской Федерации.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11. </w:t>
      </w:r>
      <w:r w:rsidRPr="00EC1A5C">
        <w:rPr>
          <w:rFonts w:ascii="Arial" w:hAnsi="Arial" w:cs="Arial"/>
          <w:bCs/>
          <w:sz w:val="16"/>
          <w:szCs w:val="16"/>
        </w:rPr>
        <w:t>Приобретение прав на земельные участки, на которых расположены объекты недвижимости</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Если иное не установлено настоящей статьей или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Земельного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Особенности предоставления земельного участка, находящегося в государственной или муниципальной собственности, на котором расположены здание, сооружение, установлены статьей 39.20 Земельного кодекса Российской Федерации.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lang w:eastAsia="en-US"/>
        </w:rPr>
      </w:pPr>
      <w:r w:rsidRPr="00EC1A5C">
        <w:rPr>
          <w:rFonts w:ascii="Arial" w:hAnsi="Arial" w:cs="Arial"/>
          <w:b/>
          <w:sz w:val="16"/>
          <w:szCs w:val="16"/>
          <w:lang w:eastAsia="en-US"/>
        </w:rPr>
        <w:t xml:space="preserve">Раздел 5.  </w:t>
      </w:r>
      <w:r w:rsidRPr="00EC1A5C">
        <w:rPr>
          <w:rFonts w:ascii="Arial" w:hAnsi="Arial" w:cs="Arial"/>
          <w:sz w:val="16"/>
          <w:szCs w:val="16"/>
          <w:lang w:eastAsia="en-US"/>
        </w:rPr>
        <w:t>Прекращение и ограничение прав на земельные участки</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bCs/>
          <w:i/>
          <w:sz w:val="16"/>
          <w:szCs w:val="16"/>
        </w:rPr>
      </w:pPr>
      <w:r w:rsidRPr="00EC1A5C">
        <w:rPr>
          <w:rFonts w:ascii="Arial" w:hAnsi="Arial" w:cs="Arial"/>
          <w:b/>
          <w:bCs/>
          <w:sz w:val="16"/>
          <w:szCs w:val="16"/>
        </w:rPr>
        <w:t>Статья 11.</w:t>
      </w:r>
      <w:r w:rsidRPr="00EC1A5C">
        <w:rPr>
          <w:rFonts w:ascii="Arial" w:hAnsi="Arial" w:cs="Arial"/>
          <w:bCs/>
          <w:sz w:val="16"/>
          <w:szCs w:val="16"/>
        </w:rPr>
        <w:t xml:space="preserve"> Прекращение прав на земельные участки</w:t>
      </w:r>
      <w:r w:rsidRPr="00EC1A5C">
        <w:rPr>
          <w:rFonts w:ascii="Arial" w:hAnsi="Arial" w:cs="Arial"/>
          <w:bCs/>
          <w:i/>
          <w:sz w:val="16"/>
          <w:szCs w:val="16"/>
        </w:rPr>
        <w:t>.</w:t>
      </w:r>
    </w:p>
    <w:p w:rsidR="00EC1A5C" w:rsidRPr="00EC1A5C" w:rsidRDefault="00EC1A5C" w:rsidP="00EC1A5C">
      <w:pPr>
        <w:ind w:firstLine="426"/>
        <w:jc w:val="both"/>
        <w:rPr>
          <w:rFonts w:ascii="Arial" w:hAnsi="Arial" w:cs="Arial"/>
          <w:b/>
          <w:bCs/>
          <w:i/>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Право собственности на земельный участок прекращается при отчуждении собственником своего земельного участка другим лицам, отказе собственника от права собственности на земельный участок, по иным основаниям, предусмотренным гражданским и земельным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Право постоянного (бессрочного) пользования земельным участком, право пожизненного наследуемого владения земельным участком прекращаются при отказе землепользователя, землевладельца от принадлежащего им права на земельный участок на условиях и в порядке, которые предусмотрены статьей 53 Земельного кодекса Российской Федерации и по иным основаниям, установленным гражданским и земельным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Аренда земельного участка прекращается по основаниям и в порядке, которые предусмотрены гражданским законодательством, а также статьей 46 Земельного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Право безвозмездного пользования земельным участком прекращается по решению лица, предоставившего земельный участок, или по соглашению сторон: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по истечении срока, на который земельный участок был предоставлен;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по основаниям, указанным в пунктах 1 и 2 статьи 45 Земельного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Сервитут может быть прекращен по основаниям, предусмотренным гражданским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Публичный сервитут, за исключением публичного сервитута, установленного в порядке, предусмотренном главой V.7 Земельного кодекса Российской Федерации, может быть прекращен в случае отсутствия общественных нужд, для которых он был установлен, путем принятия акта об отмене сервитута.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 xml:space="preserve">Статья 12. </w:t>
      </w:r>
      <w:r w:rsidRPr="00EC1A5C">
        <w:rPr>
          <w:rFonts w:ascii="Arial" w:hAnsi="Arial" w:cs="Arial"/>
          <w:sz w:val="16"/>
          <w:szCs w:val="16"/>
        </w:rPr>
        <w:t>Ограничение прав на землю.</w:t>
      </w:r>
    </w:p>
    <w:p w:rsidR="00EC1A5C" w:rsidRPr="00EC1A5C" w:rsidRDefault="00EC1A5C" w:rsidP="00EC1A5C">
      <w:pPr>
        <w:ind w:firstLine="426"/>
        <w:jc w:val="both"/>
        <w:rPr>
          <w:rFonts w:ascii="Arial" w:hAnsi="Arial" w:cs="Arial"/>
          <w:b/>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Права на землю могут быть ограничены по основаниям, установленным Земельным кодексом Российской Федерации, федеральными законами.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Могут устанавливаться следующие ограничения прав на землю: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ограничения использования земельных участков в зонах с особыми условиями использования территорий;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особые условия охраны окружающей среды, в том числе животного и растительного мира, памятников природы, истории и культуры, археологических объектов, сохранения плодородного слоя почвы, естественной среды обитания, путей миграции диких животных;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иные ограничения использования земельных участков в случаях, установленных настоящим Кодексом, федеральными законами.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а ограничения, указанные в подпункте 1 пункта 2 настоящей статьи, в результате установления зон с особыми условиями использования территорий в соответствии с Земельным кодексом Российской Федерации.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Ограничения прав на землю устанавливаются бессрочно или на определенный срок.</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Ограничения прав на землю сохраняются при переходе права собственности на земельный участок к другому лицу.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Ограничение прав на землю подлежит государственной регистрации в случаях и в порядке, которые установлены федеральными законами.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Ограничение прав на землю может быть обжаловано лицом, чьи права ограничены, в судебном порядке.</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Глава 2. Изменение видов разрешенного использования земельных участков и объектов капитального строительства физическими и юридическими лицами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13. </w:t>
      </w:r>
      <w:r w:rsidRPr="00EC1A5C">
        <w:rPr>
          <w:rFonts w:ascii="Arial" w:hAnsi="Arial" w:cs="Arial"/>
          <w:bCs/>
          <w:sz w:val="16"/>
          <w:szCs w:val="16"/>
        </w:rPr>
        <w:t>Градостроительный регламент</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bookmarkStart w:id="17" w:name="sub_3601"/>
      <w:r w:rsidRPr="00EC1A5C">
        <w:rPr>
          <w:rFonts w:ascii="Arial" w:hAnsi="Arial" w:cs="Arial"/>
          <w:sz w:val="16"/>
          <w:szCs w:val="16"/>
        </w:rPr>
        <w:t xml:space="preserve">1. </w:t>
      </w:r>
      <w:hyperlink w:anchor="sub_109" w:history="1">
        <w:r w:rsidRPr="00EC1A5C">
          <w:rPr>
            <w:rFonts w:ascii="Arial" w:hAnsi="Arial" w:cs="Arial"/>
            <w:sz w:val="16"/>
            <w:szCs w:val="16"/>
          </w:rPr>
          <w:t>Градостроительным регламентом</w:t>
        </w:r>
      </w:hyperlink>
      <w:r w:rsidRPr="00EC1A5C">
        <w:rPr>
          <w:rFonts w:ascii="Arial" w:hAnsi="Arial" w:cs="Arial"/>
          <w:sz w:val="16"/>
          <w:szCs w:val="16"/>
        </w:rPr>
        <w:t xml:space="preserve">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18" w:name="sub_3602"/>
      <w:bookmarkEnd w:id="17"/>
      <w:r w:rsidRPr="00EC1A5C">
        <w:rPr>
          <w:rFonts w:ascii="Arial" w:hAnsi="Arial" w:cs="Arial"/>
          <w:sz w:val="16"/>
          <w:szCs w:val="16"/>
        </w:rPr>
        <w:t>2. Градостроительные регламенты устанавливаются с учетом:</w:t>
      </w:r>
    </w:p>
    <w:p w:rsidR="00EC1A5C" w:rsidRPr="00EC1A5C" w:rsidRDefault="00EC1A5C" w:rsidP="00EC1A5C">
      <w:pPr>
        <w:ind w:firstLine="426"/>
        <w:jc w:val="both"/>
        <w:rPr>
          <w:rFonts w:ascii="Arial" w:hAnsi="Arial" w:cs="Arial"/>
          <w:sz w:val="16"/>
          <w:szCs w:val="16"/>
        </w:rPr>
      </w:pPr>
      <w:bookmarkStart w:id="19" w:name="sub_36021"/>
      <w:bookmarkEnd w:id="18"/>
      <w:r w:rsidRPr="00EC1A5C">
        <w:rPr>
          <w:rFonts w:ascii="Arial" w:hAnsi="Arial" w:cs="Arial"/>
          <w:sz w:val="16"/>
          <w:szCs w:val="16"/>
        </w:rPr>
        <w:t>1) фактического использования земельных участков и объектов капитального строительства в границах территориальной зоны;</w:t>
      </w:r>
    </w:p>
    <w:p w:rsidR="00EC1A5C" w:rsidRPr="00EC1A5C" w:rsidRDefault="00EC1A5C" w:rsidP="00EC1A5C">
      <w:pPr>
        <w:ind w:firstLine="426"/>
        <w:jc w:val="both"/>
        <w:rPr>
          <w:rFonts w:ascii="Arial" w:hAnsi="Arial" w:cs="Arial"/>
          <w:sz w:val="16"/>
          <w:szCs w:val="16"/>
        </w:rPr>
      </w:pPr>
      <w:bookmarkStart w:id="20" w:name="sub_36022"/>
      <w:bookmarkEnd w:id="19"/>
      <w:r w:rsidRPr="00EC1A5C">
        <w:rPr>
          <w:rFonts w:ascii="Arial" w:hAnsi="Arial" w:cs="Arial"/>
          <w:sz w:val="16"/>
          <w:szCs w:val="16"/>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21" w:name="sub_36023"/>
      <w:bookmarkEnd w:id="20"/>
      <w:r w:rsidRPr="00EC1A5C">
        <w:rPr>
          <w:rFonts w:ascii="Arial" w:hAnsi="Arial" w:cs="Arial"/>
          <w:sz w:val="16"/>
          <w:szCs w:val="16"/>
        </w:rPr>
        <w:t xml:space="preserve">3) функциональных зон и характеристик их планируемого развития, определенных документами </w:t>
      </w:r>
      <w:hyperlink w:anchor="sub_102" w:history="1">
        <w:r w:rsidRPr="00EC1A5C">
          <w:rPr>
            <w:rFonts w:ascii="Arial" w:hAnsi="Arial" w:cs="Arial"/>
            <w:sz w:val="16"/>
            <w:szCs w:val="16"/>
          </w:rPr>
          <w:t>территориального планирования</w:t>
        </w:r>
      </w:hyperlink>
      <w:r w:rsidRPr="00EC1A5C">
        <w:rPr>
          <w:rFonts w:ascii="Arial" w:hAnsi="Arial" w:cs="Arial"/>
          <w:sz w:val="16"/>
          <w:szCs w:val="16"/>
        </w:rPr>
        <w:t xml:space="preserve"> муниципальных образований;</w:t>
      </w:r>
    </w:p>
    <w:p w:rsidR="00EC1A5C" w:rsidRPr="00EC1A5C" w:rsidRDefault="00EC1A5C" w:rsidP="00EC1A5C">
      <w:pPr>
        <w:ind w:firstLine="426"/>
        <w:jc w:val="both"/>
        <w:rPr>
          <w:rFonts w:ascii="Arial" w:hAnsi="Arial" w:cs="Arial"/>
          <w:sz w:val="16"/>
          <w:szCs w:val="16"/>
        </w:rPr>
      </w:pPr>
      <w:bookmarkStart w:id="22" w:name="sub_36024"/>
      <w:bookmarkEnd w:id="21"/>
      <w:r w:rsidRPr="00EC1A5C">
        <w:rPr>
          <w:rFonts w:ascii="Arial" w:hAnsi="Arial" w:cs="Arial"/>
          <w:sz w:val="16"/>
          <w:szCs w:val="16"/>
        </w:rPr>
        <w:lastRenderedPageBreak/>
        <w:t xml:space="preserve">4) видов </w:t>
      </w:r>
      <w:hyperlink w:anchor="sub_107" w:history="1">
        <w:r w:rsidRPr="00EC1A5C">
          <w:rPr>
            <w:rFonts w:ascii="Arial" w:hAnsi="Arial" w:cs="Arial"/>
            <w:sz w:val="16"/>
            <w:szCs w:val="16"/>
          </w:rPr>
          <w:t>территориальных зон</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23" w:name="sub_36025"/>
      <w:bookmarkEnd w:id="22"/>
      <w:r w:rsidRPr="00EC1A5C">
        <w:rPr>
          <w:rFonts w:ascii="Arial" w:hAnsi="Arial" w:cs="Arial"/>
          <w:sz w:val="16"/>
          <w:szCs w:val="16"/>
        </w:rPr>
        <w:t>5) требований охраны объектов культурного наследия, а также особо охраняемых природных территорий, иных природных объектов.</w:t>
      </w:r>
    </w:p>
    <w:p w:rsidR="00EC1A5C" w:rsidRPr="00EC1A5C" w:rsidRDefault="00EC1A5C" w:rsidP="00EC1A5C">
      <w:pPr>
        <w:ind w:firstLine="426"/>
        <w:jc w:val="both"/>
        <w:rPr>
          <w:rFonts w:ascii="Arial" w:hAnsi="Arial" w:cs="Arial"/>
          <w:sz w:val="16"/>
          <w:szCs w:val="16"/>
        </w:rPr>
      </w:pPr>
      <w:bookmarkStart w:id="24" w:name="sub_3603"/>
      <w:bookmarkEnd w:id="23"/>
      <w:r w:rsidRPr="00EC1A5C">
        <w:rPr>
          <w:rFonts w:ascii="Arial" w:hAnsi="Arial" w:cs="Arial"/>
          <w:sz w:val="16"/>
          <w:szCs w:val="16"/>
        </w:rPr>
        <w:t xml:space="preserve">3.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w:t>
      </w:r>
      <w:hyperlink w:anchor="sub_106" w:history="1">
        <w:r w:rsidRPr="00EC1A5C">
          <w:rPr>
            <w:rFonts w:ascii="Arial" w:hAnsi="Arial" w:cs="Arial"/>
            <w:sz w:val="16"/>
            <w:szCs w:val="16"/>
          </w:rPr>
          <w:t>градостроительного зонирования</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25" w:name="sub_3604"/>
      <w:bookmarkEnd w:id="24"/>
      <w:r w:rsidRPr="00EC1A5C">
        <w:rPr>
          <w:rFonts w:ascii="Arial" w:hAnsi="Arial" w:cs="Arial"/>
          <w:sz w:val="16"/>
          <w:szCs w:val="16"/>
        </w:rPr>
        <w:t>4. Действие градостроительного регламента не распространяется на земельные участки:</w:t>
      </w:r>
    </w:p>
    <w:bookmarkEnd w:id="2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 в границах территорий памятников и ансамблей, включенных в единый государственный </w:t>
      </w:r>
      <w:hyperlink r:id="rId28" w:history="1">
        <w:r w:rsidRPr="00EC1A5C">
          <w:rPr>
            <w:rFonts w:ascii="Arial" w:hAnsi="Arial" w:cs="Arial"/>
            <w:sz w:val="16"/>
            <w:szCs w:val="16"/>
          </w:rPr>
          <w:t>реестр</w:t>
        </w:r>
      </w:hyperlink>
      <w:r w:rsidRPr="00EC1A5C">
        <w:rPr>
          <w:rFonts w:ascii="Arial" w:hAnsi="Arial" w:cs="Arial"/>
          <w:sz w:val="16"/>
          <w:szCs w:val="16"/>
        </w:rPr>
        <w:t xml:space="preserve">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w:t>
      </w:r>
      <w:hyperlink r:id="rId29" w:history="1">
        <w:r w:rsidRPr="00EC1A5C">
          <w:rPr>
            <w:rFonts w:ascii="Arial" w:hAnsi="Arial" w:cs="Arial"/>
            <w:sz w:val="16"/>
            <w:szCs w:val="16"/>
          </w:rPr>
          <w:t>законодательством</w:t>
        </w:r>
      </w:hyperlink>
      <w:r w:rsidRPr="00EC1A5C">
        <w:rPr>
          <w:rFonts w:ascii="Arial" w:hAnsi="Arial" w:cs="Arial"/>
          <w:sz w:val="16"/>
          <w:szCs w:val="16"/>
        </w:rPr>
        <w:t xml:space="preserve"> Российской Федерации об охране объектов культурного наследия;</w:t>
      </w:r>
    </w:p>
    <w:p w:rsidR="00EC1A5C" w:rsidRPr="00EC1A5C" w:rsidRDefault="00EC1A5C" w:rsidP="00EC1A5C">
      <w:pPr>
        <w:ind w:firstLine="426"/>
        <w:jc w:val="both"/>
        <w:rPr>
          <w:rFonts w:ascii="Arial" w:hAnsi="Arial" w:cs="Arial"/>
          <w:sz w:val="16"/>
          <w:szCs w:val="16"/>
        </w:rPr>
      </w:pPr>
      <w:bookmarkStart w:id="26" w:name="sub_36042"/>
      <w:r w:rsidRPr="00EC1A5C">
        <w:rPr>
          <w:rFonts w:ascii="Arial" w:hAnsi="Arial" w:cs="Arial"/>
          <w:sz w:val="16"/>
          <w:szCs w:val="16"/>
        </w:rPr>
        <w:t xml:space="preserve">2) в границах </w:t>
      </w:r>
      <w:hyperlink w:anchor="sub_1012" w:history="1">
        <w:r w:rsidRPr="00EC1A5C">
          <w:rPr>
            <w:rFonts w:ascii="Arial" w:hAnsi="Arial" w:cs="Arial"/>
            <w:sz w:val="16"/>
            <w:szCs w:val="16"/>
          </w:rPr>
          <w:t>территорий общего пользования</w:t>
        </w:r>
      </w:hyperlink>
      <w:r w:rsidRPr="00EC1A5C">
        <w:rPr>
          <w:rFonts w:ascii="Arial" w:hAnsi="Arial" w:cs="Arial"/>
          <w:sz w:val="16"/>
          <w:szCs w:val="16"/>
        </w:rPr>
        <w:t>;</w:t>
      </w:r>
    </w:p>
    <w:bookmarkEnd w:id="26"/>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предназначенные для размещения </w:t>
      </w:r>
      <w:hyperlink w:anchor="sub_1011" w:history="1">
        <w:r w:rsidRPr="00EC1A5C">
          <w:rPr>
            <w:rFonts w:ascii="Arial" w:hAnsi="Arial" w:cs="Arial"/>
            <w:sz w:val="16"/>
            <w:szCs w:val="16"/>
          </w:rPr>
          <w:t>линейных объектов</w:t>
        </w:r>
      </w:hyperlink>
      <w:r w:rsidRPr="00EC1A5C">
        <w:rPr>
          <w:rFonts w:ascii="Arial" w:hAnsi="Arial" w:cs="Arial"/>
          <w:sz w:val="16"/>
          <w:szCs w:val="16"/>
        </w:rPr>
        <w:t xml:space="preserve"> и (или) занятые линейными объектами;</w:t>
      </w:r>
    </w:p>
    <w:p w:rsidR="00EC1A5C" w:rsidRPr="00EC1A5C" w:rsidRDefault="00EC1A5C" w:rsidP="00EC1A5C">
      <w:pPr>
        <w:ind w:firstLine="426"/>
        <w:jc w:val="both"/>
        <w:rPr>
          <w:rFonts w:ascii="Arial" w:hAnsi="Arial" w:cs="Arial"/>
          <w:sz w:val="16"/>
          <w:szCs w:val="16"/>
        </w:rPr>
      </w:pPr>
      <w:bookmarkStart w:id="27" w:name="sub_36044"/>
      <w:r w:rsidRPr="00EC1A5C">
        <w:rPr>
          <w:rFonts w:ascii="Arial" w:hAnsi="Arial" w:cs="Arial"/>
          <w:sz w:val="16"/>
          <w:szCs w:val="16"/>
        </w:rPr>
        <w:t>4) предоставленные для добычи полезных ископаемых.</w:t>
      </w:r>
    </w:p>
    <w:p w:rsidR="00EC1A5C" w:rsidRPr="00EC1A5C" w:rsidRDefault="00EC1A5C" w:rsidP="00EC1A5C">
      <w:pPr>
        <w:ind w:firstLine="426"/>
        <w:jc w:val="both"/>
        <w:rPr>
          <w:rFonts w:ascii="Arial" w:hAnsi="Arial" w:cs="Arial"/>
          <w:sz w:val="16"/>
          <w:szCs w:val="16"/>
        </w:rPr>
      </w:pPr>
      <w:bookmarkStart w:id="28" w:name="sub_3605"/>
      <w:bookmarkEnd w:id="27"/>
      <w:r w:rsidRPr="00EC1A5C">
        <w:rPr>
          <w:rFonts w:ascii="Arial" w:hAnsi="Arial" w:cs="Arial"/>
          <w:sz w:val="16"/>
          <w:szCs w:val="16"/>
        </w:rPr>
        <w:t>5. Применительно к территориям исторических поселений,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bookmarkEnd w:id="2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6.1. 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Использование земельных участков в границах особых экономических зон определяется органами управления особыми экономическими зонами. 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w:t>
      </w:r>
      <w:hyperlink r:id="rId30" w:history="1">
        <w:r w:rsidRPr="00EC1A5C">
          <w:rPr>
            <w:rFonts w:ascii="Arial" w:hAnsi="Arial" w:cs="Arial"/>
            <w:sz w:val="16"/>
            <w:szCs w:val="16"/>
          </w:rPr>
          <w:t>лесохозяйственным регламентом</w:t>
        </w:r>
      </w:hyperlink>
      <w:r w:rsidRPr="00EC1A5C">
        <w:rPr>
          <w:rFonts w:ascii="Arial" w:hAnsi="Arial" w:cs="Arial"/>
          <w:sz w:val="16"/>
          <w:szCs w:val="16"/>
        </w:rPr>
        <w:t xml:space="preserve">, положением об особо охраняемой природной территории в соответствии с </w:t>
      </w:r>
      <w:hyperlink r:id="rId31" w:history="1">
        <w:r w:rsidRPr="00EC1A5C">
          <w:rPr>
            <w:rFonts w:ascii="Arial" w:hAnsi="Arial" w:cs="Arial"/>
            <w:sz w:val="16"/>
            <w:szCs w:val="16"/>
          </w:rPr>
          <w:t>лесным законодательством</w:t>
        </w:r>
      </w:hyperlink>
      <w:r w:rsidRPr="00EC1A5C">
        <w:rPr>
          <w:rFonts w:ascii="Arial" w:hAnsi="Arial" w:cs="Arial"/>
          <w:sz w:val="16"/>
          <w:szCs w:val="16"/>
        </w:rPr>
        <w:t xml:space="preserve">, </w:t>
      </w:r>
      <w:hyperlink r:id="rId32" w:history="1">
        <w:r w:rsidRPr="00EC1A5C">
          <w:rPr>
            <w:rFonts w:ascii="Arial" w:hAnsi="Arial" w:cs="Arial"/>
            <w:sz w:val="16"/>
            <w:szCs w:val="16"/>
          </w:rPr>
          <w:t>законодательством</w:t>
        </w:r>
      </w:hyperlink>
      <w:r w:rsidRPr="00EC1A5C">
        <w:rPr>
          <w:rFonts w:ascii="Arial" w:hAnsi="Arial" w:cs="Arial"/>
          <w:sz w:val="16"/>
          <w:szCs w:val="16"/>
        </w:rPr>
        <w:t xml:space="preserve"> об особо охраняемых природных территориях.</w:t>
      </w:r>
    </w:p>
    <w:p w:rsidR="00EC1A5C" w:rsidRPr="00EC1A5C" w:rsidRDefault="00EC1A5C" w:rsidP="00EC1A5C">
      <w:pPr>
        <w:ind w:firstLine="426"/>
        <w:jc w:val="both"/>
        <w:rPr>
          <w:rFonts w:ascii="Arial" w:hAnsi="Arial" w:cs="Arial"/>
          <w:sz w:val="16"/>
          <w:szCs w:val="16"/>
        </w:rPr>
      </w:pPr>
      <w:bookmarkStart w:id="29" w:name="sub_3608"/>
      <w:r w:rsidRPr="00EC1A5C">
        <w:rPr>
          <w:rFonts w:ascii="Arial" w:hAnsi="Arial" w:cs="Arial"/>
          <w:sz w:val="16"/>
          <w:szCs w:val="16"/>
        </w:rPr>
        <w:t xml:space="preserve">8.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w:t>
      </w:r>
      <w:hyperlink w:anchor="sub_109" w:history="1">
        <w:r w:rsidRPr="00EC1A5C">
          <w:rPr>
            <w:rFonts w:ascii="Arial" w:hAnsi="Arial" w:cs="Arial"/>
            <w:sz w:val="16"/>
            <w:szCs w:val="16"/>
          </w:rPr>
          <w:t>градостроительным регламентом</w:t>
        </w:r>
      </w:hyperlink>
      <w:r w:rsidRPr="00EC1A5C">
        <w:rPr>
          <w:rFonts w:ascii="Arial" w:hAnsi="Arial" w:cs="Arial"/>
          <w:sz w:val="16"/>
          <w:szCs w:val="16"/>
        </w:rPr>
        <w:t>,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C1A5C" w:rsidRPr="00EC1A5C" w:rsidRDefault="00EC1A5C" w:rsidP="00EC1A5C">
      <w:pPr>
        <w:ind w:firstLine="426"/>
        <w:jc w:val="both"/>
        <w:rPr>
          <w:rFonts w:ascii="Arial" w:hAnsi="Arial" w:cs="Arial"/>
          <w:sz w:val="16"/>
          <w:szCs w:val="16"/>
        </w:rPr>
      </w:pPr>
      <w:bookmarkStart w:id="30" w:name="sub_3609"/>
      <w:bookmarkEnd w:id="29"/>
      <w:r w:rsidRPr="00EC1A5C">
        <w:rPr>
          <w:rFonts w:ascii="Arial" w:hAnsi="Arial" w:cs="Arial"/>
          <w:sz w:val="16"/>
          <w:szCs w:val="16"/>
        </w:rPr>
        <w:t xml:space="preserve">9. </w:t>
      </w:r>
      <w:hyperlink w:anchor="sub_1014" w:history="1">
        <w:r w:rsidRPr="00EC1A5C">
          <w:rPr>
            <w:rFonts w:ascii="Arial" w:hAnsi="Arial" w:cs="Arial"/>
            <w:sz w:val="16"/>
            <w:szCs w:val="16"/>
          </w:rPr>
          <w:t>Реконструкция</w:t>
        </w:r>
      </w:hyperlink>
      <w:r w:rsidRPr="00EC1A5C">
        <w:rPr>
          <w:rFonts w:ascii="Arial" w:hAnsi="Arial" w:cs="Arial"/>
          <w:sz w:val="16"/>
          <w:szCs w:val="16"/>
        </w:rPr>
        <w:t xml:space="preserve"> указанных в </w:t>
      </w:r>
      <w:hyperlink w:anchor="sub_3608" w:history="1">
        <w:r w:rsidRPr="00EC1A5C">
          <w:rPr>
            <w:rFonts w:ascii="Arial" w:hAnsi="Arial" w:cs="Arial"/>
            <w:sz w:val="16"/>
            <w:szCs w:val="16"/>
          </w:rPr>
          <w:t>части 8</w:t>
        </w:r>
      </w:hyperlink>
      <w:r w:rsidRPr="00EC1A5C">
        <w:rPr>
          <w:rFonts w:ascii="Arial" w:hAnsi="Arial" w:cs="Arial"/>
          <w:sz w:val="16"/>
          <w:szCs w:val="1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w:t>
      </w:r>
      <w:hyperlink w:anchor="sub_37" w:history="1">
        <w:r w:rsidRPr="00EC1A5C">
          <w:rPr>
            <w:rFonts w:ascii="Arial" w:hAnsi="Arial" w:cs="Arial"/>
            <w:sz w:val="16"/>
            <w:szCs w:val="16"/>
          </w:rPr>
          <w:t>видов</w:t>
        </w:r>
      </w:hyperlink>
      <w:r w:rsidRPr="00EC1A5C">
        <w:rPr>
          <w:rFonts w:ascii="Arial" w:hAnsi="Arial" w:cs="Arial"/>
          <w:sz w:val="16"/>
          <w:szCs w:val="16"/>
        </w:rPr>
        <w:t xml:space="preserve">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EC1A5C" w:rsidRPr="00EC1A5C" w:rsidRDefault="00EC1A5C" w:rsidP="00EC1A5C">
      <w:pPr>
        <w:ind w:firstLine="426"/>
        <w:jc w:val="both"/>
        <w:rPr>
          <w:rFonts w:ascii="Arial" w:hAnsi="Arial" w:cs="Arial"/>
          <w:sz w:val="16"/>
          <w:szCs w:val="16"/>
        </w:rPr>
      </w:pPr>
      <w:bookmarkStart w:id="31" w:name="sub_36010"/>
      <w:bookmarkEnd w:id="30"/>
      <w:r w:rsidRPr="00EC1A5C">
        <w:rPr>
          <w:rFonts w:ascii="Arial" w:hAnsi="Arial" w:cs="Arial"/>
          <w:sz w:val="16"/>
          <w:szCs w:val="16"/>
        </w:rPr>
        <w:t xml:space="preserve">10. В случае, если использование указанных в </w:t>
      </w:r>
      <w:hyperlink w:anchor="sub_3608" w:history="1">
        <w:r w:rsidRPr="00EC1A5C">
          <w:rPr>
            <w:rFonts w:ascii="Arial" w:hAnsi="Arial" w:cs="Arial"/>
            <w:sz w:val="16"/>
            <w:szCs w:val="16"/>
          </w:rPr>
          <w:t>части 8</w:t>
        </w:r>
      </w:hyperlink>
      <w:r w:rsidRPr="00EC1A5C">
        <w:rPr>
          <w:rFonts w:ascii="Arial" w:hAnsi="Arial" w:cs="Arial"/>
          <w:sz w:val="16"/>
          <w:szCs w:val="16"/>
        </w:rPr>
        <w:t xml:space="preserve"> настоящей статьи земельных участков и </w:t>
      </w:r>
      <w:hyperlink w:anchor="sub_1010" w:history="1">
        <w:r w:rsidRPr="00EC1A5C">
          <w:rPr>
            <w:rFonts w:ascii="Arial" w:hAnsi="Arial" w:cs="Arial"/>
            <w:sz w:val="16"/>
            <w:szCs w:val="16"/>
          </w:rPr>
          <w:t>объектов капитального строительства</w:t>
        </w:r>
      </w:hyperlink>
      <w:r w:rsidRPr="00EC1A5C">
        <w:rPr>
          <w:rFonts w:ascii="Arial" w:hAnsi="Arial" w:cs="Arial"/>
          <w:sz w:val="16"/>
          <w:szCs w:val="16"/>
        </w:rPr>
        <w:t xml:space="preserve">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bookmarkEnd w:id="31"/>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14.. </w:t>
      </w:r>
      <w:r w:rsidRPr="00EC1A5C">
        <w:rPr>
          <w:rFonts w:ascii="Arial" w:hAnsi="Arial" w:cs="Arial"/>
          <w:bCs/>
          <w:sz w:val="16"/>
          <w:szCs w:val="16"/>
        </w:rPr>
        <w:t>Виды разрешенного использования земельных участков и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32" w:name="sub_3701"/>
      <w:r w:rsidRPr="00EC1A5C">
        <w:rPr>
          <w:rFonts w:ascii="Arial" w:hAnsi="Arial" w:cs="Arial"/>
          <w:sz w:val="16"/>
          <w:szCs w:val="16"/>
        </w:rPr>
        <w:t>1. Разрешенное использование земельных участков и объектов капитального строительства может быть следующих видов:</w:t>
      </w:r>
    </w:p>
    <w:p w:rsidR="00EC1A5C" w:rsidRPr="00EC1A5C" w:rsidRDefault="00EC1A5C" w:rsidP="00EC1A5C">
      <w:pPr>
        <w:ind w:firstLine="426"/>
        <w:jc w:val="both"/>
        <w:rPr>
          <w:rFonts w:ascii="Arial" w:hAnsi="Arial" w:cs="Arial"/>
          <w:sz w:val="16"/>
          <w:szCs w:val="16"/>
        </w:rPr>
      </w:pPr>
      <w:bookmarkStart w:id="33" w:name="sub_37011"/>
      <w:bookmarkEnd w:id="32"/>
      <w:r w:rsidRPr="00EC1A5C">
        <w:rPr>
          <w:rFonts w:ascii="Arial" w:hAnsi="Arial" w:cs="Arial"/>
          <w:sz w:val="16"/>
          <w:szCs w:val="16"/>
        </w:rPr>
        <w:t>1) основные виды разрешенного использования;</w:t>
      </w:r>
    </w:p>
    <w:p w:rsidR="00EC1A5C" w:rsidRPr="00EC1A5C" w:rsidRDefault="00EC1A5C" w:rsidP="00EC1A5C">
      <w:pPr>
        <w:ind w:firstLine="426"/>
        <w:jc w:val="both"/>
        <w:rPr>
          <w:rFonts w:ascii="Arial" w:hAnsi="Arial" w:cs="Arial"/>
          <w:sz w:val="16"/>
          <w:szCs w:val="16"/>
        </w:rPr>
      </w:pPr>
      <w:bookmarkStart w:id="34" w:name="sub_37012"/>
      <w:bookmarkEnd w:id="33"/>
      <w:r w:rsidRPr="00EC1A5C">
        <w:rPr>
          <w:rFonts w:ascii="Arial" w:hAnsi="Arial" w:cs="Arial"/>
          <w:sz w:val="16"/>
          <w:szCs w:val="16"/>
        </w:rPr>
        <w:t>2) условно разрешенные виды использования;</w:t>
      </w:r>
    </w:p>
    <w:p w:rsidR="00EC1A5C" w:rsidRPr="00EC1A5C" w:rsidRDefault="00EC1A5C" w:rsidP="00EC1A5C">
      <w:pPr>
        <w:ind w:firstLine="426"/>
        <w:jc w:val="both"/>
        <w:rPr>
          <w:rFonts w:ascii="Arial" w:hAnsi="Arial" w:cs="Arial"/>
          <w:sz w:val="16"/>
          <w:szCs w:val="16"/>
        </w:rPr>
      </w:pPr>
      <w:bookmarkStart w:id="35" w:name="sub_37013"/>
      <w:bookmarkEnd w:id="34"/>
      <w:r w:rsidRPr="00EC1A5C">
        <w:rPr>
          <w:rFonts w:ascii="Arial" w:hAnsi="Arial" w:cs="Arial"/>
          <w:sz w:val="16"/>
          <w:szCs w:val="1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EC1A5C" w:rsidRPr="00EC1A5C" w:rsidRDefault="00EC1A5C" w:rsidP="00EC1A5C">
      <w:pPr>
        <w:ind w:firstLine="426"/>
        <w:jc w:val="both"/>
        <w:rPr>
          <w:rFonts w:ascii="Arial" w:hAnsi="Arial" w:cs="Arial"/>
          <w:sz w:val="16"/>
          <w:szCs w:val="16"/>
        </w:rPr>
      </w:pPr>
      <w:bookmarkStart w:id="36" w:name="sub_3702"/>
      <w:bookmarkEnd w:id="35"/>
      <w:r w:rsidRPr="00EC1A5C">
        <w:rPr>
          <w:rFonts w:ascii="Arial" w:hAnsi="Arial" w:cs="Arial"/>
          <w:sz w:val="16"/>
          <w:szCs w:val="16"/>
        </w:rPr>
        <w:t xml:space="preserve">2. Применительно к каждой территориальной зоне устанавливаются </w:t>
      </w:r>
      <w:hyperlink r:id="rId33" w:history="1">
        <w:r w:rsidRPr="00EC1A5C">
          <w:rPr>
            <w:rFonts w:ascii="Arial" w:hAnsi="Arial" w:cs="Arial"/>
            <w:sz w:val="16"/>
            <w:szCs w:val="16"/>
          </w:rPr>
          <w:t>виды</w:t>
        </w:r>
      </w:hyperlink>
      <w:r w:rsidRPr="00EC1A5C">
        <w:rPr>
          <w:rFonts w:ascii="Arial" w:hAnsi="Arial" w:cs="Arial"/>
          <w:sz w:val="16"/>
          <w:szCs w:val="16"/>
        </w:rPr>
        <w:t xml:space="preserve"> разрешенного использования земельных участков и объектов капитального строительства.</w:t>
      </w:r>
    </w:p>
    <w:bookmarkEnd w:id="36"/>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rsidR="00EC1A5C" w:rsidRPr="00EC1A5C" w:rsidRDefault="00EC1A5C" w:rsidP="00EC1A5C">
      <w:pPr>
        <w:ind w:firstLine="426"/>
        <w:jc w:val="both"/>
        <w:rPr>
          <w:rFonts w:ascii="Arial" w:hAnsi="Arial" w:cs="Arial"/>
          <w:sz w:val="16"/>
          <w:szCs w:val="16"/>
        </w:rPr>
      </w:pPr>
      <w:bookmarkStart w:id="37" w:name="sub_3703"/>
      <w:r w:rsidRPr="00EC1A5C">
        <w:rPr>
          <w:rFonts w:ascii="Arial" w:hAnsi="Arial" w:cs="Arial"/>
          <w:sz w:val="16"/>
          <w:szCs w:val="16"/>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bookmarkStart w:id="38" w:name="sub_3704"/>
    <w:bookmarkEnd w:id="37"/>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"garantF1://70623148.2"</w:instrText>
      </w:r>
      <w:r w:rsidRPr="00EC1A5C">
        <w:rPr>
          <w:rFonts w:ascii="Arial" w:hAnsi="Arial" w:cs="Arial"/>
          <w:sz w:val="16"/>
          <w:szCs w:val="16"/>
        </w:rPr>
        <w:fldChar w:fldCharType="separate"/>
      </w:r>
      <w:r w:rsidR="00EC1A5C" w:rsidRPr="00EC1A5C">
        <w:rPr>
          <w:rFonts w:ascii="Arial" w:hAnsi="Arial" w:cs="Arial"/>
          <w:sz w:val="16"/>
          <w:szCs w:val="16"/>
        </w:rPr>
        <w:t>4.</w:t>
      </w:r>
      <w:r w:rsidRPr="00EC1A5C">
        <w:rPr>
          <w:rFonts w:ascii="Arial" w:hAnsi="Arial" w:cs="Arial"/>
          <w:sz w:val="16"/>
          <w:szCs w:val="16"/>
        </w:rPr>
        <w:fldChar w:fldCharType="end"/>
      </w:r>
      <w:r w:rsidR="00EC1A5C" w:rsidRPr="00EC1A5C">
        <w:rPr>
          <w:rFonts w:ascii="Arial" w:hAnsi="Arial" w:cs="Arial"/>
          <w:sz w:val="16"/>
          <w:szCs w:val="16"/>
        </w:rPr>
        <w:t xml:space="preserve">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4.1. 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rsidR="00EC1A5C" w:rsidRPr="00EC1A5C" w:rsidRDefault="00EC1A5C" w:rsidP="00EC1A5C">
      <w:pPr>
        <w:ind w:firstLine="426"/>
        <w:jc w:val="both"/>
        <w:rPr>
          <w:rFonts w:ascii="Arial" w:hAnsi="Arial" w:cs="Arial"/>
          <w:sz w:val="16"/>
          <w:szCs w:val="16"/>
        </w:rPr>
      </w:pPr>
      <w:bookmarkStart w:id="39" w:name="sub_3705"/>
      <w:bookmarkEnd w:id="38"/>
      <w:r w:rsidRPr="00EC1A5C">
        <w:rPr>
          <w:rFonts w:ascii="Arial" w:hAnsi="Arial" w:cs="Arial"/>
          <w:sz w:val="16"/>
          <w:szCs w:val="16"/>
        </w:rPr>
        <w:t xml:space="preserve">5.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w:t>
      </w:r>
      <w:hyperlink w:anchor="sub_109" w:history="1">
        <w:r w:rsidRPr="00EC1A5C">
          <w:rPr>
            <w:rFonts w:ascii="Arial" w:hAnsi="Arial" w:cs="Arial"/>
            <w:sz w:val="16"/>
            <w:szCs w:val="16"/>
          </w:rPr>
          <w:t>градостроительных регламентов</w:t>
        </w:r>
      </w:hyperlink>
      <w:r w:rsidRPr="00EC1A5C">
        <w:rPr>
          <w:rFonts w:ascii="Arial" w:hAnsi="Arial" w:cs="Arial"/>
          <w:sz w:val="16"/>
          <w:szCs w:val="16"/>
        </w:rPr>
        <w:t xml:space="preserve">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C1A5C" w:rsidRPr="00EC1A5C" w:rsidRDefault="00EC1A5C" w:rsidP="00EC1A5C">
      <w:pPr>
        <w:ind w:firstLine="426"/>
        <w:jc w:val="both"/>
        <w:rPr>
          <w:rFonts w:ascii="Arial" w:hAnsi="Arial" w:cs="Arial"/>
          <w:sz w:val="16"/>
          <w:szCs w:val="16"/>
        </w:rPr>
      </w:pPr>
      <w:bookmarkStart w:id="40" w:name="sub_3706"/>
      <w:bookmarkEnd w:id="39"/>
      <w:r w:rsidRPr="00EC1A5C">
        <w:rPr>
          <w:rFonts w:ascii="Arial" w:hAnsi="Arial" w:cs="Arial"/>
          <w:sz w:val="16"/>
          <w:szCs w:val="16"/>
        </w:rPr>
        <w:t xml:space="preserve">6. 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w:t>
      </w:r>
      <w:hyperlink w:anchor="sub_39" w:history="1">
        <w:r w:rsidRPr="00EC1A5C">
          <w:rPr>
            <w:rFonts w:ascii="Arial" w:hAnsi="Arial" w:cs="Arial"/>
            <w:sz w:val="16"/>
            <w:szCs w:val="16"/>
          </w:rPr>
          <w:t>статьей 39</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41" w:name="sub_3707"/>
      <w:bookmarkEnd w:id="40"/>
      <w:r w:rsidRPr="00EC1A5C">
        <w:rPr>
          <w:rFonts w:ascii="Arial" w:hAnsi="Arial" w:cs="Arial"/>
          <w:sz w:val="16"/>
          <w:szCs w:val="16"/>
        </w:rPr>
        <w:lastRenderedPageBreak/>
        <w:t xml:space="preserve">7. Физическое или юридическое лицо вправе оспорить в суде решение о предоставлении разрешения на условно разрешенный вид использования земельного участка или объекта капитального </w:t>
      </w:r>
      <w:hyperlink w:anchor="sub_1013" w:history="1">
        <w:r w:rsidRPr="00EC1A5C">
          <w:rPr>
            <w:rFonts w:ascii="Arial" w:hAnsi="Arial" w:cs="Arial"/>
            <w:sz w:val="16"/>
            <w:szCs w:val="16"/>
          </w:rPr>
          <w:t>строительства</w:t>
        </w:r>
      </w:hyperlink>
      <w:r w:rsidRPr="00EC1A5C">
        <w:rPr>
          <w:rFonts w:ascii="Arial" w:hAnsi="Arial" w:cs="Arial"/>
          <w:sz w:val="16"/>
          <w:szCs w:val="16"/>
        </w:rPr>
        <w:t xml:space="preserve"> либо об отказе в предоставлении такого разрешения.</w:t>
      </w:r>
    </w:p>
    <w:bookmarkEnd w:id="41"/>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15. </w:t>
      </w:r>
      <w:r w:rsidRPr="00EC1A5C">
        <w:rPr>
          <w:rFonts w:ascii="Arial" w:hAnsi="Arial" w:cs="Arial"/>
          <w:bCs/>
          <w:sz w:val="16"/>
          <w:szCs w:val="1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EC1A5C" w:rsidRPr="00EC1A5C" w:rsidRDefault="00EC1A5C" w:rsidP="00EC1A5C">
      <w:pPr>
        <w:ind w:firstLine="426"/>
        <w:jc w:val="both"/>
        <w:rPr>
          <w:rFonts w:ascii="Arial" w:hAnsi="Arial" w:cs="Arial"/>
          <w:sz w:val="16"/>
          <w:szCs w:val="16"/>
        </w:rPr>
      </w:pPr>
      <w:bookmarkStart w:id="42" w:name="sub_38011"/>
      <w:r w:rsidRPr="00EC1A5C">
        <w:rPr>
          <w:rFonts w:ascii="Arial" w:hAnsi="Arial" w:cs="Arial"/>
          <w:sz w:val="16"/>
          <w:szCs w:val="16"/>
        </w:rPr>
        <w:t>1) предельные (минимальные и (или) максимальные) размеры земельных участков, в том числе их площадь;</w:t>
      </w:r>
    </w:p>
    <w:p w:rsidR="00EC1A5C" w:rsidRPr="00EC1A5C" w:rsidRDefault="00EC1A5C" w:rsidP="00EC1A5C">
      <w:pPr>
        <w:ind w:firstLine="426"/>
        <w:jc w:val="both"/>
        <w:rPr>
          <w:rFonts w:ascii="Arial" w:hAnsi="Arial" w:cs="Arial"/>
          <w:sz w:val="16"/>
          <w:szCs w:val="16"/>
        </w:rPr>
      </w:pPr>
      <w:bookmarkStart w:id="43" w:name="sub_38012"/>
      <w:bookmarkEnd w:id="42"/>
      <w:r w:rsidRPr="00EC1A5C">
        <w:rPr>
          <w:rFonts w:ascii="Arial" w:hAnsi="Arial" w:cs="Arial"/>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C1A5C" w:rsidRPr="00EC1A5C" w:rsidRDefault="00EC1A5C" w:rsidP="00EC1A5C">
      <w:pPr>
        <w:ind w:firstLine="426"/>
        <w:jc w:val="both"/>
        <w:rPr>
          <w:rFonts w:ascii="Arial" w:hAnsi="Arial" w:cs="Arial"/>
          <w:sz w:val="16"/>
          <w:szCs w:val="16"/>
        </w:rPr>
      </w:pPr>
      <w:bookmarkStart w:id="44" w:name="sub_38013"/>
      <w:bookmarkEnd w:id="43"/>
      <w:r w:rsidRPr="00EC1A5C">
        <w:rPr>
          <w:rFonts w:ascii="Arial" w:hAnsi="Arial" w:cs="Arial"/>
          <w:sz w:val="16"/>
          <w:szCs w:val="16"/>
        </w:rPr>
        <w:t>3) предельное количество этажей или предельную высоту зданий, строений, сооружений;</w:t>
      </w:r>
    </w:p>
    <w:p w:rsidR="00EC1A5C" w:rsidRPr="00EC1A5C" w:rsidRDefault="00EC1A5C" w:rsidP="00EC1A5C">
      <w:pPr>
        <w:ind w:firstLine="426"/>
        <w:jc w:val="both"/>
        <w:rPr>
          <w:rFonts w:ascii="Arial" w:hAnsi="Arial" w:cs="Arial"/>
          <w:sz w:val="16"/>
          <w:szCs w:val="16"/>
        </w:rPr>
      </w:pPr>
      <w:bookmarkStart w:id="45" w:name="sub_38014"/>
      <w:bookmarkEnd w:id="44"/>
      <w:r w:rsidRPr="00EC1A5C">
        <w:rPr>
          <w:rFonts w:ascii="Arial" w:hAnsi="Arial" w:cs="Arial"/>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bookmarkEnd w:id="4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C1A5C">
          <w:rPr>
            <w:rFonts w:ascii="Arial" w:hAnsi="Arial" w:cs="Arial"/>
            <w:sz w:val="16"/>
            <w:szCs w:val="16"/>
          </w:rPr>
          <w:t>пунктами 2 - 4 части 1</w:t>
        </w:r>
      </w:hyperlink>
      <w:r w:rsidRPr="00EC1A5C">
        <w:rPr>
          <w:rFonts w:ascii="Arial" w:hAnsi="Arial" w:cs="Arial"/>
          <w:sz w:val="16"/>
          <w:szCs w:val="1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1.2. Наряду с указанными в </w:t>
      </w:r>
      <w:hyperlink w:anchor="sub_38012" w:history="1">
        <w:r w:rsidRPr="00EC1A5C">
          <w:rPr>
            <w:rFonts w:ascii="Arial" w:hAnsi="Arial" w:cs="Arial"/>
            <w:sz w:val="16"/>
            <w:szCs w:val="16"/>
          </w:rPr>
          <w:t>пунктах 2 - 4 части 1</w:t>
        </w:r>
      </w:hyperlink>
      <w:r w:rsidRPr="00EC1A5C">
        <w:rPr>
          <w:rFonts w:ascii="Arial" w:hAnsi="Arial" w:cs="Arial"/>
          <w:sz w:val="16"/>
          <w:szCs w:val="16"/>
        </w:rPr>
        <w:t xml:space="preserve">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46" w:name="sub_3802"/>
      <w:r w:rsidRPr="00EC1A5C">
        <w:rPr>
          <w:rFonts w:ascii="Arial" w:hAnsi="Arial" w:cs="Arial"/>
          <w:sz w:val="16"/>
          <w:szCs w:val="16"/>
        </w:rPr>
        <w:t xml:space="preserve">2. Применительно к каждой территориальной зоне устанавливаются указанные в </w:t>
      </w:r>
      <w:hyperlink w:anchor="sub_3801" w:history="1">
        <w:r w:rsidRPr="00EC1A5C">
          <w:rPr>
            <w:rFonts w:ascii="Arial" w:hAnsi="Arial" w:cs="Arial"/>
            <w:sz w:val="16"/>
            <w:szCs w:val="16"/>
          </w:rPr>
          <w:t>части 1</w:t>
        </w:r>
      </w:hyperlink>
      <w:r w:rsidRPr="00EC1A5C">
        <w:rPr>
          <w:rFonts w:ascii="Arial" w:hAnsi="Arial" w:cs="Arial"/>
          <w:sz w:val="16"/>
          <w:szCs w:val="16"/>
        </w:rPr>
        <w:t xml:space="preserve"> настоящей статьи размеры и параметры, их сочетания.</w:t>
      </w:r>
    </w:p>
    <w:bookmarkEnd w:id="46"/>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EC1A5C" w:rsidRPr="00EC1A5C" w:rsidRDefault="00EC1A5C" w:rsidP="00EC1A5C">
      <w:pPr>
        <w:ind w:firstLine="426"/>
        <w:jc w:val="both"/>
        <w:rPr>
          <w:rFonts w:ascii="Arial" w:hAnsi="Arial" w:cs="Arial"/>
          <w:sz w:val="16"/>
          <w:szCs w:val="16"/>
        </w:rPr>
      </w:pPr>
      <w:bookmarkStart w:id="47" w:name="sub_3803"/>
      <w:r w:rsidRPr="00EC1A5C">
        <w:rPr>
          <w:rFonts w:ascii="Arial" w:hAnsi="Arial" w:cs="Arial"/>
          <w:sz w:val="16"/>
          <w:szCs w:val="16"/>
        </w:rPr>
        <w:t xml:space="preserve">3. В пределах территориальных зон могут устанавливаться подзоны с одинаковыми </w:t>
      </w:r>
      <w:hyperlink w:anchor="sub_37" w:history="1">
        <w:r w:rsidRPr="00EC1A5C">
          <w:rPr>
            <w:rFonts w:ascii="Arial" w:hAnsi="Arial" w:cs="Arial"/>
            <w:sz w:val="16"/>
            <w:szCs w:val="16"/>
          </w:rPr>
          <w:t>видами</w:t>
        </w:r>
      </w:hyperlink>
      <w:r w:rsidRPr="00EC1A5C">
        <w:rPr>
          <w:rFonts w:ascii="Arial" w:hAnsi="Arial" w:cs="Arial"/>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bookmarkEnd w:id="47"/>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16. </w:t>
      </w:r>
      <w:r w:rsidRPr="00EC1A5C">
        <w:rPr>
          <w:rFonts w:ascii="Arial" w:hAnsi="Arial" w:cs="Arial"/>
          <w:bCs/>
          <w:sz w:val="16"/>
          <w:szCs w:val="16"/>
        </w:rPr>
        <w:t>Порядок предоставления разрешения на условно разрешенный вид использования земельного участка или объекта капитального строительства</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bookmarkStart w:id="48" w:name="sub_3901"/>
      <w:r w:rsidRPr="00EC1A5C">
        <w:rPr>
          <w:rFonts w:ascii="Arial" w:hAnsi="Arial" w:cs="Arial"/>
          <w:sz w:val="16"/>
          <w:szCs w:val="16"/>
        </w:rPr>
        <w:t xml:space="preserve">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w:t>
      </w:r>
      <w:hyperlink r:id="rId34" w:history="1">
        <w:r w:rsidRPr="00EC1A5C">
          <w:rPr>
            <w:rFonts w:ascii="Arial" w:hAnsi="Arial" w:cs="Arial"/>
            <w:sz w:val="16"/>
            <w:szCs w:val="16"/>
          </w:rPr>
          <w:t>Федерального закона</w:t>
        </w:r>
      </w:hyperlink>
      <w:r w:rsidRPr="00EC1A5C">
        <w:rPr>
          <w:rFonts w:ascii="Arial" w:hAnsi="Arial" w:cs="Arial"/>
          <w:sz w:val="16"/>
          <w:szCs w:val="16"/>
        </w:rPr>
        <w:t xml:space="preserve"> от 6 апреля 2011 года N 63-ФЗ "Об электронной подписи" (далее - электронный документ, подписанный электронной подписью).</w:t>
      </w:r>
    </w:p>
    <w:bookmarkEnd w:id="4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hyperlink w:anchor="sub_5010" w:history="1">
        <w:r w:rsidRPr="00EC1A5C">
          <w:rPr>
            <w:rFonts w:ascii="Arial" w:hAnsi="Arial" w:cs="Arial"/>
            <w:sz w:val="16"/>
            <w:szCs w:val="16"/>
          </w:rPr>
          <w:t>статьей 5.1</w:t>
        </w:r>
      </w:hyperlink>
      <w:r w:rsidRPr="00EC1A5C">
        <w:rPr>
          <w:rFonts w:ascii="Arial" w:hAnsi="Arial" w:cs="Arial"/>
          <w:sz w:val="16"/>
          <w:szCs w:val="16"/>
        </w:rPr>
        <w:t xml:space="preserve"> Градостроительного Кодекса, с учетом положений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На основании указанных в </w:t>
      </w:r>
      <w:hyperlink w:anchor="sub_3908" w:history="1">
        <w:r w:rsidRPr="00EC1A5C">
          <w:rPr>
            <w:rFonts w:ascii="Arial" w:hAnsi="Arial" w:cs="Arial"/>
            <w:sz w:val="16"/>
            <w:szCs w:val="16"/>
          </w:rPr>
          <w:t xml:space="preserve">части </w:t>
        </w:r>
      </w:hyperlink>
      <w:r w:rsidRPr="00EC1A5C">
        <w:rPr>
          <w:rFonts w:ascii="Arial" w:hAnsi="Arial" w:cs="Arial"/>
          <w:sz w:val="16"/>
          <w:szCs w:val="16"/>
        </w:rPr>
        <w:t>6 настоящей статьи рекомендаций глава местной администрации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 xml:space="preserve">9. В случае, если условно разрешенный вид использования земельного участка или </w:t>
      </w:r>
      <w:hyperlink w:anchor="sub_1010" w:history="1">
        <w:r w:rsidRPr="00EC1A5C">
          <w:rPr>
            <w:rFonts w:ascii="Arial" w:hAnsi="Arial" w:cs="Arial"/>
            <w:sz w:val="16"/>
            <w:szCs w:val="16"/>
          </w:rPr>
          <w:t>объекта капитального строительства</w:t>
        </w:r>
      </w:hyperlink>
      <w:r w:rsidRPr="00EC1A5C">
        <w:rPr>
          <w:rFonts w:ascii="Arial" w:hAnsi="Arial" w:cs="Arial"/>
          <w:sz w:val="16"/>
          <w:szCs w:val="16"/>
        </w:rPr>
        <w:t xml:space="preserve">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9.1.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C1A5C">
          <w:rPr>
            <w:rFonts w:ascii="Arial" w:hAnsi="Arial" w:cs="Arial"/>
            <w:sz w:val="16"/>
            <w:szCs w:val="16"/>
          </w:rPr>
          <w:t>части 2 статьи 55.32</w:t>
        </w:r>
      </w:hyperlink>
      <w:r w:rsidRPr="00EC1A5C">
        <w:rPr>
          <w:rFonts w:ascii="Arial" w:hAnsi="Arial" w:cs="Arial"/>
          <w:sz w:val="16"/>
          <w:szCs w:val="16"/>
        </w:rPr>
        <w:t xml:space="preserve"> Градостроительного Кодекса,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49" w:name="sub_39012"/>
      <w:r w:rsidRPr="00EC1A5C">
        <w:rPr>
          <w:rFonts w:ascii="Arial" w:hAnsi="Arial" w:cs="Arial"/>
          <w:sz w:val="16"/>
          <w:szCs w:val="16"/>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bookmarkEnd w:id="49"/>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Разрешение </w:t>
      </w:r>
      <w:r w:rsidRPr="00EC1A5C">
        <w:rPr>
          <w:rFonts w:ascii="Arial" w:hAnsi="Arial" w:cs="Arial"/>
          <w:sz w:val="16"/>
          <w:szCs w:val="16"/>
          <w:shd w:val="clear" w:color="auto" w:fill="FFFFFF"/>
        </w:rPr>
        <w:t>на условно разрешенный вид использования земельного участка и (или) объекта капитального строительства</w:t>
      </w:r>
      <w:r w:rsidRPr="00EC1A5C">
        <w:rPr>
          <w:rFonts w:ascii="Arial" w:hAnsi="Arial" w:cs="Arial"/>
          <w:sz w:val="16"/>
          <w:szCs w:val="16"/>
        </w:rPr>
        <w:t xml:space="preserve"> может предоставляться правообладателям земельных участков при наличии</w:t>
      </w:r>
      <w:r w:rsidRPr="00EC1A5C">
        <w:rPr>
          <w:rFonts w:ascii="Arial" w:hAnsi="Arial" w:cs="Arial"/>
          <w:sz w:val="16"/>
          <w:szCs w:val="16"/>
          <w:shd w:val="clear" w:color="auto" w:fill="FFFFFF"/>
        </w:rPr>
        <w:t>обоснования необходимости предоставления разрешения на условно разрешенный вид использования, в том числе сведения о планируемой деятельности и (или) объектах капитального строительства, которые планируется построить или реконструировать, а также сведения о воздействии указанной деятельности и объектов на окружающую среду, о соответствии санитарно-эпидемиологическим требованиям, требованиям технических регламентов (</w:t>
      </w:r>
      <w:r w:rsidRPr="00EC1A5C">
        <w:rPr>
          <w:rFonts w:ascii="Arial" w:hAnsi="Arial" w:cs="Arial"/>
          <w:spacing w:val="5"/>
          <w:sz w:val="16"/>
          <w:szCs w:val="16"/>
          <w:shd w:val="clear" w:color="auto" w:fill="FFFFFF"/>
        </w:rPr>
        <w:t>соблюдение технических регламентов</w:t>
      </w:r>
      <w:r w:rsidRPr="00EC1A5C">
        <w:rPr>
          <w:rFonts w:ascii="Arial" w:hAnsi="Arial" w:cs="Arial"/>
          <w:sz w:val="16"/>
          <w:szCs w:val="16"/>
          <w:shd w:val="clear" w:color="auto" w:fill="FFFFFF"/>
        </w:rPr>
        <w:t>)</w:t>
      </w:r>
    </w:p>
    <w:p w:rsidR="00EC1A5C" w:rsidRPr="00EC1A5C" w:rsidRDefault="00EC1A5C" w:rsidP="00EC1A5C">
      <w:pPr>
        <w:shd w:val="clear" w:color="auto" w:fill="FFFFFF"/>
        <w:tabs>
          <w:tab w:val="num" w:pos="0"/>
        </w:tabs>
        <w:ind w:firstLine="567"/>
        <w:jc w:val="both"/>
        <w:rPr>
          <w:rFonts w:ascii="Arial" w:hAnsi="Arial" w:cs="Arial"/>
          <w:kern w:val="36"/>
          <w:sz w:val="16"/>
          <w:szCs w:val="16"/>
        </w:rPr>
      </w:pPr>
      <w:r w:rsidRPr="00EC1A5C">
        <w:rPr>
          <w:rFonts w:ascii="Arial" w:hAnsi="Arial" w:cs="Arial"/>
          <w:kern w:val="36"/>
          <w:sz w:val="16"/>
          <w:szCs w:val="16"/>
        </w:rPr>
        <w:t>Заключение индивидуального предпринимателя или юридического лица, которые являются членами саморегулируемых организаций в области архитектурно-строительного проектирования, о возможности использования земельного участка или объекта капитального строительства в соответствии с запрашиваемым условно разрешенным видом использования, в том числе в части соблюдения технических регламентов, СНиПов и ограничений использования земельного участка (в случае, если в его границах расположены зоны с особыми условиями использования территорий), и содержащее информацию о предполагаемом уровне (и иных характеристиках) негативного воздействия на окружающую среду.</w:t>
      </w:r>
    </w:p>
    <w:p w:rsidR="00EC1A5C" w:rsidRPr="00EC1A5C" w:rsidRDefault="00EC1A5C" w:rsidP="00EC1A5C">
      <w:pPr>
        <w:shd w:val="clear" w:color="auto" w:fill="FFFFFF"/>
        <w:ind w:firstLine="567"/>
        <w:jc w:val="both"/>
        <w:rPr>
          <w:rFonts w:ascii="Arial" w:hAnsi="Arial" w:cs="Arial"/>
          <w:color w:val="333333"/>
          <w:sz w:val="16"/>
          <w:szCs w:val="16"/>
        </w:rPr>
      </w:pPr>
      <w:r w:rsidRPr="00EC1A5C">
        <w:rPr>
          <w:rFonts w:ascii="Arial" w:hAnsi="Arial" w:cs="Arial"/>
          <w:bCs/>
          <w:color w:val="333333"/>
          <w:sz w:val="16"/>
          <w:szCs w:val="16"/>
        </w:rPr>
        <w:t>Исчерпывающий перечень оснований для отказа в предоставлении муниципальной услуги</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1) подача заявления ненадлежащим лицом; </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2) представление не в полном объеме документов, указанных в пункте __ подраздела __ раздела __ Регламента; </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3) отсутствие запрашиваемого условно разрешенного вида в перечне, установленном Правилами землепользования и застройки на территории муниципального образования город Краснодар для соответствующей территориальной зоны; </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4) на земельный участок не установлен или не распространяется градостроительный регламент; </w:t>
      </w:r>
    </w:p>
    <w:p w:rsidR="00EC1A5C" w:rsidRPr="00EC1A5C" w:rsidRDefault="00EC1A5C" w:rsidP="00EC1A5C">
      <w:pPr>
        <w:shd w:val="clear" w:color="auto" w:fill="FFFFFF"/>
        <w:tabs>
          <w:tab w:val="num" w:pos="0"/>
        </w:tabs>
        <w:ind w:firstLine="567"/>
        <w:jc w:val="both"/>
        <w:rPr>
          <w:rFonts w:ascii="Arial" w:hAnsi="Arial" w:cs="Arial"/>
          <w:sz w:val="16"/>
          <w:szCs w:val="16"/>
        </w:rPr>
      </w:pPr>
      <w:r w:rsidRPr="00EC1A5C">
        <w:rPr>
          <w:rFonts w:ascii="Arial" w:hAnsi="Arial" w:cs="Arial"/>
          <w:sz w:val="16"/>
          <w:szCs w:val="16"/>
        </w:rPr>
        <w:t xml:space="preserve">5) несоблюдение требований технических регламентов при предоставлении запрашиваемого условно разрешенного вида использования земельного участка или объекта капитального строительства; </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6) земельный участок, в отношении которого запрашивается разрешение, расположен в нескольких территориальных зонах; </w:t>
      </w:r>
    </w:p>
    <w:p w:rsidR="00EC1A5C" w:rsidRPr="00EC1A5C" w:rsidRDefault="00EC1A5C" w:rsidP="00EC1A5C">
      <w:pPr>
        <w:shd w:val="clear" w:color="auto" w:fill="FFFFFF"/>
        <w:tabs>
          <w:tab w:val="num" w:pos="0"/>
        </w:tabs>
        <w:ind w:firstLine="567"/>
        <w:jc w:val="both"/>
        <w:rPr>
          <w:rFonts w:ascii="Arial" w:hAnsi="Arial" w:cs="Arial"/>
          <w:color w:val="333333"/>
          <w:sz w:val="16"/>
          <w:szCs w:val="16"/>
        </w:rPr>
      </w:pPr>
      <w:r w:rsidRPr="00EC1A5C">
        <w:rPr>
          <w:rFonts w:ascii="Arial" w:hAnsi="Arial" w:cs="Arial"/>
          <w:color w:val="333333"/>
          <w:sz w:val="16"/>
          <w:szCs w:val="16"/>
        </w:rPr>
        <w:t xml:space="preserve">7) обращение (в письменном виде) заявителя с просьбой о прекращении подготовки запрашиваемого им документа; </w:t>
      </w:r>
    </w:p>
    <w:p w:rsidR="00EC1A5C" w:rsidRPr="00EC1A5C" w:rsidRDefault="00EC1A5C" w:rsidP="00EC1A5C">
      <w:pPr>
        <w:shd w:val="clear" w:color="auto" w:fill="FFFFFF"/>
        <w:tabs>
          <w:tab w:val="num" w:pos="0"/>
        </w:tabs>
        <w:ind w:firstLine="567"/>
        <w:jc w:val="both"/>
        <w:rPr>
          <w:rFonts w:ascii="Arial" w:hAnsi="Arial" w:cs="Arial"/>
          <w:sz w:val="16"/>
          <w:szCs w:val="16"/>
        </w:rPr>
      </w:pPr>
      <w:r w:rsidRPr="00EC1A5C">
        <w:rPr>
          <w:rFonts w:ascii="Arial" w:hAnsi="Arial" w:cs="Arial"/>
          <w:color w:val="333333"/>
          <w:sz w:val="16"/>
          <w:szCs w:val="16"/>
        </w:rPr>
        <w:t>8) поступление уведомления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о выявлении самовольной постройки на земельном участке, в отношении которого запрашивается разрешение на условно разрешенный вид использования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17. </w:t>
      </w:r>
      <w:r w:rsidRPr="00EC1A5C">
        <w:rPr>
          <w:rFonts w:ascii="Arial" w:hAnsi="Arial" w:cs="Arial"/>
          <w:bCs/>
          <w:sz w:val="16"/>
          <w:szCs w:val="16"/>
        </w:rPr>
        <w:t>Отклонение от предельных параметров разрешенного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bookmarkStart w:id="50" w:name="sub_4001"/>
      <w:r w:rsidRPr="00EC1A5C">
        <w:rPr>
          <w:rFonts w:ascii="Arial" w:hAnsi="Arial" w:cs="Arial"/>
          <w:sz w:val="16"/>
          <w:szCs w:val="16"/>
        </w:rPr>
        <w:t xml:space="preserve">1. Правообладатели земельных участков, размеры которых меньше установленных </w:t>
      </w:r>
      <w:hyperlink w:anchor="sub_109" w:history="1">
        <w:r w:rsidRPr="00EC1A5C">
          <w:rPr>
            <w:rFonts w:ascii="Arial" w:hAnsi="Arial" w:cs="Arial"/>
            <w:sz w:val="16"/>
            <w:szCs w:val="16"/>
          </w:rPr>
          <w:t>градостроительным регламентом</w:t>
        </w:r>
      </w:hyperlink>
      <w:r w:rsidRPr="00EC1A5C">
        <w:rPr>
          <w:rFonts w:ascii="Arial" w:hAnsi="Arial" w:cs="Arial"/>
          <w:sz w:val="16"/>
          <w:szCs w:val="16"/>
        </w:rPr>
        <w:t xml:space="preserve">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w:t>
      </w:r>
      <w:hyperlink w:anchor="sub_1014" w:history="1">
        <w:r w:rsidRPr="00EC1A5C">
          <w:rPr>
            <w:rFonts w:ascii="Arial" w:hAnsi="Arial" w:cs="Arial"/>
            <w:sz w:val="16"/>
            <w:szCs w:val="16"/>
          </w:rPr>
          <w:t>реконструкции</w:t>
        </w:r>
      </w:hyperlink>
      <w:r w:rsidRPr="00EC1A5C">
        <w:rPr>
          <w:rFonts w:ascii="Arial" w:hAnsi="Arial" w:cs="Arial"/>
          <w:sz w:val="16"/>
          <w:szCs w:val="16"/>
        </w:rPr>
        <w:t xml:space="preserve">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bookmarkEnd w:id="50"/>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EC1A5C" w:rsidRPr="00EC1A5C" w:rsidRDefault="00EC1A5C" w:rsidP="00EC1A5C">
      <w:pPr>
        <w:ind w:firstLine="426"/>
        <w:jc w:val="both"/>
        <w:rPr>
          <w:rFonts w:ascii="Arial" w:hAnsi="Arial" w:cs="Arial"/>
          <w:sz w:val="16"/>
          <w:szCs w:val="16"/>
        </w:rPr>
      </w:pPr>
      <w:bookmarkStart w:id="51" w:name="sub_4003"/>
      <w:r w:rsidRPr="00EC1A5C">
        <w:rPr>
          <w:rFonts w:ascii="Arial" w:hAnsi="Arial" w:cs="Arial"/>
          <w:sz w:val="16"/>
          <w:szCs w:val="16"/>
        </w:rPr>
        <w:t xml:space="preserve">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w:t>
      </w:r>
      <w:hyperlink r:id="rId35" w:history="1">
        <w:r w:rsidRPr="00EC1A5C">
          <w:rPr>
            <w:rFonts w:ascii="Arial" w:hAnsi="Arial" w:cs="Arial"/>
            <w:sz w:val="16"/>
            <w:szCs w:val="16"/>
          </w:rPr>
          <w:t>электронной подписью</w:t>
        </w:r>
      </w:hyperlink>
      <w:r w:rsidRPr="00EC1A5C">
        <w:rPr>
          <w:rFonts w:ascii="Arial" w:hAnsi="Arial" w:cs="Arial"/>
          <w:sz w:val="16"/>
          <w:szCs w:val="16"/>
        </w:rPr>
        <w:t>.</w:t>
      </w:r>
    </w:p>
    <w:bookmarkEnd w:id="51"/>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w:t>
      </w:r>
      <w:hyperlink w:anchor="sub_5010" w:history="1">
        <w:r w:rsidRPr="00EC1A5C">
          <w:rPr>
            <w:rFonts w:ascii="Arial" w:hAnsi="Arial" w:cs="Arial"/>
            <w:sz w:val="16"/>
            <w:szCs w:val="16"/>
          </w:rPr>
          <w:t>статьей 5.1</w:t>
        </w:r>
      </w:hyperlink>
      <w:r w:rsidRPr="00EC1A5C">
        <w:rPr>
          <w:rFonts w:ascii="Arial" w:hAnsi="Arial" w:cs="Arial"/>
          <w:sz w:val="16"/>
          <w:szCs w:val="16"/>
        </w:rPr>
        <w:t xml:space="preserve"> Градостроительного Кодекса, с учетом положений </w:t>
      </w:r>
      <w:hyperlink w:anchor="sub_39" w:history="1">
        <w:r w:rsidRPr="00EC1A5C">
          <w:rPr>
            <w:rFonts w:ascii="Arial" w:hAnsi="Arial" w:cs="Arial"/>
            <w:sz w:val="16"/>
            <w:szCs w:val="16"/>
          </w:rPr>
          <w:t>статьи 39</w:t>
        </w:r>
      </w:hyperlink>
      <w:r w:rsidRPr="00EC1A5C">
        <w:rPr>
          <w:rFonts w:ascii="Arial" w:hAnsi="Arial" w:cs="Arial"/>
          <w:sz w:val="16"/>
          <w:szCs w:val="16"/>
        </w:rPr>
        <w:t xml:space="preserve"> Градостроительного Кодекса, за исключением случая, указанного в </w:t>
      </w:r>
      <w:hyperlink w:anchor="sub_40011" w:history="1">
        <w:r w:rsidRPr="00EC1A5C">
          <w:rPr>
            <w:rFonts w:ascii="Arial" w:hAnsi="Arial" w:cs="Arial"/>
            <w:sz w:val="16"/>
            <w:szCs w:val="16"/>
          </w:rPr>
          <w:t>части 1.1</w:t>
        </w:r>
      </w:hyperlink>
      <w:r w:rsidRPr="00EC1A5C">
        <w:rPr>
          <w:rFonts w:ascii="Arial" w:hAnsi="Arial" w:cs="Arial"/>
          <w:sz w:val="16"/>
          <w:szCs w:val="16"/>
        </w:rPr>
        <w:t xml:space="preserve"> настоящей статьи.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w:t>
      </w:r>
      <w:r w:rsidRPr="00EC1A5C">
        <w:rPr>
          <w:rFonts w:ascii="Arial" w:hAnsi="Arial" w:cs="Arial"/>
          <w:sz w:val="16"/>
          <w:szCs w:val="16"/>
        </w:rPr>
        <w:lastRenderedPageBreak/>
        <w:t>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
    <w:p w:rsidR="00EC1A5C" w:rsidRPr="00EC1A5C" w:rsidRDefault="00EC1A5C" w:rsidP="00EC1A5C">
      <w:pPr>
        <w:ind w:firstLine="426"/>
        <w:jc w:val="both"/>
        <w:rPr>
          <w:rFonts w:ascii="Arial" w:hAnsi="Arial" w:cs="Arial"/>
          <w:sz w:val="16"/>
          <w:szCs w:val="16"/>
        </w:rPr>
      </w:pPr>
      <w:bookmarkStart w:id="52" w:name="sub_4006"/>
      <w:r w:rsidRPr="00EC1A5C">
        <w:rPr>
          <w:rFonts w:ascii="Arial" w:hAnsi="Arial" w:cs="Arial"/>
          <w:sz w:val="16"/>
          <w:szCs w:val="16"/>
        </w:rPr>
        <w:t xml:space="preserve">6. Глава местной администрации в течение семи дней со дня поступления указанных в </w:t>
      </w:r>
      <w:hyperlink w:anchor="sub_4005" w:history="1">
        <w:r w:rsidRPr="00EC1A5C">
          <w:rPr>
            <w:rFonts w:ascii="Arial" w:hAnsi="Arial" w:cs="Arial"/>
            <w:sz w:val="16"/>
            <w:szCs w:val="16"/>
          </w:rPr>
          <w:t>части 5</w:t>
        </w:r>
      </w:hyperlink>
      <w:r w:rsidRPr="00EC1A5C">
        <w:rPr>
          <w:rFonts w:ascii="Arial" w:hAnsi="Arial" w:cs="Arial"/>
          <w:sz w:val="16"/>
          <w:szCs w:val="16"/>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bookmarkEnd w:id="52"/>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6.1.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C1A5C">
          <w:rPr>
            <w:rFonts w:ascii="Arial" w:hAnsi="Arial" w:cs="Arial"/>
            <w:sz w:val="16"/>
            <w:szCs w:val="16"/>
          </w:rPr>
          <w:t>части 2 статьи 55.32</w:t>
        </w:r>
      </w:hyperlink>
      <w:r w:rsidRPr="00EC1A5C">
        <w:rPr>
          <w:rFonts w:ascii="Arial" w:hAnsi="Arial" w:cs="Arial"/>
          <w:sz w:val="16"/>
          <w:szCs w:val="16"/>
        </w:rPr>
        <w:t xml:space="preserve"> Градостроительного Кодекса,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53" w:name="sub_4007"/>
      <w:r w:rsidRPr="00EC1A5C">
        <w:rPr>
          <w:rFonts w:ascii="Arial" w:hAnsi="Arial" w:cs="Arial"/>
          <w:sz w:val="16"/>
          <w:szCs w:val="16"/>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bookmarkEnd w:id="53"/>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9. 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 xml:space="preserve">Глава 3. Подготовка документации по планировке территории </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18. </w:t>
      </w:r>
      <w:r w:rsidRPr="00EC1A5C">
        <w:rPr>
          <w:rFonts w:ascii="Arial" w:hAnsi="Arial" w:cs="Arial"/>
          <w:bCs/>
          <w:sz w:val="16"/>
          <w:szCs w:val="16"/>
        </w:rPr>
        <w:t>Общие положения о планировке территории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bookmarkStart w:id="54" w:name="sub_4101"/>
      <w:r w:rsidRPr="00EC1A5C">
        <w:rPr>
          <w:rFonts w:ascii="Arial" w:hAnsi="Arial" w:cs="Arial"/>
          <w:sz w:val="16"/>
          <w:szCs w:val="16"/>
        </w:rPr>
        <w:t xml:space="preserve">1. Подготовка документации по планировке территории осуществляется в целях обеспечения </w:t>
      </w:r>
      <w:hyperlink w:anchor="sub_103" w:history="1">
        <w:r w:rsidRPr="00EC1A5C">
          <w:rPr>
            <w:rFonts w:ascii="Arial" w:hAnsi="Arial" w:cs="Arial"/>
            <w:sz w:val="16"/>
            <w:szCs w:val="16"/>
          </w:rPr>
          <w:t>устойчивого развития территорий</w:t>
        </w:r>
      </w:hyperlink>
      <w:r w:rsidRPr="00EC1A5C">
        <w:rPr>
          <w:rFonts w:ascii="Arial" w:hAnsi="Arial" w:cs="Arial"/>
          <w:sz w:val="16"/>
          <w:szCs w:val="16"/>
        </w:rPr>
        <w:t>,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55" w:name="sub_4102"/>
      <w:bookmarkEnd w:id="54"/>
      <w:r w:rsidRPr="00EC1A5C">
        <w:rPr>
          <w:rFonts w:ascii="Arial" w:hAnsi="Arial" w:cs="Arial"/>
          <w:sz w:val="16"/>
          <w:szCs w:val="16"/>
        </w:rPr>
        <w:t xml:space="preserve">2. </w:t>
      </w:r>
      <w:bookmarkStart w:id="56" w:name="sub_4103"/>
      <w:bookmarkEnd w:id="55"/>
      <w:r w:rsidRPr="00EC1A5C">
        <w:rPr>
          <w:rFonts w:ascii="Arial" w:hAnsi="Arial" w:cs="Arial"/>
          <w:sz w:val="16"/>
          <w:szCs w:val="16"/>
        </w:rPr>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EC1A5C" w:rsidRPr="00EC1A5C" w:rsidRDefault="00EC1A5C" w:rsidP="00EC1A5C">
      <w:pPr>
        <w:ind w:firstLine="426"/>
        <w:jc w:val="both"/>
        <w:rPr>
          <w:rFonts w:ascii="Arial" w:hAnsi="Arial" w:cs="Arial"/>
          <w:sz w:val="16"/>
          <w:szCs w:val="16"/>
        </w:rPr>
      </w:pPr>
      <w:bookmarkStart w:id="57" w:name="sub_4131"/>
      <w:bookmarkEnd w:id="56"/>
      <w:r w:rsidRPr="00EC1A5C">
        <w:rPr>
          <w:rFonts w:ascii="Arial" w:hAnsi="Arial" w:cs="Arial"/>
          <w:sz w:val="16"/>
          <w:szCs w:val="16"/>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EC1A5C" w:rsidRPr="00EC1A5C" w:rsidRDefault="00EC1A5C" w:rsidP="00EC1A5C">
      <w:pPr>
        <w:ind w:firstLine="426"/>
        <w:jc w:val="both"/>
        <w:rPr>
          <w:rFonts w:ascii="Arial" w:hAnsi="Arial" w:cs="Arial"/>
          <w:sz w:val="16"/>
          <w:szCs w:val="16"/>
        </w:rPr>
      </w:pPr>
      <w:bookmarkStart w:id="58" w:name="sub_4132"/>
      <w:bookmarkEnd w:id="57"/>
      <w:r w:rsidRPr="00EC1A5C">
        <w:rPr>
          <w:rFonts w:ascii="Arial" w:hAnsi="Arial" w:cs="Arial"/>
          <w:sz w:val="16"/>
          <w:szCs w:val="16"/>
        </w:rPr>
        <w:t>2) необходимы установление, изменение или отмена красных линий;</w:t>
      </w:r>
    </w:p>
    <w:p w:rsidR="00EC1A5C" w:rsidRPr="00EC1A5C" w:rsidRDefault="00EC1A5C" w:rsidP="00EC1A5C">
      <w:pPr>
        <w:ind w:firstLine="426"/>
        <w:jc w:val="both"/>
        <w:rPr>
          <w:rFonts w:ascii="Arial" w:hAnsi="Arial" w:cs="Arial"/>
          <w:sz w:val="16"/>
          <w:szCs w:val="16"/>
        </w:rPr>
      </w:pPr>
      <w:bookmarkStart w:id="59" w:name="sub_4133"/>
      <w:bookmarkEnd w:id="58"/>
      <w:r w:rsidRPr="00EC1A5C">
        <w:rPr>
          <w:rFonts w:ascii="Arial" w:hAnsi="Arial" w:cs="Arial"/>
          <w:sz w:val="16"/>
          <w:szCs w:val="16"/>
        </w:rPr>
        <w:t xml:space="preserve">3) необходимо образование земельных участков в случае, если в соответствии с </w:t>
      </w:r>
      <w:hyperlink r:id="rId36" w:history="1">
        <w:r w:rsidRPr="00EC1A5C">
          <w:rPr>
            <w:rFonts w:ascii="Arial" w:hAnsi="Arial" w:cs="Arial"/>
            <w:sz w:val="16"/>
            <w:szCs w:val="16"/>
          </w:rPr>
          <w:t>земельным законодательством</w:t>
        </w:r>
      </w:hyperlink>
      <w:r w:rsidRPr="00EC1A5C">
        <w:rPr>
          <w:rFonts w:ascii="Arial" w:hAnsi="Arial" w:cs="Arial"/>
          <w:sz w:val="16"/>
          <w:szCs w:val="16"/>
        </w:rPr>
        <w:t xml:space="preserve"> образование земельных участков осуществляется только в соответствии с проектом межевания территории;</w:t>
      </w:r>
    </w:p>
    <w:p w:rsidR="00EC1A5C" w:rsidRPr="00EC1A5C" w:rsidRDefault="00EC1A5C" w:rsidP="00EC1A5C">
      <w:pPr>
        <w:ind w:firstLine="426"/>
        <w:jc w:val="both"/>
        <w:rPr>
          <w:rFonts w:ascii="Arial" w:hAnsi="Arial" w:cs="Arial"/>
          <w:sz w:val="16"/>
          <w:szCs w:val="16"/>
        </w:rPr>
      </w:pPr>
      <w:bookmarkStart w:id="60" w:name="sub_4134"/>
      <w:bookmarkEnd w:id="59"/>
      <w:r w:rsidRPr="00EC1A5C">
        <w:rPr>
          <w:rFonts w:ascii="Arial" w:hAnsi="Arial" w:cs="Arial"/>
          <w:sz w:val="16"/>
          <w:szCs w:val="16"/>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EC1A5C" w:rsidRPr="00EC1A5C" w:rsidRDefault="00EC1A5C" w:rsidP="00EC1A5C">
      <w:pPr>
        <w:ind w:firstLine="426"/>
        <w:jc w:val="both"/>
        <w:rPr>
          <w:rFonts w:ascii="Arial" w:hAnsi="Arial" w:cs="Arial"/>
          <w:sz w:val="16"/>
          <w:szCs w:val="16"/>
        </w:rPr>
      </w:pPr>
      <w:bookmarkStart w:id="61" w:name="sub_4135"/>
      <w:bookmarkEnd w:id="60"/>
      <w:r w:rsidRPr="00EC1A5C">
        <w:rPr>
          <w:rFonts w:ascii="Arial" w:hAnsi="Arial" w:cs="Arial"/>
          <w:sz w:val="16"/>
          <w:szCs w:val="16"/>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hyperlink r:id="rId37" w:history="1">
        <w:r w:rsidRPr="00EC1A5C">
          <w:rPr>
            <w:rFonts w:ascii="Arial" w:hAnsi="Arial" w:cs="Arial"/>
            <w:sz w:val="16"/>
            <w:szCs w:val="16"/>
          </w:rPr>
          <w:t>иные случаи</w:t>
        </w:r>
      </w:hyperlink>
      <w:r w:rsidRPr="00EC1A5C">
        <w:rPr>
          <w:rFonts w:ascii="Arial" w:hAnsi="Arial" w:cs="Arial"/>
          <w:sz w:val="16"/>
          <w:szCs w:val="16"/>
        </w:rPr>
        <w:t>, при которых для строительства, реконструкции линейного объекта не требуется подготовка документации по планировке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планируется осуществление комплексного развития территории.</w:t>
      </w:r>
    </w:p>
    <w:p w:rsidR="00EC1A5C" w:rsidRPr="00EC1A5C" w:rsidRDefault="00EC1A5C" w:rsidP="00EC1A5C">
      <w:pPr>
        <w:ind w:firstLine="426"/>
        <w:jc w:val="both"/>
        <w:rPr>
          <w:rFonts w:ascii="Arial" w:hAnsi="Arial" w:cs="Arial"/>
          <w:sz w:val="16"/>
          <w:szCs w:val="16"/>
        </w:rPr>
      </w:pPr>
      <w:bookmarkStart w:id="62" w:name="sub_4104"/>
      <w:bookmarkEnd w:id="61"/>
      <w:r w:rsidRPr="00EC1A5C">
        <w:rPr>
          <w:rFonts w:ascii="Arial" w:hAnsi="Arial" w:cs="Arial"/>
          <w:sz w:val="16"/>
          <w:szCs w:val="16"/>
        </w:rPr>
        <w:t>4. Видами документации по планировке территории являются:</w:t>
      </w:r>
    </w:p>
    <w:p w:rsidR="00EC1A5C" w:rsidRPr="00EC1A5C" w:rsidRDefault="00EC1A5C" w:rsidP="00EC1A5C">
      <w:pPr>
        <w:ind w:firstLine="426"/>
        <w:jc w:val="both"/>
        <w:rPr>
          <w:rFonts w:ascii="Arial" w:hAnsi="Arial" w:cs="Arial"/>
          <w:sz w:val="16"/>
          <w:szCs w:val="16"/>
        </w:rPr>
      </w:pPr>
      <w:bookmarkStart w:id="63" w:name="sub_4141"/>
      <w:bookmarkEnd w:id="62"/>
      <w:r w:rsidRPr="00EC1A5C">
        <w:rPr>
          <w:rFonts w:ascii="Arial" w:hAnsi="Arial" w:cs="Arial"/>
          <w:sz w:val="16"/>
          <w:szCs w:val="16"/>
        </w:rPr>
        <w:t>1) проект планировки территории;</w:t>
      </w:r>
    </w:p>
    <w:p w:rsidR="00EC1A5C" w:rsidRPr="00EC1A5C" w:rsidRDefault="00EC1A5C" w:rsidP="00EC1A5C">
      <w:pPr>
        <w:ind w:firstLine="426"/>
        <w:jc w:val="both"/>
        <w:rPr>
          <w:rFonts w:ascii="Arial" w:hAnsi="Arial" w:cs="Arial"/>
          <w:sz w:val="16"/>
          <w:szCs w:val="16"/>
        </w:rPr>
      </w:pPr>
      <w:bookmarkStart w:id="64" w:name="sub_4142"/>
      <w:bookmarkEnd w:id="63"/>
      <w:r w:rsidRPr="00EC1A5C">
        <w:rPr>
          <w:rFonts w:ascii="Arial" w:hAnsi="Arial" w:cs="Arial"/>
          <w:sz w:val="16"/>
          <w:szCs w:val="16"/>
        </w:rPr>
        <w:t>2) проект межевания территории.</w:t>
      </w:r>
    </w:p>
    <w:bookmarkStart w:id="65" w:name="sub_4105"/>
    <w:bookmarkEnd w:id="64"/>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"garantF1://71813724.0"</w:instrText>
      </w:r>
      <w:r w:rsidRPr="00EC1A5C">
        <w:rPr>
          <w:rFonts w:ascii="Arial" w:hAnsi="Arial" w:cs="Arial"/>
          <w:sz w:val="16"/>
          <w:szCs w:val="16"/>
        </w:rPr>
        <w:fldChar w:fldCharType="separate"/>
      </w:r>
      <w:r w:rsidR="00EC1A5C" w:rsidRPr="00EC1A5C">
        <w:rPr>
          <w:rFonts w:ascii="Arial" w:hAnsi="Arial" w:cs="Arial"/>
          <w:sz w:val="16"/>
          <w:szCs w:val="16"/>
        </w:rPr>
        <w:t>5.</w:t>
      </w:r>
      <w:r w:rsidRPr="00EC1A5C">
        <w:rPr>
          <w:rFonts w:ascii="Arial" w:hAnsi="Arial" w:cs="Arial"/>
          <w:sz w:val="16"/>
          <w:szCs w:val="16"/>
        </w:rPr>
        <w:fldChar w:fldCharType="end"/>
      </w:r>
      <w:r w:rsidR="00EC1A5C" w:rsidRPr="00EC1A5C">
        <w:rPr>
          <w:rFonts w:ascii="Arial" w:hAnsi="Arial" w:cs="Arial"/>
          <w:sz w:val="16"/>
          <w:szCs w:val="16"/>
        </w:rPr>
        <w:t xml:space="preserve"> Применительно к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w:anchor="sub_4302" w:history="1">
        <w:r w:rsidR="00EC1A5C" w:rsidRPr="00EC1A5C">
          <w:rPr>
            <w:rFonts w:ascii="Arial" w:hAnsi="Arial" w:cs="Arial"/>
            <w:sz w:val="16"/>
            <w:szCs w:val="16"/>
          </w:rPr>
          <w:t>частью 2 статьи 43</w:t>
        </w:r>
      </w:hyperlink>
      <w:r w:rsidR="00EC1A5C"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66" w:name="sub_4106"/>
      <w:bookmarkEnd w:id="65"/>
      <w:r w:rsidRPr="00EC1A5C">
        <w:rPr>
          <w:rFonts w:ascii="Arial" w:hAnsi="Arial" w:cs="Arial"/>
          <w:sz w:val="16"/>
          <w:szCs w:val="16"/>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w:anchor="sub_4105" w:history="1">
        <w:r w:rsidRPr="00EC1A5C">
          <w:rPr>
            <w:rFonts w:ascii="Arial" w:hAnsi="Arial" w:cs="Arial"/>
            <w:sz w:val="16"/>
            <w:szCs w:val="16"/>
          </w:rPr>
          <w:t>частью 5</w:t>
        </w:r>
      </w:hyperlink>
      <w:r w:rsidRPr="00EC1A5C">
        <w:rPr>
          <w:rFonts w:ascii="Arial" w:hAnsi="Arial" w:cs="Arial"/>
          <w:sz w:val="16"/>
          <w:szCs w:val="16"/>
        </w:rPr>
        <w:t xml:space="preserve">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EC1A5C" w:rsidRPr="00EC1A5C" w:rsidRDefault="00EC1A5C" w:rsidP="00EC1A5C">
      <w:pPr>
        <w:ind w:firstLine="426"/>
        <w:jc w:val="both"/>
        <w:rPr>
          <w:rFonts w:ascii="Arial" w:hAnsi="Arial" w:cs="Arial"/>
          <w:sz w:val="16"/>
          <w:szCs w:val="16"/>
        </w:rPr>
      </w:pPr>
      <w:bookmarkStart w:id="67" w:name="sub_4111"/>
      <w:bookmarkEnd w:id="66"/>
      <w:r w:rsidRPr="00EC1A5C">
        <w:rPr>
          <w:rFonts w:ascii="Arial" w:hAnsi="Arial" w:cs="Arial"/>
          <w:sz w:val="16"/>
          <w:szCs w:val="16"/>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схемами территориального планирования муниципальных районов, генеральными планами поселений, городских округов функциональных зон, территории, в отношении которой предусматривается осуществление комплексного развития территории.</w:t>
      </w:r>
    </w:p>
    <w:p w:rsidR="00EC1A5C" w:rsidRPr="00EC1A5C" w:rsidRDefault="00EC1A5C" w:rsidP="00EC1A5C">
      <w:pPr>
        <w:ind w:firstLine="426"/>
        <w:jc w:val="both"/>
        <w:rPr>
          <w:rFonts w:ascii="Arial" w:hAnsi="Arial" w:cs="Arial"/>
          <w:sz w:val="16"/>
          <w:szCs w:val="16"/>
        </w:rPr>
      </w:pPr>
      <w:bookmarkStart w:id="68" w:name="sub_4112"/>
      <w:bookmarkEnd w:id="67"/>
      <w:r w:rsidRPr="00EC1A5C">
        <w:rPr>
          <w:rFonts w:ascii="Arial" w:hAnsi="Arial" w:cs="Arial"/>
          <w:sz w:val="16"/>
          <w:szCs w:val="16"/>
        </w:rPr>
        <w:lastRenderedPageBreak/>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bookmarkEnd w:id="6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9. Подготовка графической части документации по планировке территории осуществляется:</w:t>
      </w:r>
    </w:p>
    <w:p w:rsidR="00EC1A5C" w:rsidRPr="00EC1A5C" w:rsidRDefault="00EC1A5C" w:rsidP="00EC1A5C">
      <w:pPr>
        <w:ind w:firstLine="426"/>
        <w:jc w:val="both"/>
        <w:rPr>
          <w:rFonts w:ascii="Arial" w:hAnsi="Arial" w:cs="Arial"/>
          <w:sz w:val="16"/>
          <w:szCs w:val="16"/>
        </w:rPr>
      </w:pPr>
      <w:bookmarkStart w:id="69" w:name="sub_41131"/>
      <w:r w:rsidRPr="00EC1A5C">
        <w:rPr>
          <w:rFonts w:ascii="Arial" w:hAnsi="Arial" w:cs="Arial"/>
          <w:sz w:val="16"/>
          <w:szCs w:val="16"/>
        </w:rPr>
        <w:t>1) в соответствии с системой координат, используемой для ведения Единого государственного реестра недвижимости;</w:t>
      </w:r>
    </w:p>
    <w:bookmarkEnd w:id="69"/>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с использованием цифровых топографических карт, цифровых топографических планов, </w:t>
      </w:r>
      <w:hyperlink r:id="rId38" w:history="1">
        <w:r w:rsidRPr="00EC1A5C">
          <w:rPr>
            <w:rFonts w:ascii="Arial" w:hAnsi="Arial" w:cs="Arial"/>
            <w:sz w:val="16"/>
            <w:szCs w:val="16"/>
          </w:rPr>
          <w:t>требования</w:t>
        </w:r>
      </w:hyperlink>
      <w:r w:rsidRPr="00EC1A5C">
        <w:rPr>
          <w:rFonts w:ascii="Arial" w:hAnsi="Arial" w:cs="Arial"/>
          <w:sz w:val="16"/>
          <w:szCs w:val="16"/>
        </w:rPr>
        <w:t xml:space="preserve"> к которым устанавливаются уполномоченным федеральным органом исполнительной власти.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10. </w:t>
      </w:r>
      <w:hyperlink r:id="rId39" w:history="1">
        <w:r w:rsidRPr="00EC1A5C">
          <w:rPr>
            <w:rFonts w:ascii="Arial" w:hAnsi="Arial" w:cs="Arial"/>
            <w:sz w:val="16"/>
            <w:szCs w:val="16"/>
          </w:rPr>
          <w:t>Состав и содержание</w:t>
        </w:r>
      </w:hyperlink>
      <w:r w:rsidRPr="00EC1A5C">
        <w:rPr>
          <w:rFonts w:ascii="Arial" w:hAnsi="Arial" w:cs="Arial"/>
          <w:sz w:val="16"/>
          <w:szCs w:val="16"/>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
          <w:bCs/>
          <w:sz w:val="16"/>
          <w:szCs w:val="16"/>
        </w:rPr>
      </w:pPr>
      <w:r w:rsidRPr="00EC1A5C">
        <w:rPr>
          <w:rFonts w:ascii="Arial" w:hAnsi="Arial" w:cs="Arial"/>
          <w:b/>
          <w:bCs/>
          <w:sz w:val="16"/>
          <w:szCs w:val="16"/>
        </w:rPr>
        <w:t xml:space="preserve">Статья 19. </w:t>
      </w:r>
      <w:r w:rsidRPr="00EC1A5C">
        <w:rPr>
          <w:rFonts w:ascii="Arial" w:hAnsi="Arial" w:cs="Arial"/>
          <w:bCs/>
          <w:sz w:val="16"/>
          <w:szCs w:val="16"/>
        </w:rPr>
        <w:t>Инженерные изыскания для подготовки документации по планировке территории</w:t>
      </w:r>
    </w:p>
    <w:p w:rsidR="00EC1A5C" w:rsidRPr="00EC1A5C" w:rsidRDefault="00EC1A5C" w:rsidP="00EC1A5C">
      <w:pPr>
        <w:ind w:firstLine="426"/>
        <w:jc w:val="both"/>
        <w:rPr>
          <w:rFonts w:ascii="Arial" w:hAnsi="Arial" w:cs="Arial"/>
          <w:sz w:val="16"/>
          <w:szCs w:val="16"/>
        </w:rPr>
      </w:pPr>
      <w:bookmarkStart w:id="70" w:name="sub_4121"/>
      <w:r w:rsidRPr="00EC1A5C">
        <w:rPr>
          <w:rFonts w:ascii="Arial" w:hAnsi="Arial" w:cs="Arial"/>
          <w:sz w:val="16"/>
          <w:szCs w:val="16"/>
        </w:rPr>
        <w:t xml:space="preserve">1.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w:t>
      </w:r>
      <w:hyperlink w:anchor="sub_4122" w:history="1">
        <w:r w:rsidRPr="00EC1A5C">
          <w:rPr>
            <w:rFonts w:ascii="Arial" w:hAnsi="Arial" w:cs="Arial"/>
            <w:sz w:val="16"/>
            <w:szCs w:val="16"/>
          </w:rPr>
          <w:t>частью 2</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71" w:name="sub_4122"/>
      <w:bookmarkEnd w:id="70"/>
      <w:r w:rsidRPr="00EC1A5C">
        <w:rPr>
          <w:rFonts w:ascii="Arial" w:hAnsi="Arial" w:cs="Arial"/>
          <w:sz w:val="16"/>
          <w:szCs w:val="16"/>
        </w:rPr>
        <w:t xml:space="preserve">2. </w:t>
      </w:r>
      <w:hyperlink r:id="rId40" w:history="1">
        <w:r w:rsidRPr="00EC1A5C">
          <w:rPr>
            <w:rFonts w:ascii="Arial" w:hAnsi="Arial" w:cs="Arial"/>
            <w:sz w:val="16"/>
            <w:szCs w:val="16"/>
          </w:rPr>
          <w:t>Виды</w:t>
        </w:r>
      </w:hyperlink>
      <w:r w:rsidRPr="00EC1A5C">
        <w:rPr>
          <w:rFonts w:ascii="Arial" w:hAnsi="Arial" w:cs="Arial"/>
          <w:sz w:val="16"/>
          <w:szCs w:val="16"/>
        </w:rPr>
        <w:t xml:space="preserve">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Правительством Российской Федерации.</w:t>
      </w:r>
    </w:p>
    <w:bookmarkEnd w:id="71"/>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w:t>
      </w:r>
      <w:hyperlink r:id="rId41" w:history="1">
        <w:r w:rsidRPr="00EC1A5C">
          <w:rPr>
            <w:rFonts w:ascii="Arial" w:hAnsi="Arial" w:cs="Arial"/>
            <w:sz w:val="16"/>
            <w:szCs w:val="16"/>
          </w:rPr>
          <w:t>Состав</w:t>
        </w:r>
      </w:hyperlink>
      <w:r w:rsidRPr="00EC1A5C">
        <w:rPr>
          <w:rFonts w:ascii="Arial" w:hAnsi="Arial" w:cs="Arial"/>
          <w:sz w:val="16"/>
          <w:szCs w:val="16"/>
        </w:rPr>
        <w:t xml:space="preserve"> материалов и результатов инженерных изысканий, подлежащих размещению в государственных информационных системах обеспечения градостроительной деятельности, Едином государственном фонде данных о состоянии окружающей среды, ее загрязнении, а также форма и </w:t>
      </w:r>
      <w:hyperlink r:id="rId42" w:history="1">
        <w:r w:rsidRPr="00EC1A5C">
          <w:rPr>
            <w:rFonts w:ascii="Arial" w:hAnsi="Arial" w:cs="Arial"/>
            <w:sz w:val="16"/>
            <w:szCs w:val="16"/>
          </w:rPr>
          <w:t>порядок</w:t>
        </w:r>
      </w:hyperlink>
      <w:r w:rsidRPr="00EC1A5C">
        <w:rPr>
          <w:rFonts w:ascii="Arial" w:hAnsi="Arial" w:cs="Arial"/>
          <w:sz w:val="16"/>
          <w:szCs w:val="16"/>
        </w:rPr>
        <w:t xml:space="preserve"> их представления устанавливаются Правительством Российской Федерации.</w:t>
      </w:r>
    </w:p>
    <w:p w:rsidR="00EC1A5C" w:rsidRPr="00EC1A5C" w:rsidRDefault="00EC1A5C" w:rsidP="00EC1A5C">
      <w:pPr>
        <w:ind w:firstLine="426"/>
        <w:jc w:val="both"/>
        <w:rPr>
          <w:rFonts w:ascii="Arial" w:hAnsi="Arial" w:cs="Arial"/>
          <w:sz w:val="16"/>
          <w:szCs w:val="16"/>
        </w:rPr>
      </w:pPr>
      <w:bookmarkStart w:id="72" w:name="sub_4124"/>
      <w:r w:rsidRPr="00EC1A5C">
        <w:rPr>
          <w:rFonts w:ascii="Arial" w:hAnsi="Arial" w:cs="Arial"/>
          <w:sz w:val="16"/>
          <w:szCs w:val="16"/>
        </w:rPr>
        <w:t>4. Инженерные изыскания для подготовки документации по планировке территории выполняются в целях получения:</w:t>
      </w:r>
    </w:p>
    <w:p w:rsidR="00EC1A5C" w:rsidRPr="00EC1A5C" w:rsidRDefault="00EC1A5C" w:rsidP="00EC1A5C">
      <w:pPr>
        <w:ind w:firstLine="426"/>
        <w:jc w:val="both"/>
        <w:rPr>
          <w:rFonts w:ascii="Arial" w:hAnsi="Arial" w:cs="Arial"/>
          <w:sz w:val="16"/>
          <w:szCs w:val="16"/>
        </w:rPr>
      </w:pPr>
      <w:bookmarkStart w:id="73" w:name="sub_41241"/>
      <w:bookmarkEnd w:id="72"/>
      <w:r w:rsidRPr="00EC1A5C">
        <w:rPr>
          <w:rFonts w:ascii="Arial" w:hAnsi="Arial" w:cs="Arial"/>
          <w:sz w:val="16"/>
          <w:szCs w:val="16"/>
        </w:rPr>
        <w:t>1)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rsidR="00EC1A5C" w:rsidRPr="00EC1A5C" w:rsidRDefault="00EC1A5C" w:rsidP="00EC1A5C">
      <w:pPr>
        <w:ind w:firstLine="426"/>
        <w:jc w:val="both"/>
        <w:rPr>
          <w:rFonts w:ascii="Arial" w:hAnsi="Arial" w:cs="Arial"/>
          <w:sz w:val="16"/>
          <w:szCs w:val="16"/>
        </w:rPr>
      </w:pPr>
      <w:bookmarkStart w:id="74" w:name="sub_41242"/>
      <w:bookmarkEnd w:id="73"/>
      <w:r w:rsidRPr="00EC1A5C">
        <w:rPr>
          <w:rFonts w:ascii="Arial" w:hAnsi="Arial" w:cs="Arial"/>
          <w:sz w:val="16"/>
          <w:szCs w:val="16"/>
        </w:rPr>
        <w:t>2) 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rsidR="00EC1A5C" w:rsidRPr="00EC1A5C" w:rsidRDefault="00EC1A5C" w:rsidP="00EC1A5C">
      <w:pPr>
        <w:ind w:firstLine="426"/>
        <w:jc w:val="both"/>
        <w:rPr>
          <w:rFonts w:ascii="Arial" w:hAnsi="Arial" w:cs="Arial"/>
          <w:sz w:val="16"/>
          <w:szCs w:val="16"/>
        </w:rPr>
      </w:pPr>
      <w:bookmarkStart w:id="75" w:name="sub_41243"/>
      <w:bookmarkEnd w:id="74"/>
      <w:r w:rsidRPr="00EC1A5C">
        <w:rPr>
          <w:rFonts w:ascii="Arial" w:hAnsi="Arial" w:cs="Arial"/>
          <w:sz w:val="16"/>
          <w:szCs w:val="16"/>
        </w:rPr>
        <w:t>3) 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(далее - инженерная подготовка), инженерной защите и благоустройству территории.</w:t>
      </w:r>
    </w:p>
    <w:p w:rsidR="00EC1A5C" w:rsidRPr="00EC1A5C" w:rsidRDefault="00EC1A5C" w:rsidP="00EC1A5C">
      <w:pPr>
        <w:ind w:firstLine="426"/>
        <w:jc w:val="both"/>
        <w:rPr>
          <w:rFonts w:ascii="Arial" w:hAnsi="Arial" w:cs="Arial"/>
          <w:sz w:val="16"/>
          <w:szCs w:val="16"/>
        </w:rPr>
      </w:pPr>
      <w:bookmarkStart w:id="76" w:name="sub_4125"/>
      <w:bookmarkEnd w:id="75"/>
      <w:r w:rsidRPr="00EC1A5C">
        <w:rPr>
          <w:rFonts w:ascii="Arial" w:hAnsi="Arial" w:cs="Arial"/>
          <w:sz w:val="16"/>
          <w:szCs w:val="16"/>
        </w:rPr>
        <w:t>5.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bookmarkEnd w:id="76"/>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Результаты инженерных изысканий, выполненных для подготовки документации по планировке территории, могут быть использованы для подготовки проектной документации объектов капитального строительства, размещаемых в соответствии с указанной документацией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20. </w:t>
      </w:r>
      <w:r w:rsidRPr="00EC1A5C">
        <w:rPr>
          <w:rFonts w:ascii="Arial" w:hAnsi="Arial" w:cs="Arial"/>
          <w:bCs/>
          <w:sz w:val="16"/>
          <w:szCs w:val="16"/>
        </w:rPr>
        <w:t>Проект планировки территории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bookmarkStart w:id="77" w:name="sub_4201"/>
      <w:r w:rsidRPr="00EC1A5C">
        <w:rPr>
          <w:rFonts w:ascii="Arial" w:hAnsi="Arial" w:cs="Arial"/>
          <w:sz w:val="16"/>
          <w:szCs w:val="16"/>
        </w:rPr>
        <w:t>1. 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EC1A5C" w:rsidRPr="00EC1A5C" w:rsidRDefault="00EC1A5C" w:rsidP="00EC1A5C">
      <w:pPr>
        <w:ind w:firstLine="426"/>
        <w:jc w:val="both"/>
        <w:rPr>
          <w:rFonts w:ascii="Arial" w:hAnsi="Arial" w:cs="Arial"/>
          <w:sz w:val="16"/>
          <w:szCs w:val="16"/>
        </w:rPr>
      </w:pPr>
      <w:bookmarkStart w:id="78" w:name="sub_4202"/>
      <w:bookmarkEnd w:id="77"/>
      <w:r w:rsidRPr="00EC1A5C">
        <w:rPr>
          <w:rFonts w:ascii="Arial" w:hAnsi="Arial" w:cs="Arial"/>
          <w:sz w:val="16"/>
          <w:szCs w:val="16"/>
        </w:rPr>
        <w:t>2. Проект планировки территории состоит из основной части, которая подлежит утверждению, и материалов по ее обоснованию.</w:t>
      </w:r>
    </w:p>
    <w:p w:rsidR="00EC1A5C" w:rsidRPr="00EC1A5C" w:rsidRDefault="00EC1A5C" w:rsidP="00EC1A5C">
      <w:pPr>
        <w:ind w:firstLine="426"/>
        <w:jc w:val="both"/>
        <w:rPr>
          <w:rFonts w:ascii="Arial" w:hAnsi="Arial" w:cs="Arial"/>
          <w:sz w:val="16"/>
          <w:szCs w:val="16"/>
        </w:rPr>
      </w:pPr>
      <w:bookmarkStart w:id="79" w:name="sub_4203"/>
      <w:bookmarkEnd w:id="78"/>
      <w:r w:rsidRPr="00EC1A5C">
        <w:rPr>
          <w:rFonts w:ascii="Arial" w:hAnsi="Arial" w:cs="Arial"/>
          <w:sz w:val="16"/>
          <w:szCs w:val="16"/>
        </w:rPr>
        <w:t>3. Основная часть проекта планировки территории включает в себя:</w:t>
      </w:r>
    </w:p>
    <w:p w:rsidR="00EC1A5C" w:rsidRPr="00EC1A5C" w:rsidRDefault="00EC1A5C" w:rsidP="00EC1A5C">
      <w:pPr>
        <w:ind w:firstLine="426"/>
        <w:jc w:val="both"/>
        <w:rPr>
          <w:rFonts w:ascii="Arial" w:hAnsi="Arial" w:cs="Arial"/>
          <w:sz w:val="16"/>
          <w:szCs w:val="16"/>
        </w:rPr>
      </w:pPr>
      <w:bookmarkStart w:id="80" w:name="sub_42031"/>
      <w:bookmarkEnd w:id="79"/>
      <w:r w:rsidRPr="00EC1A5C">
        <w:rPr>
          <w:rFonts w:ascii="Arial" w:hAnsi="Arial" w:cs="Arial"/>
          <w:sz w:val="16"/>
          <w:szCs w:val="16"/>
        </w:rPr>
        <w:t>1) чертеж или чертежи планировки территории, на которых отображаются:</w:t>
      </w:r>
    </w:p>
    <w:bookmarkEnd w:id="80"/>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а) </w:t>
      </w:r>
      <w:hyperlink w:anchor="sub_1011" w:history="1">
        <w:r w:rsidRPr="00EC1A5C">
          <w:rPr>
            <w:rFonts w:ascii="Arial" w:hAnsi="Arial" w:cs="Arial"/>
            <w:sz w:val="16"/>
            <w:szCs w:val="16"/>
          </w:rPr>
          <w:t>красные линии</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81" w:name="sub_420312"/>
      <w:r w:rsidRPr="00EC1A5C">
        <w:rPr>
          <w:rFonts w:ascii="Arial" w:hAnsi="Arial" w:cs="Arial"/>
          <w:sz w:val="16"/>
          <w:szCs w:val="16"/>
        </w:rPr>
        <w:t>б) границы существующих и планируемых элементов планировочной структуры;</w:t>
      </w:r>
    </w:p>
    <w:p w:rsidR="00EC1A5C" w:rsidRPr="00EC1A5C" w:rsidRDefault="00EC1A5C" w:rsidP="00EC1A5C">
      <w:pPr>
        <w:ind w:firstLine="426"/>
        <w:jc w:val="both"/>
        <w:rPr>
          <w:rFonts w:ascii="Arial" w:hAnsi="Arial" w:cs="Arial"/>
          <w:sz w:val="16"/>
          <w:szCs w:val="16"/>
        </w:rPr>
      </w:pPr>
      <w:bookmarkStart w:id="82" w:name="sub_420313"/>
      <w:bookmarkEnd w:id="81"/>
      <w:r w:rsidRPr="00EC1A5C">
        <w:rPr>
          <w:rFonts w:ascii="Arial" w:hAnsi="Arial" w:cs="Arial"/>
          <w:sz w:val="16"/>
          <w:szCs w:val="16"/>
        </w:rPr>
        <w:t>в) границы зон планируемого размещения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83" w:name="sub_42032"/>
      <w:bookmarkEnd w:id="82"/>
      <w:r w:rsidRPr="00EC1A5C">
        <w:rPr>
          <w:rFonts w:ascii="Arial" w:hAnsi="Arial" w:cs="Arial"/>
          <w:sz w:val="16"/>
          <w:szCs w:val="16"/>
        </w:rPr>
        <w:t xml:space="preserve">2) 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w:t>
      </w:r>
      <w:hyperlink w:anchor="sub_45127" w:history="1">
        <w:r w:rsidRPr="00EC1A5C">
          <w:rPr>
            <w:rFonts w:ascii="Arial" w:hAnsi="Arial" w:cs="Arial"/>
            <w:sz w:val="16"/>
            <w:szCs w:val="16"/>
          </w:rPr>
          <w:t>частью 12.7 статьи 45</w:t>
        </w:r>
      </w:hyperlink>
      <w:r w:rsidRPr="00EC1A5C">
        <w:rPr>
          <w:rFonts w:ascii="Arial" w:hAnsi="Arial" w:cs="Arial"/>
          <w:sz w:val="16"/>
          <w:szCs w:val="16"/>
        </w:rPr>
        <w:t xml:space="preserve"> Градостроительного Кодекса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rsidR="00EC1A5C" w:rsidRPr="00EC1A5C" w:rsidRDefault="00EC1A5C" w:rsidP="00EC1A5C">
      <w:pPr>
        <w:ind w:firstLine="426"/>
        <w:jc w:val="both"/>
        <w:rPr>
          <w:rFonts w:ascii="Arial" w:hAnsi="Arial" w:cs="Arial"/>
          <w:sz w:val="16"/>
          <w:szCs w:val="16"/>
        </w:rPr>
      </w:pPr>
      <w:bookmarkStart w:id="84" w:name="sub_42033"/>
      <w:bookmarkEnd w:id="83"/>
      <w:r w:rsidRPr="00EC1A5C">
        <w:rPr>
          <w:rFonts w:ascii="Arial" w:hAnsi="Arial" w:cs="Arial"/>
          <w:sz w:val="16"/>
          <w:szCs w:val="16"/>
        </w:rPr>
        <w:t>3) 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rsidR="00EC1A5C" w:rsidRPr="00EC1A5C" w:rsidRDefault="00EC1A5C" w:rsidP="00EC1A5C">
      <w:pPr>
        <w:ind w:firstLine="426"/>
        <w:jc w:val="both"/>
        <w:rPr>
          <w:rFonts w:ascii="Arial" w:hAnsi="Arial" w:cs="Arial"/>
          <w:sz w:val="16"/>
          <w:szCs w:val="16"/>
        </w:rPr>
      </w:pPr>
      <w:bookmarkStart w:id="85" w:name="sub_4204"/>
      <w:bookmarkEnd w:id="84"/>
      <w:r w:rsidRPr="00EC1A5C">
        <w:rPr>
          <w:rFonts w:ascii="Arial" w:hAnsi="Arial" w:cs="Arial"/>
          <w:sz w:val="16"/>
          <w:szCs w:val="16"/>
        </w:rPr>
        <w:t>4. Материалы по обоснованию проекта планировки территории содержат:</w:t>
      </w:r>
    </w:p>
    <w:p w:rsidR="00EC1A5C" w:rsidRPr="00EC1A5C" w:rsidRDefault="00EC1A5C" w:rsidP="00EC1A5C">
      <w:pPr>
        <w:ind w:firstLine="426"/>
        <w:jc w:val="both"/>
        <w:rPr>
          <w:rFonts w:ascii="Arial" w:hAnsi="Arial" w:cs="Arial"/>
          <w:sz w:val="16"/>
          <w:szCs w:val="16"/>
        </w:rPr>
      </w:pPr>
      <w:bookmarkStart w:id="86" w:name="sub_42041"/>
      <w:bookmarkEnd w:id="85"/>
      <w:r w:rsidRPr="00EC1A5C">
        <w:rPr>
          <w:rFonts w:ascii="Arial" w:hAnsi="Arial" w:cs="Arial"/>
          <w:sz w:val="16"/>
          <w:szCs w:val="16"/>
        </w:rPr>
        <w:t>1) карту (фрагмент карты) планировочной структуры территорий поселения, городского округа, межселенной территории муниципального района с отображением границ элементов планировочной структуры;</w:t>
      </w:r>
    </w:p>
    <w:p w:rsidR="00EC1A5C" w:rsidRPr="00EC1A5C" w:rsidRDefault="00EC1A5C" w:rsidP="00EC1A5C">
      <w:pPr>
        <w:ind w:firstLine="426"/>
        <w:jc w:val="both"/>
        <w:rPr>
          <w:rFonts w:ascii="Arial" w:hAnsi="Arial" w:cs="Arial"/>
          <w:sz w:val="16"/>
          <w:szCs w:val="16"/>
        </w:rPr>
      </w:pPr>
      <w:bookmarkStart w:id="87" w:name="sub_42042"/>
      <w:bookmarkEnd w:id="86"/>
      <w:r w:rsidRPr="00EC1A5C">
        <w:rPr>
          <w:rFonts w:ascii="Arial" w:hAnsi="Arial" w:cs="Arial"/>
          <w:sz w:val="16"/>
          <w:szCs w:val="16"/>
        </w:rPr>
        <w:t>2) результаты инженерных изысканий в объеме, предусмотренном разрабатываемой исполнителем работ программой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w:t>
      </w:r>
    </w:p>
    <w:p w:rsidR="00EC1A5C" w:rsidRPr="00EC1A5C" w:rsidRDefault="00EC1A5C" w:rsidP="00EC1A5C">
      <w:pPr>
        <w:ind w:firstLine="426"/>
        <w:jc w:val="both"/>
        <w:rPr>
          <w:rFonts w:ascii="Arial" w:hAnsi="Arial" w:cs="Arial"/>
          <w:sz w:val="16"/>
          <w:szCs w:val="16"/>
        </w:rPr>
      </w:pPr>
      <w:bookmarkStart w:id="88" w:name="sub_42043"/>
      <w:bookmarkEnd w:id="87"/>
      <w:r w:rsidRPr="00EC1A5C">
        <w:rPr>
          <w:rFonts w:ascii="Arial" w:hAnsi="Arial" w:cs="Arial"/>
          <w:sz w:val="16"/>
          <w:szCs w:val="16"/>
        </w:rPr>
        <w:t>3) обоснование определения границ зон планируемого размещения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89" w:name="sub_42044"/>
      <w:bookmarkEnd w:id="88"/>
      <w:r w:rsidRPr="00EC1A5C">
        <w:rPr>
          <w:rFonts w:ascii="Arial" w:hAnsi="Arial" w:cs="Arial"/>
          <w:sz w:val="16"/>
          <w:szCs w:val="16"/>
        </w:rPr>
        <w:t>4) схему организации движения транспорта (включая транспорт общего пользования) и пешеходов, отражающую местоположение объектов транспортной инфраструктуры и учитывающую существующие и прогнозные потребности в транспортном обеспечении на территории, а также схему организации улично-дорожной сети;</w:t>
      </w:r>
    </w:p>
    <w:p w:rsidR="00EC1A5C" w:rsidRPr="00EC1A5C" w:rsidRDefault="00EC1A5C" w:rsidP="00EC1A5C">
      <w:pPr>
        <w:ind w:firstLine="426"/>
        <w:jc w:val="both"/>
        <w:rPr>
          <w:rFonts w:ascii="Arial" w:hAnsi="Arial" w:cs="Arial"/>
          <w:sz w:val="16"/>
          <w:szCs w:val="16"/>
        </w:rPr>
      </w:pPr>
      <w:bookmarkStart w:id="90" w:name="sub_42045"/>
      <w:bookmarkEnd w:id="89"/>
      <w:r w:rsidRPr="00EC1A5C">
        <w:rPr>
          <w:rFonts w:ascii="Arial" w:hAnsi="Arial" w:cs="Arial"/>
          <w:sz w:val="16"/>
          <w:szCs w:val="16"/>
        </w:rPr>
        <w:t>5) схему границ территорий объектов культурного наследия;</w:t>
      </w:r>
    </w:p>
    <w:p w:rsidR="00EC1A5C" w:rsidRPr="00EC1A5C" w:rsidRDefault="00EC1A5C" w:rsidP="00EC1A5C">
      <w:pPr>
        <w:ind w:firstLine="426"/>
        <w:jc w:val="both"/>
        <w:rPr>
          <w:rFonts w:ascii="Arial" w:hAnsi="Arial" w:cs="Arial"/>
          <w:sz w:val="16"/>
          <w:szCs w:val="16"/>
        </w:rPr>
      </w:pPr>
      <w:bookmarkStart w:id="91" w:name="sub_42046"/>
      <w:bookmarkEnd w:id="90"/>
      <w:r w:rsidRPr="00EC1A5C">
        <w:rPr>
          <w:rFonts w:ascii="Arial" w:hAnsi="Arial" w:cs="Arial"/>
          <w:sz w:val="16"/>
          <w:szCs w:val="16"/>
        </w:rPr>
        <w:lastRenderedPageBreak/>
        <w:t xml:space="preserve">6) схему границ </w:t>
      </w:r>
      <w:hyperlink w:anchor="sub_104" w:history="1">
        <w:r w:rsidRPr="00EC1A5C">
          <w:rPr>
            <w:rFonts w:ascii="Arial" w:hAnsi="Arial" w:cs="Arial"/>
            <w:sz w:val="16"/>
            <w:szCs w:val="16"/>
          </w:rPr>
          <w:t>зон с особыми условиями использования территории</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92" w:name="sub_42047"/>
      <w:bookmarkEnd w:id="91"/>
      <w:r w:rsidRPr="00EC1A5C">
        <w:rPr>
          <w:rFonts w:ascii="Arial" w:hAnsi="Arial" w:cs="Arial"/>
          <w:sz w:val="16"/>
          <w:szCs w:val="16"/>
        </w:rPr>
        <w:t>7) обоснование соответствия планируемых параметров, местоположения и назначения объектов регионального значения, объектов местного значения нормативам градостроительного проектирования и требованиям градостроительных регламентов, а также применительно к территории, в границах которой предусматривается осуществление комплексного развития территории, установленным правилами землепользования и застройки расчетным показателям минимально допустимого уровня обеспеченности территории объектами коммунальной, транспортной, социальной инфраструктур и расчетным показателям максимально допустимого уровня территориальной доступности таких объектов для населения;</w:t>
      </w:r>
    </w:p>
    <w:p w:rsidR="00EC1A5C" w:rsidRPr="00EC1A5C" w:rsidRDefault="00EC1A5C" w:rsidP="00EC1A5C">
      <w:pPr>
        <w:ind w:firstLine="426"/>
        <w:jc w:val="both"/>
        <w:rPr>
          <w:rFonts w:ascii="Arial" w:hAnsi="Arial" w:cs="Arial"/>
          <w:sz w:val="16"/>
          <w:szCs w:val="16"/>
        </w:rPr>
      </w:pPr>
      <w:bookmarkStart w:id="93" w:name="sub_42048"/>
      <w:bookmarkEnd w:id="92"/>
      <w:r w:rsidRPr="00EC1A5C">
        <w:rPr>
          <w:rFonts w:ascii="Arial" w:hAnsi="Arial" w:cs="Arial"/>
          <w:sz w:val="16"/>
          <w:szCs w:val="16"/>
        </w:rPr>
        <w:t>8) схему, отображающую местоположение существующих объектов капитального строительства, в том числе линейных объектов, объектов, подлежащих сносу, объектов незавершенного строительства, а также проходы к водным объектам общего пользования и их береговым полосам;</w:t>
      </w:r>
    </w:p>
    <w:p w:rsidR="00EC1A5C" w:rsidRPr="00EC1A5C" w:rsidRDefault="00EC1A5C" w:rsidP="00EC1A5C">
      <w:pPr>
        <w:ind w:firstLine="426"/>
        <w:jc w:val="both"/>
        <w:rPr>
          <w:rFonts w:ascii="Arial" w:hAnsi="Arial" w:cs="Arial"/>
          <w:sz w:val="16"/>
          <w:szCs w:val="16"/>
        </w:rPr>
      </w:pPr>
      <w:bookmarkStart w:id="94" w:name="sub_42049"/>
      <w:bookmarkEnd w:id="93"/>
      <w:r w:rsidRPr="00EC1A5C">
        <w:rPr>
          <w:rFonts w:ascii="Arial" w:hAnsi="Arial" w:cs="Arial"/>
          <w:sz w:val="16"/>
          <w:szCs w:val="16"/>
        </w:rPr>
        <w:t>9) варианты планировочных и (или) объемно-пространственных решений застройки территории в соответствии с проектом планировки территории (в отношении элементов планировочной структуры, расположенных в жилых или общественно-деловых зонах);</w:t>
      </w:r>
    </w:p>
    <w:p w:rsidR="00EC1A5C" w:rsidRPr="00EC1A5C" w:rsidRDefault="00EC1A5C" w:rsidP="00EC1A5C">
      <w:pPr>
        <w:ind w:firstLine="426"/>
        <w:jc w:val="both"/>
        <w:rPr>
          <w:rFonts w:ascii="Arial" w:hAnsi="Arial" w:cs="Arial"/>
          <w:sz w:val="16"/>
          <w:szCs w:val="16"/>
        </w:rPr>
      </w:pPr>
      <w:bookmarkStart w:id="95" w:name="sub_420410"/>
      <w:bookmarkEnd w:id="94"/>
      <w:r w:rsidRPr="00EC1A5C">
        <w:rPr>
          <w:rFonts w:ascii="Arial" w:hAnsi="Arial" w:cs="Arial"/>
          <w:sz w:val="16"/>
          <w:szCs w:val="16"/>
        </w:rPr>
        <w:t>10) перечень мероприятий по защите территории от чрезвычайных ситуаций природного и техногенного характера, в том числе по обеспечению пожарной безопасности и по гражданской обороне;</w:t>
      </w:r>
    </w:p>
    <w:p w:rsidR="00EC1A5C" w:rsidRPr="00EC1A5C" w:rsidRDefault="00EC1A5C" w:rsidP="00EC1A5C">
      <w:pPr>
        <w:ind w:firstLine="426"/>
        <w:jc w:val="both"/>
        <w:rPr>
          <w:rFonts w:ascii="Arial" w:hAnsi="Arial" w:cs="Arial"/>
          <w:sz w:val="16"/>
          <w:szCs w:val="16"/>
        </w:rPr>
      </w:pPr>
      <w:bookmarkStart w:id="96" w:name="sub_420411"/>
      <w:bookmarkEnd w:id="95"/>
      <w:r w:rsidRPr="00EC1A5C">
        <w:rPr>
          <w:rFonts w:ascii="Arial" w:hAnsi="Arial" w:cs="Arial"/>
          <w:sz w:val="16"/>
          <w:szCs w:val="16"/>
        </w:rPr>
        <w:t>11) перечень мероприятий по охране окружающей среды;</w:t>
      </w:r>
    </w:p>
    <w:p w:rsidR="00EC1A5C" w:rsidRPr="00EC1A5C" w:rsidRDefault="00EC1A5C" w:rsidP="00EC1A5C">
      <w:pPr>
        <w:ind w:firstLine="426"/>
        <w:jc w:val="both"/>
        <w:rPr>
          <w:rFonts w:ascii="Arial" w:hAnsi="Arial" w:cs="Arial"/>
          <w:sz w:val="16"/>
          <w:szCs w:val="16"/>
        </w:rPr>
      </w:pPr>
      <w:bookmarkStart w:id="97" w:name="sub_420412"/>
      <w:bookmarkEnd w:id="96"/>
      <w:r w:rsidRPr="00EC1A5C">
        <w:rPr>
          <w:rFonts w:ascii="Arial" w:hAnsi="Arial" w:cs="Arial"/>
          <w:sz w:val="16"/>
          <w:szCs w:val="16"/>
        </w:rPr>
        <w:t>12) обоснование очередности планируемого развития территории;</w:t>
      </w:r>
    </w:p>
    <w:p w:rsidR="00EC1A5C" w:rsidRPr="00EC1A5C" w:rsidRDefault="00EC1A5C" w:rsidP="00EC1A5C">
      <w:pPr>
        <w:ind w:firstLine="426"/>
        <w:jc w:val="both"/>
        <w:rPr>
          <w:rFonts w:ascii="Arial" w:hAnsi="Arial" w:cs="Arial"/>
          <w:sz w:val="16"/>
          <w:szCs w:val="16"/>
        </w:rPr>
      </w:pPr>
      <w:bookmarkStart w:id="98" w:name="sub_420413"/>
      <w:bookmarkEnd w:id="97"/>
      <w:r w:rsidRPr="00EC1A5C">
        <w:rPr>
          <w:rFonts w:ascii="Arial" w:hAnsi="Arial" w:cs="Arial"/>
          <w:sz w:val="16"/>
          <w:szCs w:val="16"/>
        </w:rPr>
        <w:t xml:space="preserve">13) схему вертикальной планировки территории, инженерной подготовки и инженерной защиты территории, подготовленную в случаях, установленных уполномоченным Правительством Российской Федерации федеральным органом исполнительной власти, и в соответствии с </w:t>
      </w:r>
      <w:hyperlink r:id="rId43" w:history="1">
        <w:r w:rsidRPr="00EC1A5C">
          <w:rPr>
            <w:rFonts w:ascii="Arial" w:hAnsi="Arial" w:cs="Arial"/>
            <w:sz w:val="16"/>
            <w:szCs w:val="16"/>
          </w:rPr>
          <w:t>требованиями</w:t>
        </w:r>
      </w:hyperlink>
      <w:r w:rsidRPr="00EC1A5C">
        <w:rPr>
          <w:rFonts w:ascii="Arial" w:hAnsi="Arial" w:cs="Arial"/>
          <w:sz w:val="16"/>
          <w:szCs w:val="16"/>
        </w:rPr>
        <w:t>, установленными уполномоченным Правительством Российской Федерации федеральным органом исполнительной власти;</w:t>
      </w:r>
    </w:p>
    <w:p w:rsidR="00EC1A5C" w:rsidRPr="00EC1A5C" w:rsidRDefault="00EC1A5C" w:rsidP="00EC1A5C">
      <w:pPr>
        <w:ind w:firstLine="426"/>
        <w:jc w:val="both"/>
        <w:rPr>
          <w:rFonts w:ascii="Arial" w:hAnsi="Arial" w:cs="Arial"/>
          <w:sz w:val="16"/>
          <w:szCs w:val="16"/>
        </w:rPr>
      </w:pPr>
      <w:bookmarkStart w:id="99" w:name="sub_420414"/>
      <w:bookmarkEnd w:id="98"/>
      <w:r w:rsidRPr="00EC1A5C">
        <w:rPr>
          <w:rFonts w:ascii="Arial" w:hAnsi="Arial" w:cs="Arial"/>
          <w:sz w:val="16"/>
          <w:szCs w:val="16"/>
        </w:rPr>
        <w:t>14) иные материалы для обоснования положений по планировке территории.</w:t>
      </w:r>
    </w:p>
    <w:p w:rsidR="00EC1A5C" w:rsidRPr="00EC1A5C" w:rsidRDefault="00EC1A5C" w:rsidP="00EC1A5C">
      <w:pPr>
        <w:ind w:firstLine="426"/>
        <w:jc w:val="both"/>
        <w:rPr>
          <w:rFonts w:ascii="Arial" w:hAnsi="Arial" w:cs="Arial"/>
          <w:sz w:val="16"/>
          <w:szCs w:val="16"/>
        </w:rPr>
      </w:pPr>
      <w:bookmarkStart w:id="100" w:name="sub_4205"/>
      <w:bookmarkEnd w:id="99"/>
      <w:r w:rsidRPr="00EC1A5C">
        <w:rPr>
          <w:rFonts w:ascii="Arial" w:hAnsi="Arial" w:cs="Arial"/>
          <w:sz w:val="16"/>
          <w:szCs w:val="16"/>
        </w:rPr>
        <w:t xml:space="preserve">5. </w:t>
      </w:r>
      <w:bookmarkEnd w:id="100"/>
      <w:r w:rsidRPr="00EC1A5C">
        <w:rPr>
          <w:rFonts w:ascii="Arial" w:hAnsi="Arial" w:cs="Arial"/>
          <w:sz w:val="16"/>
          <w:szCs w:val="16"/>
        </w:rPr>
        <w:t xml:space="preserve">В состав проекта планировки территории может включаться проект организации дорожного движения, разрабатываемый в соответствии с требованиями </w:t>
      </w:r>
      <w:hyperlink r:id="rId44" w:history="1">
        <w:r w:rsidRPr="00EC1A5C">
          <w:rPr>
            <w:rFonts w:ascii="Arial" w:hAnsi="Arial" w:cs="Arial"/>
            <w:sz w:val="16"/>
            <w:szCs w:val="16"/>
          </w:rPr>
          <w:t>Федерального закона</w:t>
        </w:r>
      </w:hyperlink>
      <w:r w:rsidRPr="00EC1A5C">
        <w:rPr>
          <w:rFonts w:ascii="Arial" w:hAnsi="Arial" w:cs="Arial"/>
          <w:sz w:val="16"/>
          <w:szCs w:val="16"/>
        </w:rPr>
        <w:t xml:space="preserve"> "Об организации дорожного движения в Российской Федерации и о внесении изменений в отдельные законодательные акты Российской Федерации".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21. </w:t>
      </w:r>
      <w:r w:rsidRPr="00EC1A5C">
        <w:rPr>
          <w:rFonts w:ascii="Arial" w:hAnsi="Arial" w:cs="Arial"/>
          <w:bCs/>
          <w:sz w:val="16"/>
          <w:szCs w:val="16"/>
        </w:rPr>
        <w:t>Проект межевания территорий</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bookmarkStart w:id="101" w:name="sub_4301"/>
      <w:r w:rsidRPr="00EC1A5C">
        <w:rPr>
          <w:rFonts w:ascii="Arial" w:hAnsi="Arial" w:cs="Arial"/>
          <w:sz w:val="16"/>
          <w:szCs w:val="16"/>
        </w:rPr>
        <w:t>1. 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комплексного развития территории.</w:t>
      </w:r>
    </w:p>
    <w:p w:rsidR="00EC1A5C" w:rsidRPr="00EC1A5C" w:rsidRDefault="00EC1A5C" w:rsidP="00EC1A5C">
      <w:pPr>
        <w:ind w:firstLine="426"/>
        <w:jc w:val="both"/>
        <w:rPr>
          <w:rFonts w:ascii="Arial" w:hAnsi="Arial" w:cs="Arial"/>
          <w:sz w:val="16"/>
          <w:szCs w:val="16"/>
        </w:rPr>
      </w:pPr>
      <w:bookmarkStart w:id="102" w:name="sub_4302"/>
      <w:bookmarkEnd w:id="101"/>
      <w:r w:rsidRPr="00EC1A5C">
        <w:rPr>
          <w:rFonts w:ascii="Arial" w:hAnsi="Arial" w:cs="Arial"/>
          <w:sz w:val="16"/>
          <w:szCs w:val="16"/>
        </w:rPr>
        <w:t>2. Подготовка проекта межевания территории осуществляется для:</w:t>
      </w:r>
    </w:p>
    <w:p w:rsidR="00EC1A5C" w:rsidRPr="00EC1A5C" w:rsidRDefault="00EC1A5C" w:rsidP="00EC1A5C">
      <w:pPr>
        <w:ind w:firstLine="426"/>
        <w:jc w:val="both"/>
        <w:rPr>
          <w:rFonts w:ascii="Arial" w:hAnsi="Arial" w:cs="Arial"/>
          <w:sz w:val="16"/>
          <w:szCs w:val="16"/>
        </w:rPr>
      </w:pPr>
      <w:bookmarkStart w:id="103" w:name="sub_4321"/>
      <w:bookmarkEnd w:id="102"/>
      <w:r w:rsidRPr="00EC1A5C">
        <w:rPr>
          <w:rFonts w:ascii="Arial" w:hAnsi="Arial" w:cs="Arial"/>
          <w:sz w:val="16"/>
          <w:szCs w:val="16"/>
        </w:rPr>
        <w:t>1) определения местоположения границ образуемых и изменяемых земельных участков;</w:t>
      </w:r>
    </w:p>
    <w:p w:rsidR="00EC1A5C" w:rsidRPr="00EC1A5C" w:rsidRDefault="00EC1A5C" w:rsidP="00EC1A5C">
      <w:pPr>
        <w:ind w:firstLine="426"/>
        <w:jc w:val="both"/>
        <w:rPr>
          <w:rFonts w:ascii="Arial" w:hAnsi="Arial" w:cs="Arial"/>
          <w:sz w:val="16"/>
          <w:szCs w:val="16"/>
        </w:rPr>
      </w:pPr>
      <w:bookmarkStart w:id="104" w:name="sub_4322"/>
      <w:bookmarkEnd w:id="103"/>
      <w:r w:rsidRPr="00EC1A5C">
        <w:rPr>
          <w:rFonts w:ascii="Arial" w:hAnsi="Arial" w:cs="Arial"/>
          <w:sz w:val="16"/>
          <w:szCs w:val="16"/>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EC1A5C" w:rsidRPr="00EC1A5C" w:rsidRDefault="00EC1A5C" w:rsidP="00EC1A5C">
      <w:pPr>
        <w:ind w:firstLine="426"/>
        <w:jc w:val="both"/>
        <w:rPr>
          <w:rFonts w:ascii="Arial" w:hAnsi="Arial" w:cs="Arial"/>
          <w:sz w:val="16"/>
          <w:szCs w:val="16"/>
        </w:rPr>
      </w:pPr>
      <w:bookmarkStart w:id="105" w:name="sub_4303"/>
      <w:bookmarkEnd w:id="104"/>
      <w:r w:rsidRPr="00EC1A5C">
        <w:rPr>
          <w:rFonts w:ascii="Arial" w:hAnsi="Arial" w:cs="Arial"/>
          <w:sz w:val="16"/>
          <w:szCs w:val="16"/>
        </w:rPr>
        <w:t>3. Проект межевания территории состоит из основной части, которая подлежит утверждению, и материалов по обоснованию этого проекта.</w:t>
      </w:r>
    </w:p>
    <w:p w:rsidR="00EC1A5C" w:rsidRPr="00EC1A5C" w:rsidRDefault="00EC1A5C" w:rsidP="00EC1A5C">
      <w:pPr>
        <w:ind w:firstLine="426"/>
        <w:jc w:val="both"/>
        <w:rPr>
          <w:rFonts w:ascii="Arial" w:hAnsi="Arial" w:cs="Arial"/>
          <w:sz w:val="16"/>
          <w:szCs w:val="16"/>
        </w:rPr>
      </w:pPr>
      <w:bookmarkStart w:id="106" w:name="sub_4304"/>
      <w:bookmarkEnd w:id="105"/>
      <w:r w:rsidRPr="00EC1A5C">
        <w:rPr>
          <w:rFonts w:ascii="Arial" w:hAnsi="Arial" w:cs="Arial"/>
          <w:sz w:val="16"/>
          <w:szCs w:val="16"/>
        </w:rPr>
        <w:t>4. Основная часть проекта межевания территории включает в себя текстовую часть и чертежи межевания территории.</w:t>
      </w:r>
    </w:p>
    <w:p w:rsidR="00EC1A5C" w:rsidRPr="00EC1A5C" w:rsidRDefault="00EC1A5C" w:rsidP="00EC1A5C">
      <w:pPr>
        <w:ind w:firstLine="426"/>
        <w:jc w:val="both"/>
        <w:rPr>
          <w:rFonts w:ascii="Arial" w:hAnsi="Arial" w:cs="Arial"/>
          <w:sz w:val="16"/>
          <w:szCs w:val="16"/>
        </w:rPr>
      </w:pPr>
      <w:bookmarkStart w:id="107" w:name="sub_4305"/>
      <w:bookmarkEnd w:id="106"/>
      <w:r w:rsidRPr="00EC1A5C">
        <w:rPr>
          <w:rFonts w:ascii="Arial" w:hAnsi="Arial" w:cs="Arial"/>
          <w:sz w:val="16"/>
          <w:szCs w:val="16"/>
        </w:rPr>
        <w:t>5. Текстовая часть проекта межевания территории включает в себя:</w:t>
      </w:r>
    </w:p>
    <w:p w:rsidR="00EC1A5C" w:rsidRPr="00EC1A5C" w:rsidRDefault="00EC1A5C" w:rsidP="00EC1A5C">
      <w:pPr>
        <w:ind w:firstLine="426"/>
        <w:jc w:val="both"/>
        <w:rPr>
          <w:rFonts w:ascii="Arial" w:hAnsi="Arial" w:cs="Arial"/>
          <w:sz w:val="16"/>
          <w:szCs w:val="16"/>
        </w:rPr>
      </w:pPr>
      <w:bookmarkStart w:id="108" w:name="sub_43051"/>
      <w:bookmarkEnd w:id="107"/>
      <w:r w:rsidRPr="00EC1A5C">
        <w:rPr>
          <w:rFonts w:ascii="Arial" w:hAnsi="Arial" w:cs="Arial"/>
          <w:sz w:val="16"/>
          <w:szCs w:val="16"/>
        </w:rPr>
        <w:t>1) перечень и сведения о площади образуемых земельных участков, в том числе возможные способы их образования;</w:t>
      </w:r>
    </w:p>
    <w:p w:rsidR="00EC1A5C" w:rsidRPr="00EC1A5C" w:rsidRDefault="00EC1A5C" w:rsidP="00EC1A5C">
      <w:pPr>
        <w:ind w:firstLine="426"/>
        <w:jc w:val="both"/>
        <w:rPr>
          <w:rFonts w:ascii="Arial" w:hAnsi="Arial" w:cs="Arial"/>
          <w:sz w:val="16"/>
          <w:szCs w:val="16"/>
        </w:rPr>
      </w:pPr>
      <w:bookmarkStart w:id="109" w:name="sub_43052"/>
      <w:bookmarkEnd w:id="108"/>
      <w:r w:rsidRPr="00EC1A5C">
        <w:rPr>
          <w:rFonts w:ascii="Arial" w:hAnsi="Arial" w:cs="Arial"/>
          <w:sz w:val="16"/>
          <w:szCs w:val="16"/>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C1A5C" w:rsidRPr="00EC1A5C" w:rsidRDefault="00EC1A5C" w:rsidP="00EC1A5C">
      <w:pPr>
        <w:ind w:firstLine="426"/>
        <w:jc w:val="both"/>
        <w:rPr>
          <w:rFonts w:ascii="Arial" w:hAnsi="Arial" w:cs="Arial"/>
          <w:sz w:val="16"/>
          <w:szCs w:val="16"/>
        </w:rPr>
      </w:pPr>
      <w:bookmarkStart w:id="110" w:name="sub_43053"/>
      <w:bookmarkEnd w:id="109"/>
      <w:r w:rsidRPr="00EC1A5C">
        <w:rPr>
          <w:rFonts w:ascii="Arial" w:hAnsi="Arial" w:cs="Arial"/>
          <w:sz w:val="16"/>
          <w:szCs w:val="16"/>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настоящим Кодексом для территориальных зон.</w:t>
      </w:r>
    </w:p>
    <w:p w:rsidR="00EC1A5C" w:rsidRPr="00EC1A5C" w:rsidRDefault="00EC1A5C" w:rsidP="00EC1A5C">
      <w:pPr>
        <w:ind w:firstLine="426"/>
        <w:jc w:val="both"/>
        <w:rPr>
          <w:rFonts w:ascii="Arial" w:hAnsi="Arial" w:cs="Arial"/>
          <w:sz w:val="16"/>
          <w:szCs w:val="16"/>
        </w:rPr>
      </w:pPr>
      <w:bookmarkStart w:id="111" w:name="sub_4306"/>
      <w:bookmarkEnd w:id="110"/>
      <w:r w:rsidRPr="00EC1A5C">
        <w:rPr>
          <w:rFonts w:ascii="Arial" w:hAnsi="Arial" w:cs="Arial"/>
          <w:sz w:val="16"/>
          <w:szCs w:val="16"/>
        </w:rPr>
        <w:t>6. На чертежах межевания территории отображаются:</w:t>
      </w:r>
    </w:p>
    <w:p w:rsidR="00EC1A5C" w:rsidRPr="00EC1A5C" w:rsidRDefault="00EC1A5C" w:rsidP="00EC1A5C">
      <w:pPr>
        <w:ind w:firstLine="426"/>
        <w:jc w:val="both"/>
        <w:rPr>
          <w:rFonts w:ascii="Arial" w:hAnsi="Arial" w:cs="Arial"/>
          <w:sz w:val="16"/>
          <w:szCs w:val="16"/>
        </w:rPr>
      </w:pPr>
      <w:bookmarkStart w:id="112" w:name="sub_4361"/>
      <w:bookmarkEnd w:id="111"/>
      <w:r w:rsidRPr="00EC1A5C">
        <w:rPr>
          <w:rFonts w:ascii="Arial" w:hAnsi="Arial" w:cs="Arial"/>
          <w:sz w:val="16"/>
          <w:szCs w:val="16"/>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EC1A5C" w:rsidRPr="00EC1A5C" w:rsidRDefault="00EC1A5C" w:rsidP="00EC1A5C">
      <w:pPr>
        <w:ind w:firstLine="426"/>
        <w:jc w:val="both"/>
        <w:rPr>
          <w:rFonts w:ascii="Arial" w:hAnsi="Arial" w:cs="Arial"/>
          <w:sz w:val="16"/>
          <w:szCs w:val="16"/>
        </w:rPr>
      </w:pPr>
      <w:bookmarkStart w:id="113" w:name="sub_4362"/>
      <w:bookmarkEnd w:id="112"/>
      <w:r w:rsidRPr="00EC1A5C">
        <w:rPr>
          <w:rFonts w:ascii="Arial" w:hAnsi="Arial" w:cs="Arial"/>
          <w:sz w:val="16"/>
          <w:szCs w:val="16"/>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w:anchor="sub_4322" w:history="1">
        <w:r w:rsidRPr="00EC1A5C">
          <w:rPr>
            <w:rFonts w:ascii="Arial" w:hAnsi="Arial" w:cs="Arial"/>
            <w:sz w:val="16"/>
            <w:szCs w:val="16"/>
          </w:rPr>
          <w:t>пунктом 2 части 2</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114" w:name="sub_4363"/>
      <w:bookmarkEnd w:id="113"/>
      <w:r w:rsidRPr="00EC1A5C">
        <w:rPr>
          <w:rFonts w:ascii="Arial" w:hAnsi="Arial" w:cs="Arial"/>
          <w:sz w:val="16"/>
          <w:szCs w:val="16"/>
        </w:rPr>
        <w:t>3) линии отступа от красных линий в целях определения мест допустимого размещения зданий, строений, сооружений;</w:t>
      </w:r>
    </w:p>
    <w:p w:rsidR="00EC1A5C" w:rsidRPr="00EC1A5C" w:rsidRDefault="00EC1A5C" w:rsidP="00EC1A5C">
      <w:pPr>
        <w:ind w:firstLine="426"/>
        <w:jc w:val="both"/>
        <w:rPr>
          <w:rFonts w:ascii="Arial" w:hAnsi="Arial" w:cs="Arial"/>
          <w:sz w:val="16"/>
          <w:szCs w:val="16"/>
        </w:rPr>
      </w:pPr>
      <w:bookmarkStart w:id="115" w:name="sub_4364"/>
      <w:bookmarkEnd w:id="114"/>
      <w:r w:rsidRPr="00EC1A5C">
        <w:rPr>
          <w:rFonts w:ascii="Arial" w:hAnsi="Arial" w:cs="Arial"/>
          <w:sz w:val="16"/>
          <w:szCs w:val="16"/>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bookmarkEnd w:id="11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границы публичных сервитутов;</w:t>
      </w:r>
    </w:p>
    <w:p w:rsidR="00EC1A5C" w:rsidRPr="00EC1A5C" w:rsidRDefault="00EC1A5C" w:rsidP="00EC1A5C">
      <w:pPr>
        <w:ind w:firstLine="426"/>
        <w:jc w:val="both"/>
        <w:rPr>
          <w:rFonts w:ascii="Arial" w:hAnsi="Arial" w:cs="Arial"/>
          <w:sz w:val="16"/>
          <w:szCs w:val="16"/>
        </w:rPr>
      </w:pPr>
      <w:bookmarkStart w:id="116" w:name="sub_4307"/>
      <w:r w:rsidRPr="00EC1A5C">
        <w:rPr>
          <w:rFonts w:ascii="Arial" w:hAnsi="Arial" w:cs="Arial"/>
          <w:sz w:val="16"/>
          <w:szCs w:val="16"/>
        </w:rPr>
        <w:t>6) При подготовке проекта межевания территории в целях определения местоположения границ образуемых и (или) изменяемых лесных участков их местоположение, границы и площадь определяются с учетом границ и площади лесных кварталов и (или) лесотаксационных выделов, частей лесотаксационных выделов;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Материалы по обоснованию проекта межевания территории включают в себя чертежи, на которых отображаются:</w:t>
      </w:r>
    </w:p>
    <w:p w:rsidR="00EC1A5C" w:rsidRPr="00EC1A5C" w:rsidRDefault="00EC1A5C" w:rsidP="00EC1A5C">
      <w:pPr>
        <w:ind w:firstLine="426"/>
        <w:jc w:val="both"/>
        <w:rPr>
          <w:rFonts w:ascii="Arial" w:hAnsi="Arial" w:cs="Arial"/>
          <w:sz w:val="16"/>
          <w:szCs w:val="16"/>
        </w:rPr>
      </w:pPr>
      <w:bookmarkStart w:id="117" w:name="sub_4371"/>
      <w:bookmarkEnd w:id="116"/>
      <w:r w:rsidRPr="00EC1A5C">
        <w:rPr>
          <w:rFonts w:ascii="Arial" w:hAnsi="Arial" w:cs="Arial"/>
          <w:sz w:val="16"/>
          <w:szCs w:val="16"/>
        </w:rPr>
        <w:t>1) границы существующих земельных участков;</w:t>
      </w:r>
    </w:p>
    <w:p w:rsidR="00EC1A5C" w:rsidRPr="00EC1A5C" w:rsidRDefault="00EC1A5C" w:rsidP="00EC1A5C">
      <w:pPr>
        <w:ind w:firstLine="426"/>
        <w:jc w:val="both"/>
        <w:rPr>
          <w:rFonts w:ascii="Arial" w:hAnsi="Arial" w:cs="Arial"/>
          <w:sz w:val="16"/>
          <w:szCs w:val="16"/>
        </w:rPr>
      </w:pPr>
      <w:bookmarkStart w:id="118" w:name="sub_4372"/>
      <w:bookmarkEnd w:id="117"/>
      <w:r w:rsidRPr="00EC1A5C">
        <w:rPr>
          <w:rFonts w:ascii="Arial" w:hAnsi="Arial" w:cs="Arial"/>
          <w:sz w:val="16"/>
          <w:szCs w:val="16"/>
        </w:rPr>
        <w:t>2) границы зон с особыми условиями использования территорий;</w:t>
      </w:r>
    </w:p>
    <w:p w:rsidR="00EC1A5C" w:rsidRPr="00EC1A5C" w:rsidRDefault="00EC1A5C" w:rsidP="00EC1A5C">
      <w:pPr>
        <w:ind w:firstLine="426"/>
        <w:jc w:val="both"/>
        <w:rPr>
          <w:rFonts w:ascii="Arial" w:hAnsi="Arial" w:cs="Arial"/>
          <w:sz w:val="16"/>
          <w:szCs w:val="16"/>
        </w:rPr>
      </w:pPr>
      <w:bookmarkStart w:id="119" w:name="sub_4373"/>
      <w:bookmarkEnd w:id="118"/>
      <w:r w:rsidRPr="00EC1A5C">
        <w:rPr>
          <w:rFonts w:ascii="Arial" w:hAnsi="Arial" w:cs="Arial"/>
          <w:sz w:val="16"/>
          <w:szCs w:val="16"/>
        </w:rPr>
        <w:t>3) местоположение существующих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120" w:name="sub_4374"/>
      <w:bookmarkEnd w:id="119"/>
      <w:r w:rsidRPr="00EC1A5C">
        <w:rPr>
          <w:rFonts w:ascii="Arial" w:hAnsi="Arial" w:cs="Arial"/>
          <w:sz w:val="16"/>
          <w:szCs w:val="16"/>
        </w:rPr>
        <w:t>4) границы особо охраняемых природных территорий;</w:t>
      </w:r>
    </w:p>
    <w:p w:rsidR="00EC1A5C" w:rsidRPr="00EC1A5C" w:rsidRDefault="00EC1A5C" w:rsidP="00EC1A5C">
      <w:pPr>
        <w:ind w:firstLine="426"/>
        <w:jc w:val="both"/>
        <w:rPr>
          <w:rFonts w:ascii="Arial" w:hAnsi="Arial" w:cs="Arial"/>
          <w:sz w:val="16"/>
          <w:szCs w:val="16"/>
        </w:rPr>
      </w:pPr>
      <w:bookmarkStart w:id="121" w:name="sub_4375"/>
      <w:bookmarkEnd w:id="120"/>
      <w:r w:rsidRPr="00EC1A5C">
        <w:rPr>
          <w:rFonts w:ascii="Arial" w:hAnsi="Arial" w:cs="Arial"/>
          <w:sz w:val="16"/>
          <w:szCs w:val="16"/>
        </w:rPr>
        <w:t>5) границы территорий объектов культурного наследия.</w:t>
      </w:r>
    </w:p>
    <w:p w:rsidR="00EC1A5C" w:rsidRPr="00EC1A5C" w:rsidRDefault="00EC1A5C" w:rsidP="00EC1A5C">
      <w:pPr>
        <w:ind w:firstLine="426"/>
        <w:jc w:val="both"/>
        <w:rPr>
          <w:rFonts w:ascii="Arial" w:hAnsi="Arial" w:cs="Arial"/>
          <w:sz w:val="16"/>
          <w:szCs w:val="16"/>
        </w:rPr>
      </w:pPr>
      <w:bookmarkStart w:id="122" w:name="sub_4308"/>
      <w:bookmarkEnd w:id="121"/>
      <w:r w:rsidRPr="00EC1A5C">
        <w:rPr>
          <w:rFonts w:ascii="Arial" w:hAnsi="Arial" w:cs="Arial"/>
          <w:sz w:val="16"/>
          <w:szCs w:val="16"/>
        </w:rPr>
        <w:t>6) границы лесничеств, лесопарков, участковых лесничеств, лесных кварталов, лесотаксационных выделов или частей лесотаксационных выделов.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8.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Градостроительным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EC1A5C" w:rsidRPr="00EC1A5C" w:rsidRDefault="00EC1A5C" w:rsidP="00EC1A5C">
      <w:pPr>
        <w:ind w:firstLine="426"/>
        <w:jc w:val="both"/>
        <w:rPr>
          <w:rFonts w:ascii="Arial" w:hAnsi="Arial" w:cs="Arial"/>
          <w:sz w:val="16"/>
          <w:szCs w:val="16"/>
        </w:rPr>
      </w:pPr>
      <w:bookmarkStart w:id="123" w:name="sub_4309"/>
      <w:bookmarkEnd w:id="122"/>
      <w:r w:rsidRPr="00EC1A5C">
        <w:rPr>
          <w:rFonts w:ascii="Arial" w:hAnsi="Arial" w:cs="Arial"/>
          <w:sz w:val="16"/>
          <w:szCs w:val="16"/>
        </w:rPr>
        <w:t>9.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EC1A5C" w:rsidRPr="00EC1A5C" w:rsidRDefault="00EC1A5C" w:rsidP="00EC1A5C">
      <w:pPr>
        <w:ind w:firstLine="426"/>
        <w:jc w:val="both"/>
        <w:rPr>
          <w:rFonts w:ascii="Arial" w:hAnsi="Arial" w:cs="Arial"/>
          <w:sz w:val="16"/>
          <w:szCs w:val="16"/>
        </w:rPr>
      </w:pPr>
      <w:bookmarkStart w:id="124" w:name="sub_43010"/>
      <w:bookmarkEnd w:id="123"/>
      <w:r w:rsidRPr="00EC1A5C">
        <w:rPr>
          <w:rFonts w:ascii="Arial" w:hAnsi="Arial" w:cs="Arial"/>
          <w:sz w:val="16"/>
          <w:szCs w:val="16"/>
        </w:rPr>
        <w:t>10.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EC1A5C" w:rsidRPr="00EC1A5C" w:rsidRDefault="00EC1A5C" w:rsidP="00EC1A5C">
      <w:pPr>
        <w:ind w:firstLine="426"/>
        <w:jc w:val="both"/>
        <w:rPr>
          <w:rFonts w:ascii="Arial" w:hAnsi="Arial" w:cs="Arial"/>
          <w:sz w:val="16"/>
          <w:szCs w:val="16"/>
        </w:rPr>
      </w:pPr>
      <w:bookmarkStart w:id="125" w:name="sub_43011"/>
      <w:bookmarkEnd w:id="124"/>
      <w:r w:rsidRPr="00EC1A5C">
        <w:rPr>
          <w:rFonts w:ascii="Arial" w:hAnsi="Arial" w:cs="Arial"/>
          <w:sz w:val="16"/>
          <w:szCs w:val="16"/>
        </w:rPr>
        <w:t xml:space="preserve">11.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hyperlink r:id="rId45" w:history="1">
        <w:r w:rsidRPr="00EC1A5C">
          <w:rPr>
            <w:rFonts w:ascii="Arial" w:hAnsi="Arial" w:cs="Arial"/>
            <w:sz w:val="16"/>
            <w:szCs w:val="16"/>
          </w:rPr>
          <w:t>законодательством</w:t>
        </w:r>
      </w:hyperlink>
      <w:r w:rsidRPr="00EC1A5C">
        <w:rPr>
          <w:rFonts w:ascii="Arial" w:hAnsi="Arial" w:cs="Arial"/>
          <w:sz w:val="16"/>
          <w:szCs w:val="16"/>
        </w:rPr>
        <w:t xml:space="preserve"> об охране объектов культурного наследия (памятников истории и культуры) народов Российской Федерации.</w:t>
      </w:r>
    </w:p>
    <w:bookmarkEnd w:id="12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22. </w:t>
      </w:r>
      <w:r w:rsidRPr="00EC1A5C">
        <w:rPr>
          <w:rFonts w:ascii="Arial" w:hAnsi="Arial" w:cs="Arial"/>
          <w:bCs/>
          <w:sz w:val="16"/>
          <w:szCs w:val="16"/>
        </w:rPr>
        <w:t>Подготовка и утверждение документации по планировке территории.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Решения о подготовке документации по планировке территории 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4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Решения о подготовке документации по планировке территории принимаются самостоятельно: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лицами, с которыми заключены договоры о комплексном развитии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4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4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 В случаях, предусмотренных частью 1.1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Уполномоченные органы местного самоуправления муниципального района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предусматривающую размещение объектов местного значения муниципального района и иных объектов капитального строительства, размещение которых планируется на территориях двух и более поселений и (или) межселенной территории в границах муниципального района, за исключением случаев, указанных в частях 2 - 3.2, 4.1, 4.2 статьи 45 Градостроительного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Органы местного самоуправления поселения принимают решение о подготовке документации по планировке территории, обеспечивают подготовку документации по планировке территории, за исключением случаев, указанных в части 1.1 настоящей статьи, и утверждают документацию по планировке территории в границах поселения, за исключением случаев, указанных в частях 2 - 4.2, 5.2 статьи 45 Градостроительного кодекса Российской Федерации, с учетом особенностей, указанных в части 5.1 статьи 45 Градостроительного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 Подготовка (принятие решения о подготовке, согласование документации по планировке территории, проведение публичных слушаний по проекту) и утверждение документации по планировке территории осуществляется в соответствии с положениями </w:t>
      </w:r>
      <w:bookmarkStart w:id="126" w:name="_Hlk65421119"/>
      <w:r w:rsidRPr="00EC1A5C">
        <w:rPr>
          <w:rFonts w:ascii="Arial" w:hAnsi="Arial" w:cs="Arial"/>
          <w:sz w:val="16"/>
          <w:szCs w:val="16"/>
        </w:rPr>
        <w:t>статьи 45 Градостроительного кодекса Российской Федерации</w:t>
      </w:r>
      <w:bookmarkEnd w:id="126"/>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Порядок подготовки документации по планировке территории, разрабатываемой на основании решений органов местного самоуправления, порядок принятия решения об утверждении документации по планировке территории для размещения объектов, указанных в частях 4, 4.1 и 5 - 5.2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настоящим Кодексом и нормативными правовыми актами органов местного самоуправления.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Внесение изменений в документацию по планировке территории допускается путем утверждения ее отдельных частей с соблюдением требований об обязательном опубликовании такой документации в порядке, установленном законодательством. В указанном случае согласование документации по планировке территории осуществляется применительно к утверждаемым частям.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частями 12.7 и 12.12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12.4 статьи 45 Градостроительного кодекса Российской Федерации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Статья 23.</w:t>
      </w:r>
      <w:r w:rsidRPr="00EC1A5C">
        <w:rPr>
          <w:rFonts w:ascii="Arial" w:hAnsi="Arial" w:cs="Arial"/>
          <w:sz w:val="16"/>
          <w:szCs w:val="16"/>
        </w:rPr>
        <w:t xml:space="preserve"> Особенности подготовки документации по планировке территории применительно к территории поселения</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Решение о подготовке документации по планировке территории применительно к территории поселения, за исключением случаев, указанных в частях 2 - 4.2 и 5.2 статьи 45 Градостроительного кодекса Российской Федерации, принимается органом местного самоуправления поселения,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Новокубанского городского поселения решения о подготовке документации по планировке территории не требуется.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Указанное в части 1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или на официальном сайте городского округа (при наличии официального сайта городского округа) в сети «Интернет».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3.1. Заинтересованные лица, указанные в части 1.1 статьи 45 Градостроительного кодекса Российской Федерации, осуществляют подготовку документации по планировке территории в соответствии с требованиями, указанными в части 10 статьи 45 Градостроительного кодекса Российской Федерации, и направляют ее для утверждения в орган местного самоуправления поселения.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Орган местного самоуправления поселения или орган местного самоуправления городского округа в течение двадцати рабочих дней со дня поступления документации по планировке территории, решение об утверждении которой принимается в соответствии с настоящим Кодексом органом местного самоуправления поселения или органом местного самоуправления городского округа, осуществляет проверку такой документации на соответствие требованиям, указанным в части 10 статьи 45 Градостроительного кодекса Российской Федерации. По результатам проверки указанные органы 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Проекты планировки территории и проекты межевания территории, решение об утверждении которых принимается в соответствии с настоящим Кодексом органами местного самоуправления поселения, до их утверждения подлежат обязательному рассмотрению на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5.1. Публичные слушания по проекту планировки территории и проекту межевания территории не проводятся в случае, предусмотренном частью 12 статьи 43 и частью 22 статьи 45 Градостроительного Кодекса, а также в случае, если проект планировки территории и проект межевания территории подготовлены в отношении: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территории для размещения линейных объектов в границах земель лесного фонда.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5.2. В случае внесения изменений в указанные в части 5 настоящей статьи проект планировки территории и (или) проект межевания территории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Публичные слушания по проекту планировки территории и проекту межевания территории проводятся в порядке, установленном статьей 5.1 Градостроительного кодекса Российской Федерации, с учетом положений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Срок проведения публичных слушаний со дня оповещения жителей муниципального образования об их проведении до дня опубликования заключения о результатах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8. 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9. Основанием для отклонения документации по планировке территории, подготовленной лицами, указанными в части 1.1 статьи 45 Градостроительного кодекса Российской Федерации, и направления ее на доработку является несоответствие такой документации требованиям, указанным в части 10 статьи 45 Градостроительного кодекса Российской Федерации. В иных случаях отклонение представленной такими лицами документации по планировке территории не допускается.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Глава 4. Проведение общественных обсуждений и публичных слушаний по вопросам землепользования и застройки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27. </w:t>
      </w:r>
      <w:r w:rsidRPr="00EC1A5C">
        <w:rPr>
          <w:rFonts w:ascii="Arial" w:hAnsi="Arial" w:cs="Arial"/>
          <w:bCs/>
          <w:sz w:val="16"/>
          <w:szCs w:val="16"/>
        </w:rPr>
        <w:t>Общественные обсуждения, публичные слушания по проектам правил землепользования и застройки, проектам планировки территории, проектам межевания территории,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муниципального образования и (или) нормативным правовым актом представительного органа муниципального образования и с учетом положений Градостроительного Кодекса РФ проводятся общественные обсуждения или публичные слушания, за исключением случаев, предусмотренных Градостроительным Кодексом РФ, другими федеральными законами и настоящими Правилами.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w:t>
      </w:r>
      <w:r w:rsidRPr="00EC1A5C">
        <w:rPr>
          <w:rFonts w:ascii="Arial" w:hAnsi="Arial" w:cs="Arial"/>
          <w:sz w:val="16"/>
          <w:szCs w:val="16"/>
        </w:rPr>
        <w:lastRenderedPageBreak/>
        <w:t>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Процедура проведения общественных обсуждений состоит из следующих этапов: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оповещение о начале общественных обсуждений;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проведение экспозиции или экспозиций проекта, подлежащего рассмотрению на общественных обсуждениях;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подготовка и оформление протокола общественных обсуждений;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подготовка и опубликование заключения о результатах общественных обсуждений.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Процедура проведения публичных слушаний состоит из следующих этапов: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оповещение о начале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проведение экспозиции или экспозиций проекта, подлежащего рассмотрению на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проведение собрания или собраний участников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подготовка и оформление протокола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подготовка и опубликование заключения о результатах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Оповещение о начале общественных обсуждений или публичных слушаний должно содержать:</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Оповещение о начале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10. 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 такого проекта: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посредством официального сайта или информационных систем (в случае проведения общественных обсуждений);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в письменной форме в адрес организатора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17. Официальный сайт и (или) информационные системы должны обеспечивать возможность:</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представления информации о результатах общественных обсуждений, количестве участников общественных обсуждений.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дата оформления протокола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информация об организаторе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22. В заключении о результатах общественных обсуждений или публичных слушаний должны быть указаны: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дата оформления заключения о результатах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Градостроительного Кодекса РФ определяются: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порядок организации и проведения общественных обсуждений или публичных слушаний по проектам;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организатор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срок проведения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официальный сайт и (или) информационные системы;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5) требования к информационным стендам, на которых размещаются оповещения о начале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25. 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26. В случае,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поселения, генеральный план городского округа, и по проекту документации по планировке территории, подлежащей комплексному развитию.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27. Разрешение на отклонение от предельных параметров разрешенного строительства, реконструкции объектов капитального строительства может предоставляться правообладателям земельных участков конфигурация, инженерно-геологические либо иные характеристики которых неблагоприятны для застройки только при наличии заключений аккредитованных экспертов подтверждающих факт наличия таких неблагоприятных характеристик рассматриваемого земельного участка, а также прямую зависимость таких характеристик с испрашиваемыми отклонениями от предельных параметров.</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
          <w:bCs/>
          <w:sz w:val="16"/>
          <w:szCs w:val="16"/>
        </w:rPr>
      </w:pPr>
      <w:r w:rsidRPr="00EC1A5C">
        <w:rPr>
          <w:rFonts w:ascii="Arial" w:hAnsi="Arial" w:cs="Arial"/>
          <w:b/>
          <w:bCs/>
          <w:sz w:val="16"/>
          <w:szCs w:val="16"/>
        </w:rPr>
        <w:t xml:space="preserve">Глава 5. </w:t>
      </w:r>
      <w:r w:rsidRPr="00EC1A5C">
        <w:rPr>
          <w:rFonts w:ascii="Arial" w:hAnsi="Arial" w:cs="Arial"/>
          <w:bCs/>
          <w:sz w:val="16"/>
          <w:szCs w:val="16"/>
        </w:rPr>
        <w:t>Внесение изменений в правила землепользования и застройки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25. </w:t>
      </w:r>
      <w:r w:rsidRPr="00EC1A5C">
        <w:rPr>
          <w:rFonts w:ascii="Arial" w:hAnsi="Arial" w:cs="Arial"/>
          <w:bCs/>
          <w:sz w:val="16"/>
          <w:szCs w:val="16"/>
        </w:rPr>
        <w:t>Порядок внесения изменений в правила землепользования и застройки</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 Внесение изменений в правила землепользования и застройки осуществляется в порядке, предусмотренном </w:t>
      </w:r>
      <w:hyperlink w:anchor="sub_31" w:history="1">
        <w:r w:rsidRPr="00EC1A5C">
          <w:rPr>
            <w:rFonts w:ascii="Arial" w:hAnsi="Arial" w:cs="Arial"/>
            <w:sz w:val="16"/>
            <w:szCs w:val="16"/>
          </w:rPr>
          <w:t>статьями 31</w:t>
        </w:r>
      </w:hyperlink>
      <w:r w:rsidRPr="00EC1A5C">
        <w:rPr>
          <w:rFonts w:ascii="Arial" w:hAnsi="Arial" w:cs="Arial"/>
          <w:sz w:val="16"/>
          <w:szCs w:val="16"/>
        </w:rPr>
        <w:t xml:space="preserve"> и </w:t>
      </w:r>
      <w:hyperlink w:anchor="sub_32" w:history="1">
        <w:r w:rsidRPr="00EC1A5C">
          <w:rPr>
            <w:rFonts w:ascii="Arial" w:hAnsi="Arial" w:cs="Arial"/>
            <w:sz w:val="16"/>
            <w:szCs w:val="16"/>
          </w:rPr>
          <w:t>32</w:t>
        </w:r>
      </w:hyperlink>
      <w:r w:rsidRPr="00EC1A5C">
        <w:rPr>
          <w:rFonts w:ascii="Arial" w:hAnsi="Arial" w:cs="Arial"/>
          <w:sz w:val="16"/>
          <w:szCs w:val="16"/>
        </w:rPr>
        <w:t xml:space="preserve"> Градостроительного Кодекса, с учетом особенностей, установленных настоящей статьей.</w:t>
      </w:r>
    </w:p>
    <w:p w:rsidR="00EC1A5C" w:rsidRPr="00EC1A5C" w:rsidRDefault="00EC1A5C" w:rsidP="00EC1A5C">
      <w:pPr>
        <w:ind w:firstLine="426"/>
        <w:jc w:val="both"/>
        <w:rPr>
          <w:rFonts w:ascii="Arial" w:hAnsi="Arial" w:cs="Arial"/>
          <w:sz w:val="16"/>
          <w:szCs w:val="16"/>
        </w:rPr>
      </w:pPr>
      <w:bookmarkStart w:id="127" w:name="sub_3302"/>
      <w:r w:rsidRPr="00EC1A5C">
        <w:rPr>
          <w:rFonts w:ascii="Arial" w:hAnsi="Arial" w:cs="Arial"/>
          <w:sz w:val="16"/>
          <w:szCs w:val="16"/>
        </w:rPr>
        <w:t>2. Основаниями для рассмотрения главой местной администрации вопроса о внесении изменений в правила землепользования и застройки являются:</w:t>
      </w:r>
    </w:p>
    <w:p w:rsidR="00EC1A5C" w:rsidRPr="00EC1A5C" w:rsidRDefault="00EC1A5C" w:rsidP="00EC1A5C">
      <w:pPr>
        <w:ind w:firstLine="426"/>
        <w:jc w:val="both"/>
        <w:rPr>
          <w:rFonts w:ascii="Arial" w:hAnsi="Arial" w:cs="Arial"/>
          <w:sz w:val="16"/>
          <w:szCs w:val="16"/>
        </w:rPr>
      </w:pPr>
      <w:bookmarkStart w:id="128" w:name="sub_33021"/>
      <w:bookmarkEnd w:id="127"/>
      <w:r w:rsidRPr="00EC1A5C">
        <w:rPr>
          <w:rFonts w:ascii="Arial" w:hAnsi="Arial" w:cs="Arial"/>
          <w:sz w:val="16"/>
          <w:szCs w:val="16"/>
        </w:rPr>
        <w:t>1) несоответствие правил землепользования и застройки генеральному плану поселения, генеральному плану городского округа,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bookmarkEnd w:id="12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 городского округа, межселенной территории;</w:t>
      </w:r>
    </w:p>
    <w:p w:rsidR="00EC1A5C" w:rsidRPr="00EC1A5C" w:rsidRDefault="00EC1A5C" w:rsidP="00EC1A5C">
      <w:pPr>
        <w:ind w:firstLine="426"/>
        <w:jc w:val="both"/>
        <w:rPr>
          <w:rFonts w:ascii="Arial" w:hAnsi="Arial" w:cs="Arial"/>
          <w:sz w:val="16"/>
          <w:szCs w:val="16"/>
        </w:rPr>
      </w:pPr>
      <w:bookmarkStart w:id="129" w:name="sub_33022"/>
      <w:r w:rsidRPr="00EC1A5C">
        <w:rPr>
          <w:rFonts w:ascii="Arial" w:hAnsi="Arial" w:cs="Arial"/>
          <w:sz w:val="16"/>
          <w:szCs w:val="16"/>
        </w:rPr>
        <w:t xml:space="preserve">2) поступление предложений об изменении границ </w:t>
      </w:r>
      <w:hyperlink w:anchor="sub_107" w:history="1">
        <w:r w:rsidRPr="00EC1A5C">
          <w:rPr>
            <w:rFonts w:ascii="Arial" w:hAnsi="Arial" w:cs="Arial"/>
            <w:sz w:val="16"/>
            <w:szCs w:val="16"/>
          </w:rPr>
          <w:t>территориальных зон</w:t>
        </w:r>
      </w:hyperlink>
      <w:r w:rsidRPr="00EC1A5C">
        <w:rPr>
          <w:rFonts w:ascii="Arial" w:hAnsi="Arial" w:cs="Arial"/>
          <w:sz w:val="16"/>
          <w:szCs w:val="16"/>
        </w:rPr>
        <w:t>, изменении градостроительных регламентов;</w:t>
      </w:r>
    </w:p>
    <w:bookmarkEnd w:id="129"/>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принятие решения о комплексном развитии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iCs/>
          <w:sz w:val="16"/>
          <w:szCs w:val="16"/>
        </w:rPr>
        <w:t>7) обнаружение мест захоронений погибших при защите Отечества, расположенных в границах муниципальных образований.</w:t>
      </w:r>
    </w:p>
    <w:p w:rsidR="00EC1A5C" w:rsidRPr="00EC1A5C" w:rsidRDefault="00EC1A5C" w:rsidP="00EC1A5C">
      <w:pPr>
        <w:ind w:firstLine="426"/>
        <w:jc w:val="both"/>
        <w:rPr>
          <w:rFonts w:ascii="Arial" w:hAnsi="Arial" w:cs="Arial"/>
          <w:sz w:val="16"/>
          <w:szCs w:val="16"/>
        </w:rPr>
      </w:pPr>
      <w:bookmarkStart w:id="130" w:name="sub_3303"/>
      <w:r w:rsidRPr="00EC1A5C">
        <w:rPr>
          <w:rFonts w:ascii="Arial" w:hAnsi="Arial" w:cs="Arial"/>
          <w:sz w:val="16"/>
          <w:szCs w:val="16"/>
        </w:rPr>
        <w:t>3. Предложения о внесении изменений в правила землепользования и застройки в комиссию направляются:</w:t>
      </w:r>
    </w:p>
    <w:p w:rsidR="00EC1A5C" w:rsidRPr="00EC1A5C" w:rsidRDefault="00EC1A5C" w:rsidP="00EC1A5C">
      <w:pPr>
        <w:ind w:firstLine="426"/>
        <w:jc w:val="both"/>
        <w:rPr>
          <w:rFonts w:ascii="Arial" w:hAnsi="Arial" w:cs="Arial"/>
          <w:sz w:val="16"/>
          <w:szCs w:val="16"/>
        </w:rPr>
      </w:pPr>
      <w:bookmarkStart w:id="131" w:name="sub_33031"/>
      <w:bookmarkEnd w:id="130"/>
      <w:r w:rsidRPr="00EC1A5C">
        <w:rPr>
          <w:rFonts w:ascii="Arial" w:hAnsi="Arial" w:cs="Arial"/>
          <w:sz w:val="16"/>
          <w:szCs w:val="16"/>
        </w:rPr>
        <w:t xml:space="preserve">1) 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w:t>
      </w:r>
      <w:hyperlink w:anchor="sub_1010" w:history="1">
        <w:r w:rsidRPr="00EC1A5C">
          <w:rPr>
            <w:rFonts w:ascii="Arial" w:hAnsi="Arial" w:cs="Arial"/>
            <w:sz w:val="16"/>
            <w:szCs w:val="16"/>
          </w:rPr>
          <w:t>объектов капитального строительства</w:t>
        </w:r>
      </w:hyperlink>
      <w:r w:rsidRPr="00EC1A5C">
        <w:rPr>
          <w:rFonts w:ascii="Arial" w:hAnsi="Arial" w:cs="Arial"/>
          <w:sz w:val="16"/>
          <w:szCs w:val="16"/>
        </w:rPr>
        <w:t xml:space="preserve"> федерального значения;</w:t>
      </w:r>
    </w:p>
    <w:p w:rsidR="00EC1A5C" w:rsidRPr="00EC1A5C" w:rsidRDefault="00EC1A5C" w:rsidP="00EC1A5C">
      <w:pPr>
        <w:ind w:firstLine="426"/>
        <w:jc w:val="both"/>
        <w:rPr>
          <w:rFonts w:ascii="Arial" w:hAnsi="Arial" w:cs="Arial"/>
          <w:sz w:val="16"/>
          <w:szCs w:val="16"/>
        </w:rPr>
      </w:pPr>
      <w:bookmarkStart w:id="132" w:name="sub_33032"/>
      <w:bookmarkEnd w:id="131"/>
      <w:r w:rsidRPr="00EC1A5C">
        <w:rPr>
          <w:rFonts w:ascii="Arial" w:hAnsi="Arial" w:cs="Arial"/>
          <w:sz w:val="16"/>
          <w:szCs w:val="16"/>
        </w:rPr>
        <w:t xml:space="preserve">2) 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w:t>
      </w:r>
      <w:hyperlink w:anchor="sub_1013" w:history="1">
        <w:r w:rsidRPr="00EC1A5C">
          <w:rPr>
            <w:rFonts w:ascii="Arial" w:hAnsi="Arial" w:cs="Arial"/>
            <w:sz w:val="16"/>
            <w:szCs w:val="16"/>
          </w:rPr>
          <w:t>строительства</w:t>
        </w:r>
      </w:hyperlink>
      <w:r w:rsidRPr="00EC1A5C">
        <w:rPr>
          <w:rFonts w:ascii="Arial" w:hAnsi="Arial" w:cs="Arial"/>
          <w:sz w:val="16"/>
          <w:szCs w:val="16"/>
        </w:rPr>
        <w:t xml:space="preserve"> регионального значения;</w:t>
      </w:r>
    </w:p>
    <w:p w:rsidR="00EC1A5C" w:rsidRPr="00EC1A5C" w:rsidRDefault="00EC1A5C" w:rsidP="00EC1A5C">
      <w:pPr>
        <w:ind w:firstLine="426"/>
        <w:jc w:val="both"/>
        <w:rPr>
          <w:rFonts w:ascii="Arial" w:hAnsi="Arial" w:cs="Arial"/>
          <w:sz w:val="16"/>
          <w:szCs w:val="16"/>
        </w:rPr>
      </w:pPr>
      <w:bookmarkStart w:id="133" w:name="sub_33033"/>
      <w:bookmarkEnd w:id="132"/>
      <w:r w:rsidRPr="00EC1A5C">
        <w:rPr>
          <w:rFonts w:ascii="Arial" w:hAnsi="Arial" w:cs="Arial"/>
          <w:sz w:val="16"/>
          <w:szCs w:val="16"/>
        </w:rPr>
        <w:t>3) 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EC1A5C" w:rsidRPr="00EC1A5C" w:rsidRDefault="00EC1A5C" w:rsidP="00EC1A5C">
      <w:pPr>
        <w:ind w:firstLine="426"/>
        <w:jc w:val="both"/>
        <w:rPr>
          <w:rFonts w:ascii="Arial" w:hAnsi="Arial" w:cs="Arial"/>
          <w:sz w:val="16"/>
          <w:szCs w:val="16"/>
        </w:rPr>
      </w:pPr>
      <w:bookmarkStart w:id="134" w:name="sub_33034"/>
      <w:bookmarkEnd w:id="133"/>
      <w:r w:rsidRPr="00EC1A5C">
        <w:rPr>
          <w:rFonts w:ascii="Arial" w:hAnsi="Arial" w:cs="Arial"/>
          <w:sz w:val="16"/>
          <w:szCs w:val="16"/>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городского округа, межселенных территориях;</w:t>
      </w:r>
    </w:p>
    <w:p w:rsidR="00EC1A5C" w:rsidRPr="00EC1A5C" w:rsidRDefault="00EC1A5C" w:rsidP="00EC1A5C">
      <w:pPr>
        <w:ind w:firstLine="426"/>
        <w:jc w:val="both"/>
        <w:rPr>
          <w:rFonts w:ascii="Arial" w:hAnsi="Arial" w:cs="Arial"/>
          <w:sz w:val="16"/>
          <w:szCs w:val="16"/>
        </w:rPr>
      </w:pPr>
      <w:r w:rsidRPr="00EC1A5C">
        <w:rPr>
          <w:rFonts w:ascii="Arial" w:hAnsi="Arial" w:cs="Arial"/>
          <w:iCs/>
          <w:sz w:val="16"/>
          <w:szCs w:val="16"/>
        </w:rPr>
        <w:t>4.1)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образований;</w:t>
      </w:r>
    </w:p>
    <w:p w:rsidR="00EC1A5C" w:rsidRPr="00EC1A5C" w:rsidRDefault="00EC1A5C" w:rsidP="00EC1A5C">
      <w:pPr>
        <w:ind w:firstLine="426"/>
        <w:jc w:val="both"/>
        <w:rPr>
          <w:rFonts w:ascii="Arial" w:hAnsi="Arial" w:cs="Arial"/>
          <w:sz w:val="16"/>
          <w:szCs w:val="16"/>
        </w:rPr>
      </w:pPr>
      <w:bookmarkStart w:id="135" w:name="sub_33035"/>
      <w:bookmarkEnd w:id="134"/>
      <w:r w:rsidRPr="00EC1A5C">
        <w:rPr>
          <w:rFonts w:ascii="Arial" w:hAnsi="Arial" w:cs="Arial"/>
          <w:sz w:val="16"/>
          <w:szCs w:val="16"/>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уполномоченным федеральным органом исполнительной власти или юридическим лицом,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 (далее - юридическое лицо, определенное Российской Федерацией);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развитии территории, юридическим лицом, созданным субъектом Российской Федерации и обеспечивающим реализацию принятого субъектом Российской Федерации решения о комплексном развитии территории (далее - юридическое лицо, определенное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территории.</w:t>
      </w:r>
    </w:p>
    <w:bookmarkEnd w:id="13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3.1. В случае, если правилами землепользования и застройки не обеспечена в соответствии с </w:t>
      </w:r>
      <w:hyperlink w:anchor="sub_31031" w:history="1">
        <w:r w:rsidRPr="00EC1A5C">
          <w:rPr>
            <w:rFonts w:ascii="Arial" w:hAnsi="Arial" w:cs="Arial"/>
            <w:sz w:val="16"/>
            <w:szCs w:val="16"/>
          </w:rPr>
          <w:t>частью 3.1 статьи 31</w:t>
        </w:r>
      </w:hyperlink>
      <w:r w:rsidRPr="00EC1A5C">
        <w:rPr>
          <w:rFonts w:ascii="Arial" w:hAnsi="Arial" w:cs="Arial"/>
          <w:sz w:val="16"/>
          <w:szCs w:val="16"/>
        </w:rPr>
        <w:t xml:space="preserve"> Градостроительного  Кодекса возможность размещения на территориях поселения, городского округа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w:t>
      </w:r>
      <w:r w:rsidRPr="00EC1A5C">
        <w:rPr>
          <w:rFonts w:ascii="Arial" w:hAnsi="Arial" w:cs="Arial"/>
          <w:sz w:val="16"/>
          <w:szCs w:val="16"/>
        </w:rPr>
        <w:lastRenderedPageBreak/>
        <w:t>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главе городского округа требование о внесении изменений в правила землепользования и застройки в целях обеспечения размещения указанных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3.2. В случае, предусмотренном </w:t>
      </w:r>
      <w:hyperlink w:anchor="sub_3331" w:history="1">
        <w:r w:rsidRPr="00EC1A5C">
          <w:rPr>
            <w:rFonts w:ascii="Arial" w:hAnsi="Arial" w:cs="Arial"/>
            <w:sz w:val="16"/>
            <w:szCs w:val="16"/>
          </w:rPr>
          <w:t>частью 3.1</w:t>
        </w:r>
      </w:hyperlink>
      <w:r w:rsidRPr="00EC1A5C">
        <w:rPr>
          <w:rFonts w:ascii="Arial" w:hAnsi="Arial" w:cs="Arial"/>
          <w:sz w:val="16"/>
          <w:szCs w:val="16"/>
        </w:rPr>
        <w:t xml:space="preserve"> настоящей статьи, глава поселения, глава городского округа обеспечивают внесение изменений в правила землепользования и застройки в течение тридцати дней со дня получения указанного в части 3.1 настоящей статьи требования.</w:t>
      </w:r>
    </w:p>
    <w:p w:rsidR="00EC1A5C" w:rsidRPr="00EC1A5C" w:rsidRDefault="00EC1A5C" w:rsidP="00EC1A5C">
      <w:pPr>
        <w:ind w:firstLine="426"/>
        <w:jc w:val="both"/>
        <w:rPr>
          <w:rFonts w:ascii="Arial" w:hAnsi="Arial" w:cs="Arial"/>
          <w:sz w:val="16"/>
          <w:szCs w:val="16"/>
        </w:rPr>
      </w:pPr>
      <w:bookmarkStart w:id="136" w:name="sub_3333"/>
      <w:r w:rsidRPr="00EC1A5C">
        <w:rPr>
          <w:rFonts w:ascii="Arial" w:hAnsi="Arial" w:cs="Arial"/>
          <w:sz w:val="16"/>
          <w:szCs w:val="16"/>
        </w:rPr>
        <w:t>Информация об изменениях:</w:t>
      </w:r>
    </w:p>
    <w:bookmarkEnd w:id="136"/>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"garantF1://71905510.26044"</w:instrText>
      </w:r>
      <w:r w:rsidRPr="00EC1A5C">
        <w:rPr>
          <w:rFonts w:ascii="Arial" w:hAnsi="Arial" w:cs="Arial"/>
          <w:sz w:val="16"/>
          <w:szCs w:val="16"/>
        </w:rPr>
        <w:fldChar w:fldCharType="separate"/>
      </w:r>
      <w:r w:rsidR="00EC1A5C" w:rsidRPr="00EC1A5C">
        <w:rPr>
          <w:rFonts w:ascii="Arial" w:hAnsi="Arial" w:cs="Arial"/>
          <w:sz w:val="16"/>
          <w:szCs w:val="16"/>
        </w:rPr>
        <w:t>3.3.</w:t>
      </w:r>
      <w:r w:rsidRPr="00EC1A5C">
        <w:rPr>
          <w:rFonts w:ascii="Arial" w:hAnsi="Arial" w:cs="Arial"/>
          <w:sz w:val="16"/>
          <w:szCs w:val="16"/>
        </w:rPr>
        <w:fldChar w:fldCharType="end"/>
      </w:r>
      <w:r w:rsidR="00EC1A5C" w:rsidRPr="00EC1A5C">
        <w:rPr>
          <w:rFonts w:ascii="Arial" w:hAnsi="Arial" w:cs="Arial"/>
          <w:sz w:val="16"/>
          <w:szCs w:val="16"/>
        </w:rPr>
        <w:t xml:space="preserve"> В целях внесения изменений в правила землепользования и застройки в случаях, предусмотренных </w:t>
      </w:r>
      <w:hyperlink w:anchor="sub_33023" w:history="1">
        <w:r w:rsidR="00EC1A5C" w:rsidRPr="00EC1A5C">
          <w:rPr>
            <w:rFonts w:ascii="Arial" w:hAnsi="Arial" w:cs="Arial"/>
            <w:sz w:val="16"/>
            <w:szCs w:val="16"/>
          </w:rPr>
          <w:t>пунктами 3 - 6 части 2</w:t>
        </w:r>
      </w:hyperlink>
      <w:r w:rsidR="00EC1A5C" w:rsidRPr="00EC1A5C">
        <w:rPr>
          <w:rFonts w:ascii="Arial" w:hAnsi="Arial" w:cs="Arial"/>
          <w:sz w:val="16"/>
          <w:szCs w:val="16"/>
        </w:rPr>
        <w:t xml:space="preserve"> и </w:t>
      </w:r>
      <w:hyperlink w:anchor="sub_3331" w:history="1">
        <w:r w:rsidR="00EC1A5C" w:rsidRPr="00EC1A5C">
          <w:rPr>
            <w:rFonts w:ascii="Arial" w:hAnsi="Arial" w:cs="Arial"/>
            <w:sz w:val="16"/>
            <w:szCs w:val="16"/>
          </w:rPr>
          <w:t>частью 3.1</w:t>
        </w:r>
      </w:hyperlink>
      <w:r w:rsidR="00EC1A5C" w:rsidRPr="00EC1A5C">
        <w:rPr>
          <w:rFonts w:ascii="Arial" w:hAnsi="Arial" w:cs="Arial"/>
          <w:sz w:val="16"/>
          <w:szCs w:val="16"/>
        </w:rPr>
        <w:t xml:space="preserve">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w:t>
      </w:r>
      <w:hyperlink w:anchor="sub_3304" w:history="1">
        <w:r w:rsidR="00EC1A5C" w:rsidRPr="00EC1A5C">
          <w:rPr>
            <w:rFonts w:ascii="Arial" w:hAnsi="Arial" w:cs="Arial"/>
            <w:sz w:val="16"/>
            <w:szCs w:val="16"/>
          </w:rPr>
          <w:t>частью 4</w:t>
        </w:r>
      </w:hyperlink>
      <w:r w:rsidR="00EC1A5C" w:rsidRPr="00EC1A5C">
        <w:rPr>
          <w:rFonts w:ascii="Arial" w:hAnsi="Arial" w:cs="Arial"/>
          <w:sz w:val="16"/>
          <w:szCs w:val="16"/>
        </w:rPr>
        <w:t xml:space="preserve"> настоящей статьи заключения комиссии не требуются.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3.4. 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w:t>
      </w:r>
      <w:hyperlink w:anchor="sub_3052" w:history="1">
        <w:r w:rsidRPr="00EC1A5C">
          <w:rPr>
            <w:rFonts w:ascii="Arial" w:hAnsi="Arial" w:cs="Arial"/>
            <w:sz w:val="16"/>
            <w:szCs w:val="16"/>
          </w:rPr>
          <w:t>частью 5.2 статьи 30</w:t>
        </w:r>
      </w:hyperlink>
      <w:r w:rsidRPr="00EC1A5C">
        <w:rPr>
          <w:rFonts w:ascii="Arial" w:hAnsi="Arial" w:cs="Arial"/>
          <w:sz w:val="16"/>
          <w:szCs w:val="16"/>
        </w:rPr>
        <w:t xml:space="preserve"> Градостроительного Кодекса,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rsidR="00EC1A5C" w:rsidRPr="00EC1A5C" w:rsidRDefault="00EC1A5C" w:rsidP="00EC1A5C">
      <w:pPr>
        <w:ind w:firstLine="426"/>
        <w:jc w:val="both"/>
        <w:rPr>
          <w:rFonts w:ascii="Arial" w:hAnsi="Arial" w:cs="Arial"/>
          <w:sz w:val="16"/>
          <w:szCs w:val="16"/>
        </w:rPr>
      </w:pPr>
      <w:r w:rsidRPr="00EC1A5C">
        <w:rPr>
          <w:rFonts w:ascii="Arial" w:hAnsi="Arial" w:cs="Arial"/>
          <w:iCs/>
          <w:sz w:val="16"/>
          <w:szCs w:val="16"/>
        </w:rPr>
        <w:t>3.5. Внесение изменений в правила землепользования и застройки в связи с обнаружением мест захоронений погибших при защите Отечества, расположенных в границах муниципальных образований,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Комиссия в течение двадцати пяти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местной администрации.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4.1.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EC1A5C" w:rsidRPr="00EC1A5C" w:rsidRDefault="00EC1A5C" w:rsidP="00EC1A5C">
      <w:pPr>
        <w:ind w:firstLine="426"/>
        <w:jc w:val="both"/>
        <w:rPr>
          <w:rFonts w:ascii="Arial" w:hAnsi="Arial" w:cs="Arial"/>
          <w:sz w:val="16"/>
          <w:szCs w:val="16"/>
        </w:rPr>
      </w:pPr>
      <w:bookmarkStart w:id="137" w:name="sub_3305"/>
      <w:r w:rsidRPr="00EC1A5C">
        <w:rPr>
          <w:rFonts w:ascii="Arial" w:hAnsi="Arial" w:cs="Arial"/>
          <w:sz w:val="16"/>
          <w:szCs w:val="16"/>
        </w:rPr>
        <w:t>5. Глава местной администрации с учетом рекомендаций, содержащихся в заключении комиссии, в течение двадцати пяти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5.1. В случае, если утверждение изменений в правила землепользования и застройки осуществляется представительным органом местного самоуправления, проект о внесении изменений в правила землепользования и застройки, направленный в представительный орган местного самоуправления, подлежит рассмотрению на заседании указанного органа не позднее дня проведения заседания, следующего за ближайшим заседанием.</w:t>
      </w:r>
    </w:p>
    <w:bookmarkEnd w:id="137"/>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 Глава местной администрации после поступления от уполномоченного Правительством Российской Федерации федерального органа исполнительной власти предписания, указанного в </w:t>
      </w:r>
      <w:hyperlink w:anchor="sub_33211" w:history="1">
        <w:r w:rsidRPr="00EC1A5C">
          <w:rPr>
            <w:rFonts w:ascii="Arial" w:hAnsi="Arial" w:cs="Arial"/>
            <w:sz w:val="16"/>
            <w:szCs w:val="16"/>
          </w:rPr>
          <w:t>пункте 1.1 части 2</w:t>
        </w:r>
      </w:hyperlink>
      <w:r w:rsidRPr="00EC1A5C">
        <w:rPr>
          <w:rFonts w:ascii="Arial" w:hAnsi="Arial" w:cs="Arial"/>
          <w:sz w:val="16"/>
          <w:szCs w:val="16"/>
        </w:rPr>
        <w:t xml:space="preserve"> настоящей статьи, обязан принять решение о внесении изменений в правила землепользования и застройки. Предписание, указанное в пункте 1.1 части 2 настоящей статьи, может быть обжаловано главой местной администрации в суд.</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w:anchor="sub_55322" w:history="1">
        <w:r w:rsidRPr="00EC1A5C">
          <w:rPr>
            <w:rFonts w:ascii="Arial" w:hAnsi="Arial" w:cs="Arial"/>
            <w:sz w:val="16"/>
            <w:szCs w:val="16"/>
          </w:rPr>
          <w:t>части 2 статьи 55.32</w:t>
        </w:r>
      </w:hyperlink>
      <w:r w:rsidRPr="00EC1A5C">
        <w:rPr>
          <w:rFonts w:ascii="Arial" w:hAnsi="Arial" w:cs="Arial"/>
          <w:sz w:val="16"/>
          <w:szCs w:val="16"/>
        </w:rPr>
        <w:t xml:space="preserve"> Градостроительного Кодекса,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EC1A5C" w:rsidRPr="00EC1A5C" w:rsidRDefault="00904E03" w:rsidP="00EC1A5C">
      <w:pPr>
        <w:ind w:firstLine="426"/>
        <w:jc w:val="both"/>
        <w:rPr>
          <w:rFonts w:ascii="Arial" w:hAnsi="Arial" w:cs="Arial"/>
          <w:sz w:val="16"/>
          <w:szCs w:val="16"/>
        </w:rPr>
      </w:pPr>
      <w:hyperlink r:id="rId46" w:history="1">
        <w:r w:rsidR="00EC1A5C" w:rsidRPr="00EC1A5C">
          <w:rPr>
            <w:rFonts w:ascii="Arial" w:hAnsi="Arial" w:cs="Arial"/>
            <w:sz w:val="16"/>
            <w:szCs w:val="16"/>
          </w:rPr>
          <w:t>8.</w:t>
        </w:r>
      </w:hyperlink>
      <w:r w:rsidR="00EC1A5C" w:rsidRPr="00EC1A5C">
        <w:rPr>
          <w:rFonts w:ascii="Arial" w:hAnsi="Arial" w:cs="Arial"/>
          <w:sz w:val="16"/>
          <w:szCs w:val="16"/>
        </w:rPr>
        <w:t xml:space="preserve"> В случаях, предусмотренных </w:t>
      </w:r>
      <w:hyperlink w:anchor="sub_33023" w:history="1">
        <w:r w:rsidR="00EC1A5C" w:rsidRPr="00EC1A5C">
          <w:rPr>
            <w:rFonts w:ascii="Arial" w:hAnsi="Arial" w:cs="Arial"/>
            <w:sz w:val="16"/>
            <w:szCs w:val="16"/>
          </w:rPr>
          <w:t>пунктами 3 - 5 части 2</w:t>
        </w:r>
      </w:hyperlink>
      <w:r w:rsidR="00EC1A5C" w:rsidRPr="00EC1A5C">
        <w:rPr>
          <w:rFonts w:ascii="Arial" w:hAnsi="Arial" w:cs="Arial"/>
          <w:sz w:val="16"/>
          <w:szCs w:val="16"/>
        </w:rPr>
        <w:t xml:space="preserve">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C1A5C" w:rsidRPr="00EC1A5C" w:rsidRDefault="00904E03" w:rsidP="00EC1A5C">
      <w:pPr>
        <w:ind w:firstLine="426"/>
        <w:jc w:val="both"/>
        <w:rPr>
          <w:rFonts w:ascii="Arial" w:hAnsi="Arial" w:cs="Arial"/>
          <w:sz w:val="16"/>
          <w:szCs w:val="16"/>
        </w:rPr>
      </w:pPr>
      <w:hyperlink r:id="rId47" w:history="1">
        <w:r w:rsidR="00EC1A5C" w:rsidRPr="00EC1A5C">
          <w:rPr>
            <w:rFonts w:ascii="Arial" w:hAnsi="Arial" w:cs="Arial"/>
            <w:sz w:val="16"/>
            <w:szCs w:val="16"/>
          </w:rPr>
          <w:t>9.</w:t>
        </w:r>
      </w:hyperlink>
      <w:r w:rsidR="00EC1A5C" w:rsidRPr="00EC1A5C">
        <w:rPr>
          <w:rFonts w:ascii="Arial" w:hAnsi="Arial" w:cs="Arial"/>
          <w:sz w:val="16"/>
          <w:szCs w:val="16"/>
        </w:rPr>
        <w:t xml:space="preserve"> В случае поступления требования, предусмотренного </w:t>
      </w:r>
      <w:hyperlink w:anchor="sub_3308" w:history="1">
        <w:r w:rsidR="00EC1A5C" w:rsidRPr="00EC1A5C">
          <w:rPr>
            <w:rFonts w:ascii="Arial" w:hAnsi="Arial" w:cs="Arial"/>
            <w:sz w:val="16"/>
            <w:szCs w:val="16"/>
          </w:rPr>
          <w:t>частью 8</w:t>
        </w:r>
      </w:hyperlink>
      <w:r w:rsidR="00EC1A5C" w:rsidRPr="00EC1A5C">
        <w:rPr>
          <w:rFonts w:ascii="Arial" w:hAnsi="Arial" w:cs="Arial"/>
          <w:sz w:val="16"/>
          <w:szCs w:val="1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EC1A5C" w:rsidRPr="00EC1A5C">
          <w:rPr>
            <w:rFonts w:ascii="Arial" w:hAnsi="Arial" w:cs="Arial"/>
            <w:sz w:val="16"/>
            <w:szCs w:val="16"/>
          </w:rPr>
          <w:t>пунктами 3 - 5 части 2</w:t>
        </w:r>
      </w:hyperlink>
      <w:r w:rsidR="00EC1A5C" w:rsidRPr="00EC1A5C">
        <w:rPr>
          <w:rFonts w:ascii="Arial" w:hAnsi="Arial" w:cs="Arial"/>
          <w:sz w:val="16"/>
          <w:szCs w:val="16"/>
        </w:rPr>
        <w:t xml:space="preserve"> настоящей статьи оснований для внесения изменений в правила землепользования и застройки глава местной администрации обязан принять решение о подготовке проекта о внесении изменений в правила землепользования и застройки.</w:t>
      </w:r>
    </w:p>
    <w:p w:rsidR="00EC1A5C" w:rsidRPr="00EC1A5C" w:rsidRDefault="00904E03" w:rsidP="00EC1A5C">
      <w:pPr>
        <w:ind w:firstLine="426"/>
        <w:jc w:val="both"/>
        <w:rPr>
          <w:rFonts w:ascii="Arial" w:hAnsi="Arial" w:cs="Arial"/>
          <w:sz w:val="16"/>
          <w:szCs w:val="16"/>
        </w:rPr>
      </w:pPr>
      <w:hyperlink r:id="rId48" w:history="1">
        <w:r w:rsidR="00EC1A5C" w:rsidRPr="00EC1A5C">
          <w:rPr>
            <w:rFonts w:ascii="Arial" w:hAnsi="Arial" w:cs="Arial"/>
            <w:sz w:val="16"/>
            <w:szCs w:val="16"/>
          </w:rPr>
          <w:t>10.</w:t>
        </w:r>
      </w:hyperlink>
      <w:r w:rsidR="00EC1A5C" w:rsidRPr="00EC1A5C">
        <w:rPr>
          <w:rFonts w:ascii="Arial" w:hAnsi="Arial" w:cs="Arial"/>
          <w:sz w:val="16"/>
          <w:szCs w:val="16"/>
        </w:rPr>
        <w:t xml:space="preserve"> 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w:t>
      </w:r>
      <w:hyperlink w:anchor="sub_3308" w:history="1">
        <w:r w:rsidR="00EC1A5C" w:rsidRPr="00EC1A5C">
          <w:rPr>
            <w:rFonts w:ascii="Arial" w:hAnsi="Arial" w:cs="Arial"/>
            <w:sz w:val="16"/>
            <w:szCs w:val="16"/>
          </w:rPr>
          <w:t>частью 8</w:t>
        </w:r>
      </w:hyperlink>
      <w:r w:rsidR="00EC1A5C" w:rsidRPr="00EC1A5C">
        <w:rPr>
          <w:rFonts w:ascii="Arial" w:hAnsi="Arial" w:cs="Arial"/>
          <w:sz w:val="16"/>
          <w:szCs w:val="16"/>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hyperlink w:anchor="sub_33023" w:history="1">
        <w:r w:rsidR="00EC1A5C" w:rsidRPr="00EC1A5C">
          <w:rPr>
            <w:rFonts w:ascii="Arial" w:hAnsi="Arial" w:cs="Arial"/>
            <w:sz w:val="16"/>
            <w:szCs w:val="16"/>
          </w:rPr>
          <w:t>пунктами 3 - 5 части 2</w:t>
        </w:r>
      </w:hyperlink>
      <w:r w:rsidR="00EC1A5C" w:rsidRPr="00EC1A5C">
        <w:rPr>
          <w:rFonts w:ascii="Arial" w:hAnsi="Arial" w:cs="Arial"/>
          <w:sz w:val="16"/>
          <w:szCs w:val="16"/>
        </w:rPr>
        <w:t xml:space="preserve"> настоящей статьи оснований для внесения изменений в правила землепользования и застройки.</w:t>
      </w:r>
    </w:p>
    <w:p w:rsidR="00EC1A5C" w:rsidRPr="00EC1A5C" w:rsidRDefault="00EC1A5C" w:rsidP="00EC1A5C">
      <w:pPr>
        <w:ind w:firstLine="426"/>
        <w:jc w:val="both"/>
        <w:rPr>
          <w:rFonts w:ascii="Arial" w:hAnsi="Arial" w:cs="Arial"/>
          <w:b/>
          <w:i/>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Глава 6.</w:t>
      </w:r>
      <w:r w:rsidRPr="00EC1A5C">
        <w:rPr>
          <w:rFonts w:ascii="Arial" w:hAnsi="Arial" w:cs="Arial"/>
          <w:bCs/>
          <w:sz w:val="16"/>
          <w:szCs w:val="16"/>
        </w:rPr>
        <w:t xml:space="preserve"> Регулирование иных вопросов землепользования и застройки</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
          <w:bCs/>
          <w:sz w:val="16"/>
          <w:szCs w:val="16"/>
        </w:rPr>
      </w:pPr>
      <w:r w:rsidRPr="00EC1A5C">
        <w:rPr>
          <w:rFonts w:ascii="Arial" w:hAnsi="Arial" w:cs="Arial"/>
          <w:b/>
          <w:bCs/>
          <w:sz w:val="16"/>
          <w:szCs w:val="16"/>
        </w:rPr>
        <w:t>Статья 26.</w:t>
      </w:r>
      <w:r w:rsidRPr="00EC1A5C">
        <w:rPr>
          <w:rFonts w:ascii="Arial" w:hAnsi="Arial" w:cs="Arial"/>
          <w:bCs/>
          <w:sz w:val="16"/>
          <w:szCs w:val="16"/>
        </w:rPr>
        <w:t xml:space="preserve"> Градостроительные планы земельных участков.</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bookmarkStart w:id="138" w:name="sub_5731"/>
      <w:r w:rsidRPr="00EC1A5C">
        <w:rPr>
          <w:rFonts w:ascii="Arial" w:hAnsi="Arial" w:cs="Arial"/>
          <w:sz w:val="16"/>
          <w:szCs w:val="16"/>
        </w:rPr>
        <w:lastRenderedPageBreak/>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bookmarkEnd w:id="13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w:t>
      </w:r>
      <w:hyperlink r:id="rId49" w:history="1">
        <w:r w:rsidRPr="00EC1A5C">
          <w:rPr>
            <w:rFonts w:ascii="Arial" w:hAnsi="Arial" w:cs="Arial"/>
            <w:sz w:val="16"/>
            <w:szCs w:val="16"/>
          </w:rPr>
          <w:t>земельным законодательством</w:t>
        </w:r>
      </w:hyperlink>
      <w:r w:rsidRPr="00EC1A5C">
        <w:rPr>
          <w:rFonts w:ascii="Arial" w:hAnsi="Arial" w:cs="Arial"/>
          <w:sz w:val="16"/>
          <w:szCs w:val="16"/>
        </w:rPr>
        <w:t xml:space="preserve">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EC1A5C" w:rsidRPr="00EC1A5C" w:rsidRDefault="00EC1A5C" w:rsidP="00EC1A5C">
      <w:pPr>
        <w:ind w:firstLine="426"/>
        <w:jc w:val="both"/>
        <w:rPr>
          <w:rFonts w:ascii="Arial" w:hAnsi="Arial" w:cs="Arial"/>
          <w:sz w:val="16"/>
          <w:szCs w:val="16"/>
        </w:rPr>
      </w:pPr>
      <w:bookmarkStart w:id="139" w:name="sub_5733"/>
      <w:r w:rsidRPr="00EC1A5C">
        <w:rPr>
          <w:rFonts w:ascii="Arial" w:hAnsi="Arial" w:cs="Arial"/>
          <w:sz w:val="16"/>
          <w:szCs w:val="16"/>
        </w:rPr>
        <w:t>3. В градостроительном плане земельного участка содержится информация:</w:t>
      </w:r>
    </w:p>
    <w:p w:rsidR="00EC1A5C" w:rsidRPr="00EC1A5C" w:rsidRDefault="00EC1A5C" w:rsidP="00EC1A5C">
      <w:pPr>
        <w:ind w:firstLine="426"/>
        <w:jc w:val="both"/>
        <w:rPr>
          <w:rFonts w:ascii="Arial" w:hAnsi="Arial" w:cs="Arial"/>
          <w:sz w:val="16"/>
          <w:szCs w:val="16"/>
        </w:rPr>
      </w:pPr>
      <w:bookmarkStart w:id="140" w:name="sub_57331"/>
      <w:bookmarkEnd w:id="139"/>
      <w:r w:rsidRPr="00EC1A5C">
        <w:rPr>
          <w:rFonts w:ascii="Arial" w:hAnsi="Arial" w:cs="Arial"/>
          <w:sz w:val="16"/>
          <w:szCs w:val="16"/>
        </w:rPr>
        <w:t>1) о реквизитах проекта планировки территории и (или) проекта межевания территории в случае, если земельный участок расположен в границах территории, в отношении которой утверждены проект планировки территории и (или) проект межевания территории;</w:t>
      </w:r>
    </w:p>
    <w:bookmarkEnd w:id="140"/>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 о границах земельного участка и о кадастровом номере земельного участка (при его наличии) или в случае, предусмотренном </w:t>
      </w:r>
      <w:hyperlink w:anchor="sub_573011" w:history="1">
        <w:r w:rsidRPr="00EC1A5C">
          <w:rPr>
            <w:rFonts w:ascii="Arial" w:hAnsi="Arial" w:cs="Arial"/>
            <w:sz w:val="16"/>
            <w:szCs w:val="16"/>
          </w:rPr>
          <w:t>частью 1.1</w:t>
        </w:r>
      </w:hyperlink>
      <w:r w:rsidRPr="00EC1A5C">
        <w:rPr>
          <w:rFonts w:ascii="Arial" w:hAnsi="Arial" w:cs="Arial"/>
          <w:sz w:val="16"/>
          <w:szCs w:val="16"/>
        </w:rPr>
        <w:t xml:space="preserve"> настоящей статьи, о границах образуемого земельного участка, указанных в утвержденной схеме расположения земельного участка или земельных участков на кадастровом плане территории;</w:t>
      </w:r>
    </w:p>
    <w:p w:rsidR="00EC1A5C" w:rsidRPr="00EC1A5C" w:rsidRDefault="00EC1A5C" w:rsidP="00EC1A5C">
      <w:pPr>
        <w:ind w:firstLine="426"/>
        <w:jc w:val="both"/>
        <w:rPr>
          <w:rFonts w:ascii="Arial" w:hAnsi="Arial" w:cs="Arial"/>
          <w:sz w:val="16"/>
          <w:szCs w:val="16"/>
        </w:rPr>
      </w:pPr>
      <w:bookmarkStart w:id="141" w:name="sub_57333"/>
      <w:r w:rsidRPr="00EC1A5C">
        <w:rPr>
          <w:rFonts w:ascii="Arial" w:hAnsi="Arial" w:cs="Arial"/>
          <w:sz w:val="16"/>
          <w:szCs w:val="16"/>
        </w:rPr>
        <w:t>3) о границах зоны планируемого размещения объекта капитального строительства в соответствии с утвержденным проектом планировки территории (при его наличии);</w:t>
      </w:r>
    </w:p>
    <w:p w:rsidR="00EC1A5C" w:rsidRPr="00EC1A5C" w:rsidRDefault="00EC1A5C" w:rsidP="00EC1A5C">
      <w:pPr>
        <w:ind w:firstLine="426"/>
        <w:jc w:val="both"/>
        <w:rPr>
          <w:rFonts w:ascii="Arial" w:hAnsi="Arial" w:cs="Arial"/>
          <w:sz w:val="16"/>
          <w:szCs w:val="16"/>
        </w:rPr>
      </w:pPr>
      <w:bookmarkStart w:id="142" w:name="sub_57334"/>
      <w:bookmarkEnd w:id="141"/>
      <w:r w:rsidRPr="00EC1A5C">
        <w:rPr>
          <w:rFonts w:ascii="Arial" w:hAnsi="Arial" w:cs="Arial"/>
          <w:sz w:val="16"/>
          <w:szCs w:val="16"/>
        </w:rPr>
        <w:t>4) о минимальных отступах от границ земельного участка, в пределах которых разрешается строительство объектов капитального строительства;</w:t>
      </w:r>
    </w:p>
    <w:bookmarkEnd w:id="142"/>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об основных, условно разрешенных и вспомогательных видах разрешенного использования земельного участка, установленных в соответствии с настоящим Кодексом, иным федеральным законом;</w:t>
      </w:r>
    </w:p>
    <w:p w:rsidR="00EC1A5C" w:rsidRPr="00EC1A5C" w:rsidRDefault="00EC1A5C" w:rsidP="00EC1A5C">
      <w:pPr>
        <w:ind w:firstLine="426"/>
        <w:jc w:val="both"/>
        <w:rPr>
          <w:rFonts w:ascii="Arial" w:hAnsi="Arial" w:cs="Arial"/>
          <w:sz w:val="16"/>
          <w:szCs w:val="16"/>
        </w:rPr>
      </w:pPr>
      <w:bookmarkStart w:id="143" w:name="sub_57336"/>
      <w:r w:rsidRPr="00EC1A5C">
        <w:rPr>
          <w:rFonts w:ascii="Arial" w:hAnsi="Arial" w:cs="Arial"/>
          <w:sz w:val="16"/>
          <w:szCs w:val="16"/>
        </w:rPr>
        <w:t>6) о предельных параметрах разрешенного строительства, реконструкции объекта капитального строительства, установленных градостроительным регламентом для территориальной зоны, в которой расположен земельный участок, за исключением случаев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w:t>
      </w:r>
    </w:p>
    <w:bookmarkEnd w:id="143"/>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о требованиях к назначению, параметрам и размещению объекта капитального строительства на указанном земельном участке, установленных в соответствии с </w:t>
      </w:r>
      <w:hyperlink w:anchor="sub_3607" w:history="1">
        <w:r w:rsidRPr="00EC1A5C">
          <w:rPr>
            <w:rFonts w:ascii="Arial" w:hAnsi="Arial" w:cs="Arial"/>
            <w:sz w:val="16"/>
            <w:szCs w:val="16"/>
          </w:rPr>
          <w:t>частью 7 статьи 36</w:t>
        </w:r>
      </w:hyperlink>
      <w:r w:rsidRPr="00EC1A5C">
        <w:rPr>
          <w:rFonts w:ascii="Arial" w:hAnsi="Arial" w:cs="Arial"/>
          <w:sz w:val="16"/>
          <w:szCs w:val="16"/>
        </w:rPr>
        <w:t xml:space="preserve"> Градостроительного Кодекса, в случае выдачи градостроительного плана земельного участка в отношении земельного участка, на который действие градостроительного регламента не распространяется или для которого градостроительный регламент не устанавливается, за исключением случая, предусмотренного </w:t>
      </w:r>
      <w:hyperlink w:anchor="sub_573371" w:history="1">
        <w:r w:rsidRPr="00EC1A5C">
          <w:rPr>
            <w:rFonts w:ascii="Arial" w:hAnsi="Arial" w:cs="Arial"/>
            <w:sz w:val="16"/>
            <w:szCs w:val="16"/>
          </w:rPr>
          <w:t>пунктом 7.1</w:t>
        </w:r>
      </w:hyperlink>
      <w:r w:rsidRPr="00EC1A5C">
        <w:rPr>
          <w:rFonts w:ascii="Arial" w:hAnsi="Arial" w:cs="Arial"/>
          <w:sz w:val="16"/>
          <w:szCs w:val="16"/>
        </w:rPr>
        <w:t xml:space="preserve"> настоящей части;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7.1) о предельных параметрах разрешенного строительства, реконструкции объекта капитального строительства, установленных положением об особо охраняемых природных территориях, в случае выдачи градостроительного плана земельного участка в отношении земельного участка, расположенного в границах особо охраняемой природной территории;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о расчетных показателях минимально допустимого уровня обеспеченности территории объектами коммунальной, транспортной, социальной инфраструктур и расчетных показателях максимально допустимого уровня территориальной доступности указанных объектов для населения в случае, если земельный участок расположен в границах территории, в отношении которой предусматривается осуществление комплексного развития территории;</w:t>
      </w:r>
    </w:p>
    <w:p w:rsidR="00EC1A5C" w:rsidRPr="00EC1A5C" w:rsidRDefault="00EC1A5C" w:rsidP="00EC1A5C">
      <w:pPr>
        <w:ind w:firstLine="426"/>
        <w:jc w:val="both"/>
        <w:rPr>
          <w:rFonts w:ascii="Arial" w:hAnsi="Arial" w:cs="Arial"/>
          <w:sz w:val="16"/>
          <w:szCs w:val="16"/>
        </w:rPr>
      </w:pPr>
      <w:bookmarkStart w:id="144" w:name="sub_57339"/>
      <w:r w:rsidRPr="00EC1A5C">
        <w:rPr>
          <w:rFonts w:ascii="Arial" w:hAnsi="Arial" w:cs="Arial"/>
          <w:sz w:val="16"/>
          <w:szCs w:val="16"/>
        </w:rPr>
        <w:t>9) об ограничениях использования земельного участка, в том числе если земельный участок полностью или частично расположен в границах зон с особыми условиями использования территорий;</w:t>
      </w:r>
    </w:p>
    <w:p w:rsidR="00EC1A5C" w:rsidRPr="00EC1A5C" w:rsidRDefault="00EC1A5C" w:rsidP="00EC1A5C">
      <w:pPr>
        <w:ind w:firstLine="426"/>
        <w:jc w:val="both"/>
        <w:rPr>
          <w:rFonts w:ascii="Arial" w:hAnsi="Arial" w:cs="Arial"/>
          <w:sz w:val="16"/>
          <w:szCs w:val="16"/>
        </w:rPr>
      </w:pPr>
      <w:bookmarkStart w:id="145" w:name="sub_573310"/>
      <w:bookmarkEnd w:id="144"/>
      <w:r w:rsidRPr="00EC1A5C">
        <w:rPr>
          <w:rFonts w:ascii="Arial" w:hAnsi="Arial" w:cs="Arial"/>
          <w:sz w:val="16"/>
          <w:szCs w:val="16"/>
        </w:rPr>
        <w:t>10) о границах зон с особыми условиями использования территорий, если земельный участок полностью или частично расположен в границах таких зон;</w:t>
      </w:r>
    </w:p>
    <w:bookmarkEnd w:id="14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 о границах публичных сервитутов;</w:t>
      </w:r>
    </w:p>
    <w:p w:rsidR="00EC1A5C" w:rsidRPr="00EC1A5C" w:rsidRDefault="00EC1A5C" w:rsidP="00EC1A5C">
      <w:pPr>
        <w:ind w:firstLine="426"/>
        <w:jc w:val="both"/>
        <w:rPr>
          <w:rFonts w:ascii="Arial" w:hAnsi="Arial" w:cs="Arial"/>
          <w:sz w:val="16"/>
          <w:szCs w:val="16"/>
        </w:rPr>
      </w:pPr>
      <w:bookmarkStart w:id="146" w:name="sub_573312"/>
      <w:r w:rsidRPr="00EC1A5C">
        <w:rPr>
          <w:rFonts w:ascii="Arial" w:hAnsi="Arial" w:cs="Arial"/>
          <w:sz w:val="16"/>
          <w:szCs w:val="16"/>
        </w:rPr>
        <w:t>12) о номере и (или) наименовании элемента планировочной структуры, в границах которого расположен земельный участок;</w:t>
      </w:r>
    </w:p>
    <w:p w:rsidR="00EC1A5C" w:rsidRPr="00EC1A5C" w:rsidRDefault="00EC1A5C" w:rsidP="00EC1A5C">
      <w:pPr>
        <w:ind w:firstLine="426"/>
        <w:jc w:val="both"/>
        <w:rPr>
          <w:rFonts w:ascii="Arial" w:hAnsi="Arial" w:cs="Arial"/>
          <w:sz w:val="16"/>
          <w:szCs w:val="16"/>
        </w:rPr>
      </w:pPr>
      <w:bookmarkStart w:id="147" w:name="sub_573313"/>
      <w:bookmarkEnd w:id="146"/>
      <w:r w:rsidRPr="00EC1A5C">
        <w:rPr>
          <w:rFonts w:ascii="Arial" w:hAnsi="Arial" w:cs="Arial"/>
          <w:sz w:val="16"/>
          <w:szCs w:val="16"/>
        </w:rPr>
        <w:t>13) о расположенных в границах земельного участка объектах капитального строительства, а также о расположенных в границах земельного участка сетях инженерно-технического обеспечения;</w:t>
      </w:r>
    </w:p>
    <w:p w:rsidR="00EC1A5C" w:rsidRPr="00EC1A5C" w:rsidRDefault="00EC1A5C" w:rsidP="00EC1A5C">
      <w:pPr>
        <w:ind w:firstLine="426"/>
        <w:jc w:val="both"/>
        <w:rPr>
          <w:rFonts w:ascii="Arial" w:hAnsi="Arial" w:cs="Arial"/>
          <w:sz w:val="16"/>
          <w:szCs w:val="16"/>
        </w:rPr>
      </w:pPr>
      <w:bookmarkStart w:id="148" w:name="sub_573314"/>
      <w:bookmarkEnd w:id="147"/>
      <w:r w:rsidRPr="00EC1A5C">
        <w:rPr>
          <w:rFonts w:ascii="Arial" w:hAnsi="Arial" w:cs="Arial"/>
          <w:sz w:val="16"/>
          <w:szCs w:val="16"/>
        </w:rPr>
        <w:t>14) о наличии или отсутствии в границах земельного участка объектов культурного наследия, о границах территорий таких объектов;</w:t>
      </w:r>
    </w:p>
    <w:p w:rsidR="00EC1A5C" w:rsidRPr="00EC1A5C" w:rsidRDefault="00EC1A5C" w:rsidP="00EC1A5C">
      <w:pPr>
        <w:ind w:firstLine="426"/>
        <w:jc w:val="both"/>
        <w:rPr>
          <w:rFonts w:ascii="Arial" w:hAnsi="Arial" w:cs="Arial"/>
          <w:sz w:val="16"/>
          <w:szCs w:val="16"/>
        </w:rPr>
      </w:pPr>
      <w:bookmarkStart w:id="149" w:name="sub_573315"/>
      <w:bookmarkEnd w:id="148"/>
      <w:r w:rsidRPr="00EC1A5C">
        <w:rPr>
          <w:rFonts w:ascii="Arial" w:hAnsi="Arial" w:cs="Arial"/>
          <w:sz w:val="16"/>
          <w:szCs w:val="16"/>
        </w:rPr>
        <w:t>15) о технических условиях подключения (технологического присоединения) объектов капитального строительства к сетям инженерно-технического обеспечения, определенных с учетом программ комплексного развития систем коммунальной инфраструктуры поселения, городского округа;</w:t>
      </w:r>
    </w:p>
    <w:p w:rsidR="00EC1A5C" w:rsidRPr="00EC1A5C" w:rsidRDefault="00EC1A5C" w:rsidP="00EC1A5C">
      <w:pPr>
        <w:ind w:firstLine="426"/>
        <w:jc w:val="both"/>
        <w:rPr>
          <w:rFonts w:ascii="Arial" w:hAnsi="Arial" w:cs="Arial"/>
          <w:sz w:val="16"/>
          <w:szCs w:val="16"/>
        </w:rPr>
      </w:pPr>
      <w:bookmarkStart w:id="150" w:name="sub_573316"/>
      <w:bookmarkEnd w:id="149"/>
      <w:r w:rsidRPr="00EC1A5C">
        <w:rPr>
          <w:rFonts w:ascii="Arial" w:hAnsi="Arial" w:cs="Arial"/>
          <w:sz w:val="16"/>
          <w:szCs w:val="16"/>
        </w:rPr>
        <w:t>16) о реквизитах нормативных правовых актов субъекта Российской Федерации, муниципальных правовых актов, устанавливающих требования к благоустройству территории;</w:t>
      </w:r>
    </w:p>
    <w:p w:rsidR="00EC1A5C" w:rsidRPr="00EC1A5C" w:rsidRDefault="00EC1A5C" w:rsidP="00EC1A5C">
      <w:pPr>
        <w:ind w:firstLine="426"/>
        <w:jc w:val="both"/>
        <w:rPr>
          <w:rFonts w:ascii="Arial" w:hAnsi="Arial" w:cs="Arial"/>
          <w:sz w:val="16"/>
          <w:szCs w:val="16"/>
        </w:rPr>
      </w:pPr>
      <w:bookmarkStart w:id="151" w:name="sub_573317"/>
      <w:bookmarkEnd w:id="150"/>
      <w:r w:rsidRPr="00EC1A5C">
        <w:rPr>
          <w:rFonts w:ascii="Arial" w:hAnsi="Arial" w:cs="Arial"/>
          <w:sz w:val="16"/>
          <w:szCs w:val="16"/>
        </w:rPr>
        <w:t>17) о красных линиях.</w:t>
      </w:r>
    </w:p>
    <w:bookmarkEnd w:id="151"/>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3.1. Субъекты Российской Федерации вправе установить законом субъекта Российской Федерации положение о том, что обязательным приложением к градостроительному плану земельного участка в случае его выдачи в электронной форме являются материалы и результаты ранее проведенных инженерных изысканий, содержащиеся в информационной системе обеспечения градостроительной деятельности, при условии, что указанные материалы и результаты не содержат сведений, отнесенных федеральными законами к категории ограниченного доступа.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В случае,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5. В целях получения градостроительного плана земельного участка правообладатель земельного участка, иное лицо в случае, предусмотренном </w:t>
      </w:r>
      <w:hyperlink w:anchor="sub_573011" w:history="1">
        <w:r w:rsidRPr="00EC1A5C">
          <w:rPr>
            <w:rFonts w:ascii="Arial" w:hAnsi="Arial" w:cs="Arial"/>
            <w:sz w:val="16"/>
            <w:szCs w:val="16"/>
          </w:rPr>
          <w:t>частью 1.1</w:t>
        </w:r>
      </w:hyperlink>
      <w:r w:rsidRPr="00EC1A5C">
        <w:rPr>
          <w:rFonts w:ascii="Arial" w:hAnsi="Arial" w:cs="Arial"/>
          <w:sz w:val="16"/>
          <w:szCs w:val="16"/>
        </w:rPr>
        <w:t xml:space="preserve"> настоящей статьи, обращаются с заявлением в орган местного самоуправления по месту нахождения земельного участка. Заявление о выдаче градостроительного плана земельного участка может быть направлено в орган местного </w:t>
      </w:r>
      <w:r w:rsidRPr="00EC1A5C">
        <w:rPr>
          <w:rFonts w:ascii="Arial" w:hAnsi="Arial" w:cs="Arial"/>
          <w:sz w:val="16"/>
          <w:szCs w:val="16"/>
        </w:rPr>
        <w:lastRenderedPageBreak/>
        <w:t xml:space="preserve">самоуправления в форме электронного документа, подписанного </w:t>
      </w:r>
      <w:hyperlink r:id="rId50" w:history="1">
        <w:r w:rsidRPr="00EC1A5C">
          <w:rPr>
            <w:rFonts w:ascii="Arial" w:hAnsi="Arial" w:cs="Arial"/>
            <w:sz w:val="16"/>
            <w:szCs w:val="16"/>
          </w:rPr>
          <w:t>электронной подписью</w:t>
        </w:r>
      </w:hyperlink>
      <w:r w:rsidRPr="00EC1A5C">
        <w:rPr>
          <w:rFonts w:ascii="Arial" w:hAnsi="Arial" w:cs="Arial"/>
          <w:sz w:val="16"/>
          <w:szCs w:val="16"/>
        </w:rPr>
        <w:t>, или подано заявителем через многофункциональный центр.</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 Орган местного самоуправления в течение четырнадцати рабочих дней после получения заявления, указанного в </w:t>
      </w:r>
      <w:hyperlink r:id="rId51" w:history="1">
        <w:r w:rsidRPr="00EC1A5C">
          <w:rPr>
            <w:rFonts w:ascii="Arial" w:hAnsi="Arial" w:cs="Arial"/>
            <w:sz w:val="16"/>
            <w:szCs w:val="16"/>
          </w:rPr>
          <w:t>части 5</w:t>
        </w:r>
      </w:hyperlink>
      <w:r w:rsidRPr="00EC1A5C">
        <w:rPr>
          <w:rFonts w:ascii="Arial" w:hAnsi="Arial" w:cs="Arial"/>
          <w:sz w:val="16"/>
          <w:szCs w:val="16"/>
        </w:rPr>
        <w:t xml:space="preserve">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w:t>
      </w:r>
      <w:hyperlink r:id="rId52" w:history="1">
        <w:r w:rsidRPr="00EC1A5C">
          <w:rPr>
            <w:rFonts w:ascii="Arial" w:hAnsi="Arial" w:cs="Arial"/>
            <w:sz w:val="16"/>
            <w:szCs w:val="16"/>
          </w:rPr>
          <w:t>электронной подписью</w:t>
        </w:r>
      </w:hyperlink>
      <w:r w:rsidRPr="00EC1A5C">
        <w:rPr>
          <w:rFonts w:ascii="Arial" w:hAnsi="Arial" w:cs="Arial"/>
          <w:sz w:val="16"/>
          <w:szCs w:val="16"/>
        </w:rPr>
        <w:t>, если это указано в заявлении о выдаче градостроительного плана земельного участка.</w:t>
      </w:r>
    </w:p>
    <w:p w:rsidR="00EC1A5C" w:rsidRPr="00EC1A5C" w:rsidRDefault="00EC1A5C" w:rsidP="00EC1A5C">
      <w:pPr>
        <w:ind w:firstLine="426"/>
        <w:jc w:val="both"/>
        <w:rPr>
          <w:rFonts w:ascii="Arial" w:hAnsi="Arial" w:cs="Arial"/>
          <w:sz w:val="16"/>
          <w:szCs w:val="16"/>
        </w:rPr>
      </w:pPr>
      <w:bookmarkStart w:id="152" w:name="sub_5737"/>
      <w:r w:rsidRPr="00EC1A5C">
        <w:rPr>
          <w:rFonts w:ascii="Arial" w:hAnsi="Arial" w:cs="Arial"/>
          <w:sz w:val="16"/>
          <w:szCs w:val="16"/>
        </w:rPr>
        <w:t xml:space="preserve">7. При подготовке градостроительного плана земельного участка орган местного самоуправления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Указанные технические условия подлежат представлению в орган местного самоуправления в срок, установленный </w:t>
      </w:r>
      <w:hyperlink w:anchor="sub_4807" w:history="1">
        <w:r w:rsidRPr="00EC1A5C">
          <w:rPr>
            <w:rFonts w:ascii="Arial" w:hAnsi="Arial" w:cs="Arial"/>
            <w:sz w:val="16"/>
            <w:szCs w:val="16"/>
          </w:rPr>
          <w:t>частью 7 статьи 48</w:t>
        </w:r>
      </w:hyperlink>
      <w:r w:rsidRPr="00EC1A5C">
        <w:rPr>
          <w:rFonts w:ascii="Arial" w:hAnsi="Arial" w:cs="Arial"/>
          <w:sz w:val="16"/>
          <w:szCs w:val="16"/>
        </w:rPr>
        <w:t xml:space="preserve"> Градостроительного Кодекса.</w:t>
      </w:r>
    </w:p>
    <w:bookmarkEnd w:id="152"/>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8.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w:anchor="sub_5737" w:history="1">
        <w:r w:rsidRPr="00EC1A5C">
          <w:rPr>
            <w:rFonts w:ascii="Arial" w:hAnsi="Arial" w:cs="Arial"/>
            <w:sz w:val="16"/>
            <w:szCs w:val="16"/>
          </w:rPr>
          <w:t>части 7</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9. </w:t>
      </w:r>
      <w:hyperlink r:id="rId53" w:history="1">
        <w:r w:rsidRPr="00EC1A5C">
          <w:rPr>
            <w:rFonts w:ascii="Arial" w:hAnsi="Arial" w:cs="Arial"/>
            <w:sz w:val="16"/>
            <w:szCs w:val="16"/>
          </w:rPr>
          <w:t>Форма</w:t>
        </w:r>
      </w:hyperlink>
      <w:r w:rsidRPr="00EC1A5C">
        <w:rPr>
          <w:rFonts w:ascii="Arial" w:hAnsi="Arial" w:cs="Arial"/>
          <w:sz w:val="16"/>
          <w:szCs w:val="16"/>
        </w:rPr>
        <w:t xml:space="preserve"> градостроительного плана земельного участка, </w:t>
      </w:r>
      <w:hyperlink r:id="rId54" w:history="1">
        <w:r w:rsidRPr="00EC1A5C">
          <w:rPr>
            <w:rFonts w:ascii="Arial" w:hAnsi="Arial" w:cs="Arial"/>
            <w:sz w:val="16"/>
            <w:szCs w:val="16"/>
          </w:rPr>
          <w:t>порядок</w:t>
        </w:r>
      </w:hyperlink>
      <w:r w:rsidRPr="00EC1A5C">
        <w:rPr>
          <w:rFonts w:ascii="Arial" w:hAnsi="Arial" w:cs="Arial"/>
          <w:sz w:val="16"/>
          <w:szCs w:val="16"/>
        </w:rPr>
        <w:t xml:space="preserve"> ее заполнения, </w:t>
      </w:r>
      <w:hyperlink r:id="rId55" w:history="1">
        <w:r w:rsidRPr="00EC1A5C">
          <w:rPr>
            <w:rFonts w:ascii="Arial" w:hAnsi="Arial" w:cs="Arial"/>
            <w:sz w:val="16"/>
            <w:szCs w:val="16"/>
          </w:rPr>
          <w:t>порядок</w:t>
        </w:r>
      </w:hyperlink>
      <w:r w:rsidRPr="00EC1A5C">
        <w:rPr>
          <w:rFonts w:ascii="Arial" w:hAnsi="Arial" w:cs="Arial"/>
          <w:sz w:val="16"/>
          <w:szCs w:val="16"/>
        </w:rPr>
        <w:t xml:space="preserve">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rsidR="00EC1A5C" w:rsidRPr="00EC1A5C" w:rsidRDefault="00EC1A5C" w:rsidP="00EC1A5C">
      <w:pPr>
        <w:widowControl w:val="0"/>
        <w:autoSpaceDE w:val="0"/>
        <w:autoSpaceDN w:val="0"/>
        <w:adjustRightInd w:val="0"/>
        <w:ind w:firstLine="426"/>
        <w:jc w:val="both"/>
        <w:rPr>
          <w:rFonts w:ascii="Arial" w:hAnsi="Arial" w:cs="Arial"/>
          <w:sz w:val="16"/>
          <w:szCs w:val="16"/>
        </w:rPr>
      </w:pPr>
      <w:r w:rsidRPr="00EC1A5C">
        <w:rPr>
          <w:rFonts w:ascii="Arial" w:hAnsi="Arial" w:cs="Arial"/>
          <w:sz w:val="16"/>
          <w:szCs w:val="16"/>
        </w:rPr>
        <w:t xml:space="preserve">На 1 год </w:t>
      </w:r>
      <w:hyperlink r:id="rId56" w:history="1">
        <w:r w:rsidRPr="00EC1A5C">
          <w:rPr>
            <w:rFonts w:ascii="Arial" w:hAnsi="Arial" w:cs="Arial"/>
            <w:sz w:val="16"/>
            <w:szCs w:val="16"/>
          </w:rPr>
          <w:t>продлевается</w:t>
        </w:r>
      </w:hyperlink>
      <w:r w:rsidRPr="00EC1A5C">
        <w:rPr>
          <w:rFonts w:ascii="Arial" w:hAnsi="Arial" w:cs="Arial"/>
          <w:sz w:val="16"/>
          <w:szCs w:val="16"/>
        </w:rPr>
        <w:t xml:space="preserve"> срок использования информации, указанной в градостроительном плане земельного участка, для целей, предусмотренных частью 10 статьи 57.3 Градостроительного кодекса, в случае, если указанный срок истекает после 6 апреля 2020 г. до 1 января 2021 г.</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10.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В случае раздела земельного участка, в отношении которого правообладателем получены градостроительный план и разрешение на строительство, или образования из указанного земельного участка другого земельного участка (земельных участков) путем выдела получение градостроительных планов образованных и (или) измененных земельных участков не требуется. При прохождении в течение срока, установленного </w:t>
      </w:r>
      <w:hyperlink w:anchor="sub_57010" w:history="1">
        <w:r w:rsidRPr="00EC1A5C">
          <w:rPr>
            <w:rFonts w:ascii="Arial" w:hAnsi="Arial" w:cs="Arial"/>
            <w:sz w:val="16"/>
            <w:szCs w:val="16"/>
          </w:rPr>
          <w:t>частью 10</w:t>
        </w:r>
      </w:hyperlink>
      <w:r w:rsidRPr="00EC1A5C">
        <w:rPr>
          <w:rFonts w:ascii="Arial" w:hAnsi="Arial" w:cs="Arial"/>
          <w:sz w:val="16"/>
          <w:szCs w:val="16"/>
        </w:rPr>
        <w:t xml:space="preserve"> настоящей статьи, процедур, включенных в исчерпывающие перечни процедур в сферах строительства, в указанном случае используется градостроительный план исходного земельного участка.</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27. </w:t>
      </w:r>
      <w:r w:rsidRPr="00EC1A5C">
        <w:rPr>
          <w:rFonts w:ascii="Arial" w:hAnsi="Arial" w:cs="Arial"/>
          <w:bCs/>
          <w:sz w:val="16"/>
          <w:szCs w:val="16"/>
        </w:rPr>
        <w:t>Согласование архитектурно-градостроительного облика</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Порядок рассмотрения архитектурно-градостроительного облика объекта капитального строительства и выдача решения о согласовании архитектурно-градостроительного облика объекта капитального строительства на территории Краснодарского края утвержден приказом департамента по архитектуре и градостроительству Краснодарского края от 26 июня 2016 года №167 (в ред. </w:t>
      </w:r>
      <w:hyperlink r:id="rId57" w:history="1">
        <w:r w:rsidRPr="00EC1A5C">
          <w:rPr>
            <w:rFonts w:ascii="Arial" w:hAnsi="Arial" w:cs="Arial"/>
            <w:sz w:val="16"/>
            <w:szCs w:val="16"/>
          </w:rPr>
          <w:t>Приказов Департамента по архитектуре и градостроительству Краснодарского края от 29.01.2019 N 33</w:t>
        </w:r>
      </w:hyperlink>
      <w:r w:rsidRPr="00EC1A5C">
        <w:rPr>
          <w:rFonts w:ascii="Arial" w:hAnsi="Arial" w:cs="Arial"/>
          <w:sz w:val="16"/>
          <w:szCs w:val="16"/>
        </w:rPr>
        <w:t>, от 19.07.2019 N 230) в соответствии с постановлением Правительства Российской Федерации от 30 апреля 2014 года № 403 «Об исчерпывающем перечне процедур в сфере жилищного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Основными целями рассмотрения архитектурно-градостроительного облика объекта капитального строительства являются: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обеспечение пространственной интеграции, композиционной гармонизации, средового разнообразия в структуре застройки муниципальных образований Краснодарского края;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формирование силуэта, архитектурно-художественного облика и средовых характеристик муниципальных образований Краснодарского края с учетом требований по сохранению историко-культурного и природного наследия, а также современных стандартов качества организации жилых, общественных, производственных и рекреационных территорий;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обеспечение пространственной связности отдельных элементов планировочной структуры в условиях необходимости повышения эффективности использования территорий Краснодарского края.</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3. Достижение целей, указанных в пункте 1 настоящей статьи, осуществляется путем проведения оценки архитектурно-градостроительного облика объекта капитального строительства краевого значения, при которой предусматривается:</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анализ современного состояния территории, существующих объектов капитального строительства, элементов объектов благоустройства, иных объектов, расположенных на земельном участке,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определение соответствия: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схеме территориального планирования Краснодарского края, документам территориального планирования муниципального образования;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проекту планировки территории (в случае, если проект планировки территории утвержден на земельный участок, на котором планируется новое строительство или реконструкция объекта капитального строительства, для которого осуществляется оценка архитектурно-градостроительного облика, и на территориях, расположенных вдоль границ указанного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градостроительному плану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предельным параметрам разрешенного строительства, установленным правилами землепользования застройки муниципального образования;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нормативам градостроительного проектирования Краснодарского края;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анализ влияния объекта капитального строительства, для которого осуществляется оценка архитектурно-градостроительного облика на окружающую территорию и застройку при необходимости установления для объекта зоны с особыми условиями использования;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оценка градостроительной интеграции объемно-планировочных и архитектурно-художественных характеристик объекта капитального строительства (в том числе пространственных, силуэтных, декоративно-пластических, стилистических, колористических) в существующую среду и сложившуюся застройку населенного пункта, а также визуального восприятия объекта капитального строительства, для которого осуществляется оценка архитектурно-градостроительного облика;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оценка учета сложившихся особенностей пространственной организации и функционального назначения территории, в том числе исторической, природно-ландшафтной, курортно-рекреационной, планировочной, композиционной, археологической и средовой основы развития муниципальных образований Краснодарского края, в целях недопущения ухудшения средовых характеристик застройки и обеспечения устойчивого формирования среды, благоприятной для жизнедеятельности населения;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анализ транспортной и пешеходной доступности объекта капитального строительства, для которого осуществляется оценка архитектурно-градостроительного облика, с учетом доступности для инвалидов и других маломобильных групп населения;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анализ планировочной и функциональной организации объекта капитального строительства и его территории, для которого осуществляется оценка архитектурно-градостроительного облика, и элементов объекта благоустройства, в том числе: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соответствия планировочной и функциональной организации, заявленной в наименовании объекта функции;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эффективности планировочной организации, соответствия планировочной организации помещений, обеспеченности обслуживающими помещениями и площадками, по обеспечению доступности территории и помещений для маломобильных групп населения и инвалидов;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использования существующего рельефа, природного ландшафта;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обеспеченности рекреационными площадками различного вида (детскими площадками, местами паркования автотранспортных средств, площадками загрузки товаров, площадками для мусорных контейнеров), элементами благоустройства (малыми архитектурными формами, ограждениями и шлагбаумами, функциональным и архитектурным освещением, озеленением, элементами навигации, информации и безопасности) гармоничности и комфортности в их расположении.</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4. Принятие решения о согласовании архитектурно-градостроительного облика объекта капитального строительства осуществляется в отношении вновь возводимых и реконструируемых объектов капитального строительства краевого значения на территории Краснодарского края.</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5. Настоящая статья не распространяется на существующие и выявленные объекты культурного наследия, объекты индивидуального жилищного строительства, а также линейные объекты.</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6. Материалы по объекту капитального строительства краевого значения, предназначенные к согласованию архитектурно-градостроительного облика этого объекта, расположенного в границах исторических поселений, территорий объектов культурного наследия, в зонах их охраны и объектов археологического наследия, подлежат согласованию с управлением государственной охраны объектов культурного наследия администрации Краснодарского края до принятия решения о согласовании архитектурно-градостроительного облика объекта капитального строительства краевого значения.</w:t>
      </w:r>
    </w:p>
    <w:p w:rsidR="00EC1A5C" w:rsidRPr="00EC1A5C" w:rsidRDefault="00EC1A5C" w:rsidP="00EC1A5C">
      <w:pPr>
        <w:shd w:val="clear" w:color="auto" w:fill="FFFFFF"/>
        <w:ind w:firstLine="426"/>
        <w:jc w:val="both"/>
        <w:textAlignment w:val="baseline"/>
        <w:rPr>
          <w:rFonts w:ascii="Arial" w:hAnsi="Arial" w:cs="Arial"/>
          <w:sz w:val="16"/>
          <w:szCs w:val="16"/>
        </w:rPr>
      </w:pPr>
      <w:r w:rsidRPr="00EC1A5C">
        <w:rPr>
          <w:rFonts w:ascii="Arial" w:hAnsi="Arial" w:cs="Arial"/>
          <w:sz w:val="16"/>
          <w:szCs w:val="16"/>
        </w:rPr>
        <w:t xml:space="preserve">Заключение по указанным материалам о наличии объектов культурного наследия на земельных участках, подлежащих хозяйственному освоению и о соответствии их планируемого использования утвержденным режимам использования земель и градостроительным регламентам в зонах охраны объектов культурного наследия выдается управлением государственной охраны объектов культурного наследия администрации Краснодарского края до рассмотрения архитектурно-градостроительного облика объекта капитального строительства в рамках полномочий определенных </w:t>
      </w:r>
      <w:hyperlink r:id="rId58" w:history="1">
        <w:r w:rsidRPr="00EC1A5C">
          <w:rPr>
            <w:rFonts w:ascii="Arial" w:hAnsi="Arial" w:cs="Arial"/>
            <w:sz w:val="16"/>
            <w:szCs w:val="16"/>
          </w:rPr>
          <w:t>постановлением главы администрации (губернатора) Краснодарского края от 8 декабря 2016 N 1000 "Об управлении государственной охраны объектов культурного наследия администрации Краснодарского края"</w:t>
        </w:r>
      </w:hyperlink>
      <w:r w:rsidRPr="00EC1A5C">
        <w:rPr>
          <w:rFonts w:ascii="Arial" w:hAnsi="Arial" w:cs="Arial"/>
          <w:sz w:val="16"/>
          <w:szCs w:val="16"/>
        </w:rPr>
        <w:t xml:space="preserve"> по заявлению Заявителя или по обращению департамента по архитектуре и градостроительству Краснодарского края в порядке межведомственного взаимодействия.</w:t>
      </w:r>
    </w:p>
    <w:p w:rsidR="00EC1A5C" w:rsidRPr="00EC1A5C" w:rsidRDefault="00EC1A5C" w:rsidP="00EC1A5C">
      <w:pPr>
        <w:shd w:val="clear" w:color="auto" w:fill="FFFFFF"/>
        <w:ind w:firstLine="426"/>
        <w:jc w:val="both"/>
        <w:textAlignment w:val="baseline"/>
        <w:rPr>
          <w:rFonts w:ascii="Arial" w:hAnsi="Arial" w:cs="Arial"/>
          <w:b/>
          <w:bCs/>
          <w:sz w:val="16"/>
          <w:szCs w:val="16"/>
        </w:rPr>
      </w:pPr>
      <w:r w:rsidRPr="00EC1A5C">
        <w:rPr>
          <w:rFonts w:ascii="Arial" w:hAnsi="Arial" w:cs="Arial"/>
          <w:sz w:val="16"/>
          <w:szCs w:val="16"/>
        </w:rPr>
        <w:t>7. Требования о необходимости получения решения о согласовании архитектурно-градостроительного облика объекта капитального строительства указываются в градостроительном плане земельного участка.</w:t>
      </w:r>
    </w:p>
    <w:p w:rsidR="00EC1A5C" w:rsidRPr="00EC1A5C" w:rsidRDefault="00EC1A5C" w:rsidP="00EC1A5C">
      <w:pPr>
        <w:shd w:val="clear" w:color="auto" w:fill="FFFFFF"/>
        <w:ind w:firstLine="426"/>
        <w:jc w:val="both"/>
        <w:textAlignment w:val="baseline"/>
        <w:rPr>
          <w:rFonts w:ascii="Arial" w:hAnsi="Arial" w:cs="Arial"/>
          <w:b/>
          <w:bCs/>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28. </w:t>
      </w:r>
      <w:r w:rsidRPr="00EC1A5C">
        <w:rPr>
          <w:rFonts w:ascii="Arial" w:hAnsi="Arial" w:cs="Arial"/>
          <w:bCs/>
          <w:sz w:val="16"/>
          <w:szCs w:val="16"/>
        </w:rPr>
        <w:t>Выдачаразрешений на строительство</w:t>
      </w:r>
    </w:p>
    <w:p w:rsidR="00EC1A5C" w:rsidRPr="00EC1A5C" w:rsidRDefault="00EC1A5C" w:rsidP="00EC1A5C">
      <w:pPr>
        <w:ind w:firstLine="426"/>
        <w:jc w:val="both"/>
        <w:rPr>
          <w:rFonts w:ascii="Arial" w:hAnsi="Arial" w:cs="Arial"/>
          <w:b/>
          <w:bCs/>
          <w:sz w:val="16"/>
          <w:szCs w:val="16"/>
        </w:rPr>
      </w:pPr>
    </w:p>
    <w:bookmarkStart w:id="153" w:name="sub_5101"/>
    <w:bookmarkStart w:id="154" w:name="sub_51023"/>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"garantF1://71620152.0"</w:instrText>
      </w:r>
      <w:r w:rsidRPr="00EC1A5C">
        <w:rPr>
          <w:rFonts w:ascii="Arial" w:hAnsi="Arial" w:cs="Arial"/>
          <w:sz w:val="16"/>
          <w:szCs w:val="16"/>
        </w:rPr>
        <w:fldChar w:fldCharType="separate"/>
      </w:r>
      <w:r w:rsidR="00EC1A5C" w:rsidRPr="00EC1A5C">
        <w:rPr>
          <w:rFonts w:ascii="Arial" w:hAnsi="Arial" w:cs="Arial"/>
          <w:sz w:val="16"/>
          <w:szCs w:val="16"/>
        </w:rPr>
        <w:t>1.</w:t>
      </w:r>
      <w:r w:rsidRPr="00EC1A5C">
        <w:rPr>
          <w:rFonts w:ascii="Arial" w:hAnsi="Arial" w:cs="Arial"/>
          <w:sz w:val="16"/>
          <w:szCs w:val="16"/>
        </w:rPr>
        <w:fldChar w:fldCharType="end"/>
      </w:r>
      <w:hyperlink r:id="rId59" w:history="1">
        <w:proofErr w:type="gramStart"/>
        <w:r w:rsidR="00EC1A5C" w:rsidRPr="00EC1A5C">
          <w:rPr>
            <w:rFonts w:ascii="Arial" w:hAnsi="Arial" w:cs="Arial"/>
            <w:sz w:val="16"/>
            <w:szCs w:val="16"/>
          </w:rPr>
          <w:t>Разрешение</w:t>
        </w:r>
      </w:hyperlink>
      <w:r w:rsidR="00EC1A5C" w:rsidRPr="00EC1A5C">
        <w:rPr>
          <w:rFonts w:ascii="Arial" w:hAnsi="Arial" w:cs="Arial"/>
          <w:sz w:val="16"/>
          <w:szCs w:val="16"/>
        </w:rPr>
        <w:t xml:space="preserve"> на строительство представляет собой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w:t>
      </w:r>
      <w:hyperlink w:anchor="sub_5111" w:history="1">
        <w:r w:rsidR="00EC1A5C" w:rsidRPr="00EC1A5C">
          <w:rPr>
            <w:rFonts w:ascii="Arial" w:hAnsi="Arial" w:cs="Arial"/>
            <w:sz w:val="16"/>
            <w:szCs w:val="16"/>
          </w:rPr>
          <w:t>частью 1.1</w:t>
        </w:r>
      </w:hyperlink>
      <w:r w:rsidR="00EC1A5C" w:rsidRPr="00EC1A5C">
        <w:rPr>
          <w:rFonts w:ascii="Arial" w:hAnsi="Arial" w:cs="Arial"/>
          <w:sz w:val="16"/>
          <w:szCs w:val="16"/>
        </w:rPr>
        <w:t xml:space="preserve"> настоящей статьи), проектом планировки территории и проектом межевания территории (за исключением случаев, если в соответствии с настоящим Кодексом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 линейным объектом</w:t>
      </w:r>
      <w:proofErr w:type="gramEnd"/>
      <w:r w:rsidR="00EC1A5C" w:rsidRPr="00EC1A5C">
        <w:rPr>
          <w:rFonts w:ascii="Arial" w:hAnsi="Arial" w:cs="Arial"/>
          <w:sz w:val="16"/>
          <w:szCs w:val="16"/>
        </w:rPr>
        <w:t xml:space="preserve"> (</w:t>
      </w:r>
      <w:proofErr w:type="gramStart"/>
      <w:r w:rsidR="00EC1A5C" w:rsidRPr="00EC1A5C">
        <w:rPr>
          <w:rFonts w:ascii="Arial" w:hAnsi="Arial" w:cs="Arial"/>
          <w:sz w:val="16"/>
          <w:szCs w:val="16"/>
        </w:rPr>
        <w:t>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w:t>
      </w:r>
      <w:proofErr w:type="gramEnd"/>
      <w:r w:rsidR="00EC1A5C" w:rsidRPr="00EC1A5C">
        <w:rPr>
          <w:rFonts w:ascii="Arial" w:hAnsi="Arial" w:cs="Arial"/>
          <w:sz w:val="16"/>
          <w:szCs w:val="16"/>
        </w:rPr>
        <w:t xml:space="preserve"> земельного участка, а также допустимость размещения объекта капитального строительства на 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w:t>
      </w:r>
    </w:p>
    <w:p w:rsidR="00EC1A5C" w:rsidRPr="00EC1A5C" w:rsidRDefault="00EC1A5C" w:rsidP="00EC1A5C">
      <w:pPr>
        <w:ind w:firstLine="426"/>
        <w:jc w:val="both"/>
        <w:rPr>
          <w:rFonts w:ascii="Arial" w:hAnsi="Arial" w:cs="Arial"/>
          <w:sz w:val="16"/>
          <w:szCs w:val="16"/>
        </w:rPr>
      </w:pPr>
      <w:bookmarkStart w:id="155" w:name="sub_5111"/>
      <w:bookmarkEnd w:id="153"/>
      <w:r w:rsidRPr="00EC1A5C">
        <w:rPr>
          <w:rFonts w:ascii="Arial" w:hAnsi="Arial" w:cs="Arial"/>
          <w:sz w:val="16"/>
          <w:szCs w:val="16"/>
        </w:rPr>
        <w:t xml:space="preserve">1.1. В случае, если на земельный участок не распространяется действие градостроительного регламента или для земельного участка не устанавливается градостроительный регламент, разрешение на строительство подтверждает соответствие проектной документации установленным в соответствии с </w:t>
      </w:r>
      <w:hyperlink w:anchor="sub_3607" w:history="1">
        <w:r w:rsidRPr="00EC1A5C">
          <w:rPr>
            <w:rFonts w:ascii="Arial" w:hAnsi="Arial" w:cs="Arial"/>
            <w:sz w:val="16"/>
            <w:szCs w:val="16"/>
          </w:rPr>
          <w:t>частью 7 статьи 36</w:t>
        </w:r>
      </w:hyperlink>
      <w:r w:rsidRPr="00EC1A5C">
        <w:rPr>
          <w:rFonts w:ascii="Arial" w:hAnsi="Arial" w:cs="Arial"/>
          <w:sz w:val="16"/>
          <w:szCs w:val="16"/>
        </w:rPr>
        <w:t>Градостроительного Кодекса требованиям к назначению, параметрам и размещению объекта капитального строительства на указанном земельном участке.</w:t>
      </w:r>
    </w:p>
    <w:p w:rsidR="00EC1A5C" w:rsidRPr="00EC1A5C" w:rsidRDefault="00EC1A5C" w:rsidP="00EC1A5C">
      <w:pPr>
        <w:ind w:firstLine="426"/>
        <w:jc w:val="both"/>
        <w:rPr>
          <w:rFonts w:ascii="Arial" w:hAnsi="Arial" w:cs="Arial"/>
          <w:sz w:val="16"/>
          <w:szCs w:val="16"/>
        </w:rPr>
      </w:pPr>
      <w:bookmarkStart w:id="156" w:name="sub_5102"/>
      <w:bookmarkEnd w:id="155"/>
      <w:r w:rsidRPr="00EC1A5C">
        <w:rPr>
          <w:rFonts w:ascii="Arial" w:hAnsi="Arial" w:cs="Arial"/>
          <w:sz w:val="16"/>
          <w:szCs w:val="16"/>
        </w:rPr>
        <w:t>2.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w:t>
      </w:r>
    </w:p>
    <w:p w:rsidR="00EC1A5C" w:rsidRPr="00EC1A5C" w:rsidRDefault="00EC1A5C" w:rsidP="00EC1A5C">
      <w:pPr>
        <w:ind w:firstLine="426"/>
        <w:jc w:val="both"/>
        <w:rPr>
          <w:rFonts w:ascii="Arial" w:hAnsi="Arial" w:cs="Arial"/>
          <w:sz w:val="16"/>
          <w:szCs w:val="16"/>
        </w:rPr>
      </w:pPr>
      <w:bookmarkStart w:id="157" w:name="sub_5103"/>
      <w:bookmarkEnd w:id="156"/>
      <w:r w:rsidRPr="00EC1A5C">
        <w:rPr>
          <w:rFonts w:ascii="Arial" w:hAnsi="Arial" w:cs="Arial"/>
          <w:sz w:val="16"/>
          <w:szCs w:val="16"/>
        </w:rPr>
        <w:t xml:space="preserve">3. Не допускается выдача разрешений на строительство при отсутствии </w:t>
      </w:r>
      <w:hyperlink w:anchor="sub_108" w:history="1">
        <w:r w:rsidRPr="00EC1A5C">
          <w:rPr>
            <w:rFonts w:ascii="Arial" w:hAnsi="Arial" w:cs="Arial"/>
            <w:sz w:val="16"/>
            <w:szCs w:val="16"/>
          </w:rPr>
          <w:t>правил землепользования и застройки</w:t>
        </w:r>
      </w:hyperlink>
      <w:r w:rsidRPr="00EC1A5C">
        <w:rPr>
          <w:rFonts w:ascii="Arial" w:hAnsi="Arial" w:cs="Arial"/>
          <w:sz w:val="16"/>
          <w:szCs w:val="16"/>
        </w:rPr>
        <w:t xml:space="preserve">, за исключением строительства, реконструкции объектов федерального значения, объектов регионального значения, объектов местного значения муниципальных районов, объектов капитального строительства на земельных участках, на которые </w:t>
      </w:r>
      <w:hyperlink w:anchor="sub_3604" w:history="1">
        <w:r w:rsidRPr="00EC1A5C">
          <w:rPr>
            <w:rFonts w:ascii="Arial" w:hAnsi="Arial" w:cs="Arial"/>
            <w:sz w:val="16"/>
            <w:szCs w:val="16"/>
          </w:rPr>
          <w:t>не распространяется</w:t>
        </w:r>
      </w:hyperlink>
      <w:r w:rsidRPr="00EC1A5C">
        <w:rPr>
          <w:rFonts w:ascii="Arial" w:hAnsi="Arial" w:cs="Arial"/>
          <w:sz w:val="16"/>
          <w:szCs w:val="16"/>
        </w:rPr>
        <w:t xml:space="preserve"> действие градостроительных регламентов или для которых </w:t>
      </w:r>
      <w:hyperlink w:anchor="sub_3606" w:history="1">
        <w:r w:rsidRPr="00EC1A5C">
          <w:rPr>
            <w:rFonts w:ascii="Arial" w:hAnsi="Arial" w:cs="Arial"/>
            <w:sz w:val="16"/>
            <w:szCs w:val="16"/>
          </w:rPr>
          <w:t>не устанавливаются</w:t>
        </w:r>
      </w:hyperlink>
      <w:r w:rsidRPr="00EC1A5C">
        <w:rPr>
          <w:rFonts w:ascii="Arial" w:hAnsi="Arial" w:cs="Arial"/>
          <w:sz w:val="16"/>
          <w:szCs w:val="16"/>
        </w:rPr>
        <w:t xml:space="preserve"> градостроительные регламенты, и в иных предусмотренных федеральными законами случаях, а также в случае несоответствия проектной документации объектов капитального строительства ограничениям использования объектов недвижимости, установленным на приаэродромной территории.</w:t>
      </w:r>
    </w:p>
    <w:p w:rsidR="00EC1A5C" w:rsidRPr="00EC1A5C" w:rsidRDefault="00EC1A5C" w:rsidP="00EC1A5C">
      <w:pPr>
        <w:ind w:firstLine="426"/>
        <w:jc w:val="both"/>
        <w:rPr>
          <w:rFonts w:ascii="Arial" w:hAnsi="Arial" w:cs="Arial"/>
          <w:sz w:val="16"/>
          <w:szCs w:val="16"/>
        </w:rPr>
      </w:pPr>
      <w:bookmarkStart w:id="158" w:name="sub_5131"/>
      <w:bookmarkEnd w:id="157"/>
      <w:r w:rsidRPr="00EC1A5C">
        <w:rPr>
          <w:rFonts w:ascii="Arial" w:hAnsi="Arial" w:cs="Arial"/>
          <w:sz w:val="16"/>
          <w:szCs w:val="16"/>
        </w:rPr>
        <w:t>3.1. В случае, если земельный участок, находящийся в государственной или муниципальной собственности, предоставлен в аренду для комплексного освоения территории, выдача разрешения на строительство объектов капитального строительства - многоквартирных домов в границах данной территории допускается только после образования земельных участков из такого земельного участка в соответствии с утвержденными проектом планировки территории и проектом межевания территории.</w:t>
      </w:r>
    </w:p>
    <w:p w:rsidR="00EC1A5C" w:rsidRPr="00EC1A5C" w:rsidRDefault="00EC1A5C" w:rsidP="00EC1A5C">
      <w:pPr>
        <w:ind w:firstLine="426"/>
        <w:jc w:val="both"/>
        <w:rPr>
          <w:rFonts w:ascii="Arial" w:hAnsi="Arial" w:cs="Arial"/>
          <w:sz w:val="16"/>
          <w:szCs w:val="16"/>
        </w:rPr>
      </w:pPr>
      <w:bookmarkStart w:id="159" w:name="sub_5104"/>
      <w:bookmarkEnd w:id="158"/>
      <w:r w:rsidRPr="00EC1A5C">
        <w:rPr>
          <w:rFonts w:ascii="Arial" w:hAnsi="Arial" w:cs="Arial"/>
          <w:sz w:val="16"/>
          <w:szCs w:val="16"/>
        </w:rPr>
        <w:t xml:space="preserve">4. Разрешение на строительство выдается органом местного самоуправления по месту нахождения земельного участка, за исключением случаев, предусмотренных </w:t>
      </w:r>
      <w:hyperlink w:anchor="sub_5105" w:history="1">
        <w:r w:rsidRPr="00EC1A5C">
          <w:rPr>
            <w:rFonts w:ascii="Arial" w:hAnsi="Arial" w:cs="Arial"/>
            <w:sz w:val="16"/>
            <w:szCs w:val="16"/>
          </w:rPr>
          <w:t>частями 5 - 6</w:t>
        </w:r>
      </w:hyperlink>
      <w:r w:rsidRPr="00EC1A5C">
        <w:rPr>
          <w:rFonts w:ascii="Arial" w:hAnsi="Arial" w:cs="Arial"/>
          <w:sz w:val="16"/>
          <w:szCs w:val="16"/>
        </w:rPr>
        <w:t xml:space="preserve"> настоящей статьи и другими федеральными законами.</w:t>
      </w:r>
    </w:p>
    <w:p w:rsidR="00EC1A5C" w:rsidRPr="00EC1A5C" w:rsidRDefault="00EC1A5C" w:rsidP="00EC1A5C">
      <w:pPr>
        <w:ind w:firstLine="426"/>
        <w:jc w:val="both"/>
        <w:rPr>
          <w:rFonts w:ascii="Arial" w:hAnsi="Arial" w:cs="Arial"/>
          <w:sz w:val="16"/>
          <w:szCs w:val="16"/>
        </w:rPr>
      </w:pPr>
      <w:bookmarkStart w:id="160" w:name="sub_5105"/>
      <w:bookmarkEnd w:id="159"/>
      <w:r w:rsidRPr="00EC1A5C">
        <w:rPr>
          <w:rFonts w:ascii="Arial" w:hAnsi="Arial" w:cs="Arial"/>
          <w:sz w:val="16"/>
          <w:szCs w:val="16"/>
        </w:rPr>
        <w:t>5. Разрешение на строительство выдается в случае осуществления строительства, реконструкции:</w:t>
      </w:r>
    </w:p>
    <w:p w:rsidR="00EC1A5C" w:rsidRPr="00EC1A5C" w:rsidRDefault="00EC1A5C" w:rsidP="00EC1A5C">
      <w:pPr>
        <w:ind w:firstLine="426"/>
        <w:jc w:val="both"/>
        <w:rPr>
          <w:rFonts w:ascii="Arial" w:hAnsi="Arial" w:cs="Arial"/>
          <w:sz w:val="16"/>
          <w:szCs w:val="16"/>
        </w:rPr>
      </w:pPr>
      <w:bookmarkStart w:id="161" w:name="sub_5152"/>
      <w:bookmarkEnd w:id="160"/>
      <w:r w:rsidRPr="00EC1A5C">
        <w:rPr>
          <w:rFonts w:ascii="Arial" w:hAnsi="Arial" w:cs="Arial"/>
          <w:sz w:val="16"/>
          <w:szCs w:val="16"/>
        </w:rPr>
        <w:t>1)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(за исключением работ, связанных с пользованием участками недр местного значения), - федеральным органом управления государственным фондом недр;</w:t>
      </w:r>
    </w:p>
    <w:p w:rsidR="00EC1A5C" w:rsidRPr="00EC1A5C" w:rsidRDefault="00EC1A5C" w:rsidP="00EC1A5C">
      <w:pPr>
        <w:ind w:firstLine="426"/>
        <w:jc w:val="both"/>
        <w:rPr>
          <w:rFonts w:ascii="Arial" w:hAnsi="Arial" w:cs="Arial"/>
          <w:sz w:val="16"/>
          <w:szCs w:val="16"/>
        </w:rPr>
      </w:pPr>
      <w:bookmarkStart w:id="162" w:name="sub_5153"/>
      <w:bookmarkEnd w:id="161"/>
      <w:r w:rsidRPr="00EC1A5C">
        <w:rPr>
          <w:rFonts w:ascii="Arial" w:hAnsi="Arial" w:cs="Arial"/>
          <w:sz w:val="16"/>
          <w:szCs w:val="16"/>
        </w:rPr>
        <w:t>2) объекта использования атомной энергии - Государственной корпорацией по атомной энергии "Росатом";</w:t>
      </w:r>
    </w:p>
    <w:p w:rsidR="00EC1A5C" w:rsidRPr="00EC1A5C" w:rsidRDefault="00EC1A5C" w:rsidP="00EC1A5C">
      <w:pPr>
        <w:ind w:firstLine="426"/>
        <w:jc w:val="both"/>
        <w:rPr>
          <w:rFonts w:ascii="Arial" w:hAnsi="Arial" w:cs="Arial"/>
          <w:sz w:val="16"/>
          <w:szCs w:val="16"/>
        </w:rPr>
      </w:pPr>
      <w:bookmarkStart w:id="163" w:name="sub_51531"/>
      <w:bookmarkEnd w:id="162"/>
      <w:r w:rsidRPr="00EC1A5C">
        <w:rPr>
          <w:rFonts w:ascii="Arial" w:hAnsi="Arial" w:cs="Arial"/>
          <w:sz w:val="16"/>
          <w:szCs w:val="16"/>
        </w:rPr>
        <w:t>3) объекта космической инфраструктуры - Государственной корпорацией по космической деятельности "Роскосмос";</w:t>
      </w:r>
    </w:p>
    <w:p w:rsidR="00EC1A5C" w:rsidRPr="00EC1A5C" w:rsidRDefault="00EC1A5C" w:rsidP="00EC1A5C">
      <w:pPr>
        <w:ind w:firstLine="426"/>
        <w:jc w:val="both"/>
        <w:rPr>
          <w:rFonts w:ascii="Arial" w:hAnsi="Arial" w:cs="Arial"/>
          <w:sz w:val="16"/>
          <w:szCs w:val="16"/>
        </w:rPr>
      </w:pPr>
      <w:bookmarkStart w:id="164" w:name="sub_5154"/>
      <w:bookmarkEnd w:id="163"/>
      <w:r w:rsidRPr="00EC1A5C">
        <w:rPr>
          <w:rFonts w:ascii="Arial" w:hAnsi="Arial" w:cs="Arial"/>
          <w:sz w:val="16"/>
          <w:szCs w:val="16"/>
        </w:rPr>
        <w:lastRenderedPageBreak/>
        <w:t>4) гидротехнических сооружений первого и второго классов, устанавливаемых в соответствии с законодательством о безопасности гидротехнических сооружений, аэропортов или иных объектов инфраструктуры воздушного транспорта, объектов инфраструктуры железнодорожного транспорта общего пользования, объектов обороны и безопасности, объектов, обеспечивающих статус и защиту Государственной границы Российской Федерации, объектов, сведения о которых составляют государственную тайну, линий связи при пересечении Государственной границы Российской Федерации, на приграничной территории Российской Федерации, объектов, строительство, реконструкцию которых планируется осуществить на континентальном шельфе Российской Федерации, во внутренних морских водах, в территориальном море Российской Федерации, исключительной экономической зоне Российской Федерации, - уполномоченными федеральными органами исполнительной власти;</w:t>
      </w:r>
    </w:p>
    <w:p w:rsidR="00EC1A5C" w:rsidRPr="00EC1A5C" w:rsidRDefault="00EC1A5C" w:rsidP="00EC1A5C">
      <w:pPr>
        <w:ind w:firstLine="426"/>
        <w:jc w:val="both"/>
        <w:rPr>
          <w:rFonts w:ascii="Arial" w:hAnsi="Arial" w:cs="Arial"/>
          <w:sz w:val="16"/>
          <w:szCs w:val="16"/>
        </w:rPr>
      </w:pPr>
      <w:bookmarkStart w:id="165" w:name="sub_5156"/>
      <w:bookmarkEnd w:id="164"/>
      <w:r w:rsidRPr="00EC1A5C">
        <w:rPr>
          <w:rFonts w:ascii="Arial" w:hAnsi="Arial" w:cs="Arial"/>
          <w:sz w:val="16"/>
          <w:szCs w:val="16"/>
        </w:rPr>
        <w:t xml:space="preserve">5) </w:t>
      </w:r>
      <w:bookmarkStart w:id="166" w:name="sub_51555"/>
      <w:bookmarkEnd w:id="165"/>
      <w:r w:rsidRPr="00EC1A5C">
        <w:rPr>
          <w:rFonts w:ascii="Arial" w:hAnsi="Arial" w:cs="Arial"/>
          <w:sz w:val="16"/>
          <w:szCs w:val="16"/>
        </w:rPr>
        <w:t xml:space="preserve">объекта капитального строительства, строительство, реконструкцию которого планируется осуществлять в границах особо охраняемой природной территории (за исключением населенных пунктов, указанных в </w:t>
      </w:r>
      <w:hyperlink r:id="rId60" w:history="1">
        <w:r w:rsidRPr="00EC1A5C">
          <w:rPr>
            <w:rFonts w:ascii="Arial" w:hAnsi="Arial" w:cs="Arial"/>
            <w:sz w:val="16"/>
            <w:szCs w:val="16"/>
          </w:rPr>
          <w:t>статье 3.1</w:t>
        </w:r>
      </w:hyperlink>
      <w:r w:rsidRPr="00EC1A5C">
        <w:rPr>
          <w:rFonts w:ascii="Arial" w:hAnsi="Arial" w:cs="Arial"/>
          <w:sz w:val="16"/>
          <w:szCs w:val="16"/>
        </w:rPr>
        <w:t xml:space="preserve"> Федерального закона от 14 марта 1995 года N 33-ФЗ "Об особо охраняемых природных территориях"), - федеральным органом исполнительной власти, органом государственной власти субъекта Российской Федерации или органом местного самоуправления, в ведении которых находится особо охраняемая природная территория.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5.1.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 исполнительными органами государственной власти или органами местного самоуправления, уполномоченными в области сохранения, использования, популяризации и государственной охраны объектов культурного наследия, выдается разрешение на строительство в соответствии с Градостроительным Кодексом.</w:t>
      </w:r>
    </w:p>
    <w:p w:rsidR="00EC1A5C" w:rsidRPr="00EC1A5C" w:rsidRDefault="00EC1A5C" w:rsidP="00EC1A5C">
      <w:pPr>
        <w:ind w:firstLine="426"/>
        <w:jc w:val="both"/>
        <w:rPr>
          <w:rFonts w:ascii="Arial" w:hAnsi="Arial" w:cs="Arial"/>
          <w:sz w:val="16"/>
          <w:szCs w:val="16"/>
        </w:rPr>
      </w:pPr>
      <w:bookmarkStart w:id="167" w:name="sub_5106"/>
      <w:bookmarkEnd w:id="166"/>
      <w:r w:rsidRPr="00EC1A5C">
        <w:rPr>
          <w:rFonts w:ascii="Arial" w:hAnsi="Arial" w:cs="Arial"/>
          <w:sz w:val="16"/>
          <w:szCs w:val="16"/>
        </w:rPr>
        <w:t xml:space="preserve">6. Разрешение на строительство, за исключением случаев, установленных </w:t>
      </w:r>
      <w:hyperlink w:anchor="sub_5105" w:history="1">
        <w:r w:rsidRPr="00EC1A5C">
          <w:rPr>
            <w:rFonts w:ascii="Arial" w:hAnsi="Arial" w:cs="Arial"/>
            <w:sz w:val="16"/>
            <w:szCs w:val="16"/>
          </w:rPr>
          <w:t>частями 5</w:t>
        </w:r>
      </w:hyperlink>
      <w:r w:rsidRPr="00EC1A5C">
        <w:rPr>
          <w:rFonts w:ascii="Arial" w:hAnsi="Arial" w:cs="Arial"/>
          <w:sz w:val="16"/>
          <w:szCs w:val="16"/>
        </w:rPr>
        <w:t xml:space="preserve"> и </w:t>
      </w:r>
      <w:hyperlink w:anchor="sub_51555" w:history="1">
        <w:r w:rsidRPr="00EC1A5C">
          <w:rPr>
            <w:rFonts w:ascii="Arial" w:hAnsi="Arial" w:cs="Arial"/>
            <w:sz w:val="16"/>
            <w:szCs w:val="16"/>
          </w:rPr>
          <w:t>5.1</w:t>
        </w:r>
      </w:hyperlink>
      <w:r w:rsidRPr="00EC1A5C">
        <w:rPr>
          <w:rFonts w:ascii="Arial" w:hAnsi="Arial" w:cs="Arial"/>
          <w:sz w:val="16"/>
          <w:szCs w:val="16"/>
        </w:rPr>
        <w:t xml:space="preserve"> настоящей статьи и другими федеральными законами, выдается:</w:t>
      </w:r>
    </w:p>
    <w:bookmarkStart w:id="168" w:name="sub_5161"/>
    <w:bookmarkEnd w:id="167"/>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"garantF1://71979080.0"</w:instrText>
      </w:r>
      <w:r w:rsidRPr="00EC1A5C">
        <w:rPr>
          <w:rFonts w:ascii="Arial" w:hAnsi="Arial" w:cs="Arial"/>
          <w:sz w:val="16"/>
          <w:szCs w:val="16"/>
        </w:rPr>
        <w:fldChar w:fldCharType="separate"/>
      </w:r>
      <w:proofErr w:type="gramStart"/>
      <w:r w:rsidR="00EC1A5C" w:rsidRPr="00EC1A5C">
        <w:rPr>
          <w:rFonts w:ascii="Arial" w:hAnsi="Arial" w:cs="Arial"/>
          <w:sz w:val="16"/>
          <w:szCs w:val="16"/>
        </w:rPr>
        <w:t>1)</w:t>
      </w:r>
      <w:r w:rsidRPr="00EC1A5C">
        <w:rPr>
          <w:rFonts w:ascii="Arial" w:hAnsi="Arial" w:cs="Arial"/>
          <w:sz w:val="16"/>
          <w:szCs w:val="16"/>
        </w:rPr>
        <w:fldChar w:fldCharType="end"/>
      </w:r>
      <w:r w:rsidR="00EC1A5C" w:rsidRPr="00EC1A5C">
        <w:rPr>
          <w:rFonts w:ascii="Arial" w:hAnsi="Arial" w:cs="Arial"/>
          <w:sz w:val="16"/>
          <w:szCs w:val="16"/>
        </w:rPr>
        <w:t xml:space="preserve"> уполномоченным федеральным органом исполнительной власти в случае, если строительство объекта капитального строительства планируется осуществлять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 на территории закрытого административно-территориального образования, границы которого не совпадают с границами субъектов РоссийскойФедерации</w:t>
      </w:r>
      <w:proofErr w:type="gramEnd"/>
      <w:r w:rsidR="00EC1A5C" w:rsidRPr="00EC1A5C">
        <w:rPr>
          <w:rFonts w:ascii="Arial" w:hAnsi="Arial" w:cs="Arial"/>
          <w:sz w:val="16"/>
          <w:szCs w:val="16"/>
        </w:rPr>
        <w:t xml:space="preserve">, </w:t>
      </w:r>
      <w:proofErr w:type="gramStart"/>
      <w:r w:rsidR="00EC1A5C" w:rsidRPr="00EC1A5C">
        <w:rPr>
          <w:rFonts w:ascii="Arial" w:hAnsi="Arial" w:cs="Arial"/>
          <w:sz w:val="16"/>
          <w:szCs w:val="16"/>
        </w:rPr>
        <w:t>и в случае реконструкции объекта капитального строительства, расположенного на территориях двух и более субъектов Российской Федерации (включая осуществляемую на территории одного субъекта Российской Федерации реконструкцию объектов, расположенных на территориях двух и более субъектов Российской Федерации), в том числе линейного объекта, расположенного на территории закрытого административно-территориального образования, границы которого не совпадают с границами субъектов Российской Федерации;</w:t>
      </w:r>
      <w:proofErr w:type="gramEnd"/>
    </w:p>
    <w:p w:rsidR="00EC1A5C" w:rsidRPr="00EC1A5C" w:rsidRDefault="00EC1A5C" w:rsidP="00EC1A5C">
      <w:pPr>
        <w:ind w:firstLine="426"/>
        <w:jc w:val="both"/>
        <w:rPr>
          <w:rFonts w:ascii="Arial" w:hAnsi="Arial" w:cs="Arial"/>
          <w:sz w:val="16"/>
          <w:szCs w:val="16"/>
        </w:rPr>
      </w:pPr>
      <w:bookmarkStart w:id="169" w:name="sub_5162"/>
      <w:bookmarkEnd w:id="168"/>
      <w:r w:rsidRPr="00EC1A5C">
        <w:rPr>
          <w:rFonts w:ascii="Arial" w:hAnsi="Arial" w:cs="Arial"/>
          <w:sz w:val="16"/>
          <w:szCs w:val="16"/>
        </w:rPr>
        <w:t>2) органом исполнительной власти субъекта Российской Федерации в случае, если строительство объекта капитального строительства планируется осуществлять на территориях двух и более муниципальных образований (муниципальных районов, городских округов), и в случае реконструкции объекта капитального строительства, расположенного на территориях двух и более муниципальных образований (муниципальных районов, городских округов);</w:t>
      </w:r>
    </w:p>
    <w:p w:rsidR="00EC1A5C" w:rsidRPr="00EC1A5C" w:rsidRDefault="00EC1A5C" w:rsidP="00EC1A5C">
      <w:pPr>
        <w:ind w:firstLine="426"/>
        <w:jc w:val="both"/>
        <w:rPr>
          <w:rFonts w:ascii="Arial" w:hAnsi="Arial" w:cs="Arial"/>
          <w:sz w:val="16"/>
          <w:szCs w:val="16"/>
        </w:rPr>
      </w:pPr>
      <w:bookmarkStart w:id="170" w:name="sub_5163"/>
      <w:bookmarkEnd w:id="169"/>
      <w:r w:rsidRPr="00EC1A5C">
        <w:rPr>
          <w:rFonts w:ascii="Arial" w:hAnsi="Arial" w:cs="Arial"/>
          <w:sz w:val="16"/>
          <w:szCs w:val="16"/>
        </w:rPr>
        <w:t>3)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 в границах муниципального района.</w:t>
      </w:r>
    </w:p>
    <w:p w:rsidR="00EC1A5C" w:rsidRPr="00EC1A5C" w:rsidRDefault="00EC1A5C" w:rsidP="00EC1A5C">
      <w:pPr>
        <w:ind w:firstLine="426"/>
        <w:jc w:val="both"/>
        <w:rPr>
          <w:rFonts w:ascii="Arial" w:hAnsi="Arial" w:cs="Arial"/>
          <w:sz w:val="16"/>
          <w:szCs w:val="16"/>
        </w:rPr>
      </w:pPr>
      <w:bookmarkStart w:id="171" w:name="sub_510601"/>
      <w:bookmarkEnd w:id="170"/>
      <w:r w:rsidRPr="00EC1A5C">
        <w:rPr>
          <w:rFonts w:ascii="Arial" w:hAnsi="Arial" w:cs="Arial"/>
          <w:sz w:val="16"/>
          <w:szCs w:val="16"/>
        </w:rPr>
        <w:t xml:space="preserve">6.1. </w:t>
      </w:r>
      <w:bookmarkStart w:id="172" w:name="sub_5107"/>
      <w:bookmarkEnd w:id="171"/>
      <w:r w:rsidRPr="00EC1A5C">
        <w:rPr>
          <w:rFonts w:ascii="Arial" w:hAnsi="Arial" w:cs="Arial"/>
          <w:sz w:val="16"/>
          <w:szCs w:val="16"/>
        </w:rPr>
        <w:t xml:space="preserve">Прием от застройщика заявления о выдаче разрешения на строительство, документов, необходимых для получения разрешения на строительство, информирование о порядке и ходе предоставления услуги и выдача разрешения на строительство могут осуществляться через многофункциональный центр предоставления государственных и муниципальных услуг (далее - многофункциональный центр), а для застройщиков, наименования которых содержат слова "специализированный застройщик", также с использованием единой информационной системы жилищного строительства, предусмотренной </w:t>
      </w:r>
      <w:hyperlink r:id="rId61"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 исключением случаев, если в соответствии с нормативным правовым актом субъекта Российской Федерации подача заявления о выдаче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В целях строительства, реконструкции объекта капитального строительства застройщик направляет </w:t>
      </w:r>
      <w:hyperlink r:id="rId62" w:history="1">
        <w:r w:rsidRPr="00EC1A5C">
          <w:rPr>
            <w:rFonts w:ascii="Arial" w:hAnsi="Arial" w:cs="Arial"/>
            <w:sz w:val="16"/>
            <w:szCs w:val="16"/>
          </w:rPr>
          <w:t>заявление</w:t>
        </w:r>
      </w:hyperlink>
      <w:r w:rsidRPr="00EC1A5C">
        <w:rPr>
          <w:rFonts w:ascii="Arial" w:hAnsi="Arial" w:cs="Arial"/>
          <w:sz w:val="16"/>
          <w:szCs w:val="16"/>
        </w:rPr>
        <w:t xml:space="preserve"> о выдаче разрешения на строительство непосредственно в уполномоченные на выдачу разрешений на строительство в соответствии с </w:t>
      </w:r>
      <w:hyperlink w:anchor="sub_5104" w:history="1">
        <w:r w:rsidRPr="00EC1A5C">
          <w:rPr>
            <w:rFonts w:ascii="Arial" w:hAnsi="Arial" w:cs="Arial"/>
            <w:sz w:val="16"/>
            <w:szCs w:val="16"/>
          </w:rPr>
          <w:t>частями 4 - 6</w:t>
        </w:r>
      </w:hyperlink>
      <w:r w:rsidRPr="00EC1A5C">
        <w:rPr>
          <w:rFonts w:ascii="Arial" w:hAnsi="Arial" w:cs="Arial"/>
          <w:sz w:val="16"/>
          <w:szCs w:val="16"/>
        </w:rPr>
        <w:t xml:space="preserve"> настоящей статьи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Государственную корпорацию по космической деятельности "Роскосмос". Заявление о выдаче разрешения на строительство может быть подано через многофункциональный центр в соответствии с соглашением о взаимодействии между многофункциональным центром и уполномоченным на выдачу разрешений на строительство в соответствии с частями 4 - 6 настоящей статьи федеральным органом исполнительной власти, органом исполнительной власти субъекта Российской Федерации, органом местного самоуправления. К указанному заявлению прилагаются следующие документы:</w:t>
      </w:r>
    </w:p>
    <w:p w:rsidR="00EC1A5C" w:rsidRPr="00EC1A5C" w:rsidRDefault="00EC1A5C" w:rsidP="00EC1A5C">
      <w:pPr>
        <w:ind w:firstLine="426"/>
        <w:jc w:val="both"/>
        <w:rPr>
          <w:rFonts w:ascii="Arial" w:hAnsi="Arial" w:cs="Arial"/>
          <w:sz w:val="16"/>
          <w:szCs w:val="16"/>
        </w:rPr>
      </w:pPr>
      <w:bookmarkStart w:id="173" w:name="sub_510711"/>
      <w:bookmarkEnd w:id="172"/>
      <w:r w:rsidRPr="00EC1A5C">
        <w:rPr>
          <w:rFonts w:ascii="Arial" w:hAnsi="Arial" w:cs="Arial"/>
          <w:sz w:val="16"/>
          <w:szCs w:val="16"/>
        </w:rPr>
        <w:t xml:space="preserve">1)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anchor="sub_573011" w:history="1">
        <w:r w:rsidRPr="00EC1A5C">
          <w:rPr>
            <w:rFonts w:ascii="Arial" w:hAnsi="Arial" w:cs="Arial"/>
            <w:sz w:val="16"/>
            <w:szCs w:val="16"/>
          </w:rPr>
          <w:t>частью 1.1 статьи 57.3</w:t>
        </w:r>
      </w:hyperlink>
      <w:r w:rsidRPr="00EC1A5C">
        <w:rPr>
          <w:rFonts w:ascii="Arial" w:hAnsi="Arial" w:cs="Arial"/>
          <w:sz w:val="16"/>
          <w:szCs w:val="16"/>
        </w:rPr>
        <w:t xml:space="preserve"> Градостроительного Кодекса, если иное не установлено </w:t>
      </w:r>
      <w:hyperlink w:anchor="sub_5173" w:history="1">
        <w:r w:rsidRPr="00EC1A5C">
          <w:rPr>
            <w:rFonts w:ascii="Arial" w:hAnsi="Arial" w:cs="Arial"/>
            <w:sz w:val="16"/>
            <w:szCs w:val="16"/>
          </w:rPr>
          <w:t>частью 7.3</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при наличии соглашения о передаче в случаях, установленных </w:t>
      </w:r>
      <w:hyperlink r:id="rId63" w:history="1">
        <w:r w:rsidRPr="00EC1A5C">
          <w:rPr>
            <w:rFonts w:ascii="Arial" w:hAnsi="Arial" w:cs="Arial"/>
            <w:sz w:val="16"/>
            <w:szCs w:val="16"/>
          </w:rPr>
          <w:t>бюджетным законодательством</w:t>
        </w:r>
      </w:hyperlink>
      <w:r w:rsidRPr="00EC1A5C">
        <w:rPr>
          <w:rFonts w:ascii="Arial" w:hAnsi="Arial" w:cs="Arial"/>
          <w:sz w:val="16"/>
          <w:szCs w:val="16"/>
        </w:rPr>
        <w:t xml:space="preserve">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EC1A5C" w:rsidRPr="00EC1A5C" w:rsidRDefault="00EC1A5C" w:rsidP="00EC1A5C">
      <w:pPr>
        <w:ind w:firstLine="426"/>
        <w:jc w:val="both"/>
        <w:rPr>
          <w:rFonts w:ascii="Arial" w:hAnsi="Arial" w:cs="Arial"/>
          <w:sz w:val="16"/>
          <w:szCs w:val="16"/>
        </w:rPr>
      </w:pPr>
      <w:bookmarkStart w:id="174" w:name="sub_51072"/>
      <w:bookmarkEnd w:id="173"/>
      <w:r w:rsidRPr="00EC1A5C">
        <w:rPr>
          <w:rFonts w:ascii="Arial" w:hAnsi="Arial" w:cs="Arial"/>
          <w:sz w:val="16"/>
          <w:szCs w:val="16"/>
        </w:rPr>
        <w:t>2)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EC1A5C" w:rsidRPr="00EC1A5C" w:rsidRDefault="00EC1A5C" w:rsidP="00EC1A5C">
      <w:pPr>
        <w:ind w:firstLine="426"/>
        <w:jc w:val="both"/>
        <w:rPr>
          <w:rFonts w:ascii="Arial" w:hAnsi="Arial" w:cs="Arial"/>
          <w:sz w:val="16"/>
          <w:szCs w:val="16"/>
        </w:rPr>
      </w:pPr>
      <w:bookmarkStart w:id="175" w:name="sub_51073"/>
      <w:bookmarkEnd w:id="174"/>
      <w:r w:rsidRPr="00EC1A5C">
        <w:rPr>
          <w:rFonts w:ascii="Arial" w:hAnsi="Arial" w:cs="Arial"/>
          <w:sz w:val="16"/>
          <w:szCs w:val="16"/>
        </w:rPr>
        <w:t xml:space="preserve">3) результаты инженерных изысканий и следующие материалы, содержащиеся в утвержденной в соответствии с </w:t>
      </w:r>
      <w:hyperlink w:anchor="sub_48015" w:history="1">
        <w:r w:rsidRPr="00EC1A5C">
          <w:rPr>
            <w:rFonts w:ascii="Arial" w:hAnsi="Arial" w:cs="Arial"/>
            <w:sz w:val="16"/>
            <w:szCs w:val="16"/>
          </w:rPr>
          <w:t>частью 15 статьи 48</w:t>
        </w:r>
      </w:hyperlink>
      <w:r w:rsidRPr="00EC1A5C">
        <w:rPr>
          <w:rFonts w:ascii="Arial" w:hAnsi="Arial" w:cs="Arial"/>
          <w:sz w:val="16"/>
          <w:szCs w:val="16"/>
        </w:rPr>
        <w:t xml:space="preserve"> Градостроительного Кодекса проектной документации:</w:t>
      </w:r>
    </w:p>
    <w:p w:rsidR="00EC1A5C" w:rsidRPr="00EC1A5C" w:rsidRDefault="00EC1A5C" w:rsidP="00EC1A5C">
      <w:pPr>
        <w:ind w:firstLine="426"/>
        <w:jc w:val="both"/>
        <w:rPr>
          <w:rFonts w:ascii="Arial" w:hAnsi="Arial" w:cs="Arial"/>
          <w:sz w:val="16"/>
          <w:szCs w:val="16"/>
        </w:rPr>
      </w:pPr>
      <w:bookmarkStart w:id="176" w:name="sub_510731"/>
      <w:bookmarkEnd w:id="175"/>
      <w:r w:rsidRPr="00EC1A5C">
        <w:rPr>
          <w:rFonts w:ascii="Arial" w:hAnsi="Arial" w:cs="Arial"/>
          <w:sz w:val="16"/>
          <w:szCs w:val="16"/>
        </w:rPr>
        <w:t>а) пояснительная записка;</w:t>
      </w:r>
    </w:p>
    <w:p w:rsidR="00EC1A5C" w:rsidRPr="00EC1A5C" w:rsidRDefault="00EC1A5C" w:rsidP="00EC1A5C">
      <w:pPr>
        <w:ind w:firstLine="426"/>
        <w:jc w:val="both"/>
        <w:rPr>
          <w:rFonts w:ascii="Arial" w:hAnsi="Arial" w:cs="Arial"/>
          <w:sz w:val="16"/>
          <w:szCs w:val="16"/>
        </w:rPr>
      </w:pPr>
      <w:bookmarkStart w:id="177" w:name="sub_510732"/>
      <w:bookmarkEnd w:id="176"/>
      <w:r w:rsidRPr="00EC1A5C">
        <w:rPr>
          <w:rFonts w:ascii="Arial" w:hAnsi="Arial" w:cs="Arial"/>
          <w:sz w:val="16"/>
          <w:szCs w:val="16"/>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EC1A5C" w:rsidRPr="00EC1A5C" w:rsidRDefault="00EC1A5C" w:rsidP="00EC1A5C">
      <w:pPr>
        <w:ind w:firstLine="426"/>
        <w:jc w:val="both"/>
        <w:rPr>
          <w:rFonts w:ascii="Arial" w:hAnsi="Arial" w:cs="Arial"/>
          <w:sz w:val="16"/>
          <w:szCs w:val="16"/>
        </w:rPr>
      </w:pPr>
      <w:bookmarkStart w:id="178" w:name="sub_510733"/>
      <w:bookmarkEnd w:id="177"/>
      <w:r w:rsidRPr="00EC1A5C">
        <w:rPr>
          <w:rFonts w:ascii="Arial" w:hAnsi="Arial" w:cs="Arial"/>
          <w:sz w:val="16"/>
          <w:szCs w:val="16"/>
        </w:rPr>
        <w:lastRenderedPageBreak/>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EC1A5C" w:rsidRPr="00EC1A5C" w:rsidRDefault="00EC1A5C" w:rsidP="00EC1A5C">
      <w:pPr>
        <w:ind w:firstLine="426"/>
        <w:jc w:val="both"/>
        <w:rPr>
          <w:rFonts w:ascii="Arial" w:hAnsi="Arial" w:cs="Arial"/>
          <w:sz w:val="16"/>
          <w:szCs w:val="16"/>
        </w:rPr>
      </w:pPr>
      <w:bookmarkStart w:id="179" w:name="sub_510734"/>
      <w:bookmarkEnd w:id="178"/>
      <w:r w:rsidRPr="00EC1A5C">
        <w:rPr>
          <w:rFonts w:ascii="Arial" w:hAnsi="Arial" w:cs="Arial"/>
          <w:sz w:val="16"/>
          <w:szCs w:val="16"/>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180" w:name="sub_51074"/>
      <w:bookmarkEnd w:id="179"/>
      <w:r w:rsidRPr="00EC1A5C">
        <w:rPr>
          <w:rFonts w:ascii="Arial" w:hAnsi="Arial" w:cs="Arial"/>
          <w:sz w:val="16"/>
          <w:szCs w:val="16"/>
        </w:rPr>
        <w:t xml:space="preserve">4) положительное заключение экспертизы проектной документации (в части соответствия проектной документации требованиям, указанным в </w:t>
      </w:r>
      <w:hyperlink w:anchor="sub_4951" w:history="1">
        <w:r w:rsidRPr="00EC1A5C">
          <w:rPr>
            <w:rFonts w:ascii="Arial" w:hAnsi="Arial" w:cs="Arial"/>
            <w:sz w:val="16"/>
            <w:szCs w:val="16"/>
          </w:rPr>
          <w:t>пункте 1 части 5 статьи 49</w:t>
        </w:r>
      </w:hyperlink>
      <w:r w:rsidRPr="00EC1A5C">
        <w:rPr>
          <w:rFonts w:ascii="Arial" w:hAnsi="Arial" w:cs="Arial"/>
          <w:sz w:val="16"/>
          <w:szCs w:val="16"/>
        </w:rPr>
        <w:t xml:space="preserve"> Градостроительного Кодекса),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w:t>
      </w:r>
      <w:hyperlink w:anchor="sub_48121" w:history="1">
        <w:r w:rsidRPr="00EC1A5C">
          <w:rPr>
            <w:rFonts w:ascii="Arial" w:hAnsi="Arial" w:cs="Arial"/>
            <w:sz w:val="16"/>
            <w:szCs w:val="16"/>
          </w:rPr>
          <w:t>частью 12.1 статьи 48</w:t>
        </w:r>
      </w:hyperlink>
      <w:r w:rsidRPr="00EC1A5C">
        <w:rPr>
          <w:rFonts w:ascii="Arial" w:hAnsi="Arial" w:cs="Arial"/>
          <w:sz w:val="16"/>
          <w:szCs w:val="16"/>
        </w:rPr>
        <w:t xml:space="preserve"> Градостроительного Кодекса), если такая проектная документация подлежит экспертизе в соответствии со </w:t>
      </w:r>
      <w:hyperlink w:anchor="sub_49" w:history="1">
        <w:r w:rsidRPr="00EC1A5C">
          <w:rPr>
            <w:rFonts w:ascii="Arial" w:hAnsi="Arial" w:cs="Arial"/>
            <w:sz w:val="16"/>
            <w:szCs w:val="16"/>
          </w:rPr>
          <w:t>статьей 49</w:t>
        </w:r>
      </w:hyperlink>
      <w:r w:rsidRPr="00EC1A5C">
        <w:rPr>
          <w:rFonts w:ascii="Arial" w:hAnsi="Arial" w:cs="Arial"/>
          <w:sz w:val="16"/>
          <w:szCs w:val="16"/>
        </w:rPr>
        <w:t xml:space="preserve"> Градостроительного Кодекса, положительное заключение государственной экспертизы проектной документации в случаях, предусмотренных </w:t>
      </w:r>
      <w:hyperlink w:anchor="sub_4934" w:history="1">
        <w:r w:rsidRPr="00EC1A5C">
          <w:rPr>
            <w:rFonts w:ascii="Arial" w:hAnsi="Arial" w:cs="Arial"/>
            <w:sz w:val="16"/>
            <w:szCs w:val="16"/>
          </w:rPr>
          <w:t>частью 3.4 статьи 49</w:t>
        </w:r>
      </w:hyperlink>
      <w:r w:rsidRPr="00EC1A5C">
        <w:rPr>
          <w:rFonts w:ascii="Arial" w:hAnsi="Arial" w:cs="Arial"/>
          <w:sz w:val="16"/>
          <w:szCs w:val="16"/>
        </w:rPr>
        <w:t xml:space="preserve"> Градостроительного Кодекса, положительное заключение государственной экологической экспертизы проектной документации в случаях, предусмотренных </w:t>
      </w:r>
      <w:hyperlink w:anchor="sub_4906" w:history="1">
        <w:r w:rsidRPr="00EC1A5C">
          <w:rPr>
            <w:rFonts w:ascii="Arial" w:hAnsi="Arial" w:cs="Arial"/>
            <w:sz w:val="16"/>
            <w:szCs w:val="16"/>
          </w:rPr>
          <w:t>частью 6 статьи 49</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181" w:name="sub_510472"/>
      <w:bookmarkEnd w:id="180"/>
      <w:r w:rsidRPr="00EC1A5C">
        <w:rPr>
          <w:rFonts w:ascii="Arial" w:hAnsi="Arial" w:cs="Arial"/>
          <w:sz w:val="16"/>
          <w:szCs w:val="16"/>
        </w:rPr>
        <w:t xml:space="preserve">4.1) подтверждение соответствия вносимых в проектную документацию изменений требованиям, указанным в </w:t>
      </w:r>
      <w:hyperlink w:anchor="sub_4938" w:history="1">
        <w:r w:rsidRPr="00EC1A5C">
          <w:rPr>
            <w:rFonts w:ascii="Arial" w:hAnsi="Arial" w:cs="Arial"/>
            <w:sz w:val="16"/>
            <w:szCs w:val="16"/>
          </w:rPr>
          <w:t>части 3.8 статьи 49</w:t>
        </w:r>
      </w:hyperlink>
      <w:r w:rsidRPr="00EC1A5C">
        <w:rPr>
          <w:rFonts w:ascii="Arial" w:hAnsi="Arial" w:cs="Arial"/>
          <w:sz w:val="16"/>
          <w:szCs w:val="16"/>
        </w:rPr>
        <w:t xml:space="preserve"> Градостроительного Кодекса,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w:t>
      </w:r>
    </w:p>
    <w:p w:rsidR="00EC1A5C" w:rsidRPr="00EC1A5C" w:rsidRDefault="00EC1A5C" w:rsidP="00EC1A5C">
      <w:pPr>
        <w:ind w:firstLine="426"/>
        <w:jc w:val="both"/>
        <w:rPr>
          <w:rFonts w:ascii="Arial" w:hAnsi="Arial" w:cs="Arial"/>
          <w:sz w:val="16"/>
          <w:szCs w:val="16"/>
        </w:rPr>
      </w:pPr>
      <w:bookmarkStart w:id="182" w:name="sub_510473"/>
      <w:bookmarkEnd w:id="181"/>
      <w:r w:rsidRPr="00EC1A5C">
        <w:rPr>
          <w:rFonts w:ascii="Arial" w:hAnsi="Arial" w:cs="Arial"/>
          <w:sz w:val="16"/>
          <w:szCs w:val="16"/>
        </w:rPr>
        <w:t xml:space="preserve">4.3) подтверждение соответствия вносимых в проектную документацию изменений требованиям, указанным в </w:t>
      </w:r>
      <w:hyperlink w:anchor="sub_4939" w:history="1">
        <w:r w:rsidRPr="00EC1A5C">
          <w:rPr>
            <w:rFonts w:ascii="Arial" w:hAnsi="Arial" w:cs="Arial"/>
            <w:sz w:val="16"/>
            <w:szCs w:val="16"/>
          </w:rPr>
          <w:t>части 3.9 статьи 49</w:t>
        </w:r>
      </w:hyperlink>
      <w:r w:rsidRPr="00EC1A5C">
        <w:rPr>
          <w:rFonts w:ascii="Arial" w:hAnsi="Arial" w:cs="Arial"/>
          <w:sz w:val="16"/>
          <w:szCs w:val="16"/>
        </w:rPr>
        <w:t xml:space="preserve"> Градостроительного Кодекса,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w:t>
      </w:r>
    </w:p>
    <w:p w:rsidR="00EC1A5C" w:rsidRPr="00EC1A5C" w:rsidRDefault="00EC1A5C" w:rsidP="00EC1A5C">
      <w:pPr>
        <w:ind w:firstLine="426"/>
        <w:jc w:val="both"/>
        <w:rPr>
          <w:rFonts w:ascii="Arial" w:hAnsi="Arial" w:cs="Arial"/>
          <w:sz w:val="16"/>
          <w:szCs w:val="16"/>
        </w:rPr>
      </w:pPr>
      <w:bookmarkStart w:id="183" w:name="sub_51075"/>
      <w:bookmarkEnd w:id="182"/>
      <w:r w:rsidRPr="00EC1A5C">
        <w:rPr>
          <w:rFonts w:ascii="Arial" w:hAnsi="Arial" w:cs="Arial"/>
          <w:sz w:val="16"/>
          <w:szCs w:val="16"/>
        </w:rPr>
        <w:t xml:space="preserve">5) разрешение на отклонение от предельных параметров разрешенного строительства, </w:t>
      </w:r>
      <w:hyperlink w:anchor="sub_1014" w:history="1">
        <w:r w:rsidRPr="00EC1A5C">
          <w:rPr>
            <w:rFonts w:ascii="Arial" w:hAnsi="Arial" w:cs="Arial"/>
            <w:sz w:val="16"/>
            <w:szCs w:val="16"/>
          </w:rPr>
          <w:t>реконструкции</w:t>
        </w:r>
      </w:hyperlink>
      <w:r w:rsidRPr="00EC1A5C">
        <w:rPr>
          <w:rFonts w:ascii="Arial" w:hAnsi="Arial" w:cs="Arial"/>
          <w:sz w:val="16"/>
          <w:szCs w:val="16"/>
        </w:rPr>
        <w:t xml:space="preserve"> (в случае, если застройщику было предоставлено такое разрешение в соответствии со </w:t>
      </w:r>
      <w:hyperlink w:anchor="sub_40" w:history="1">
        <w:r w:rsidRPr="00EC1A5C">
          <w:rPr>
            <w:rFonts w:ascii="Arial" w:hAnsi="Arial" w:cs="Arial"/>
            <w:sz w:val="16"/>
            <w:szCs w:val="16"/>
          </w:rPr>
          <w:t>статьей 40</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184" w:name="sub_51076"/>
      <w:bookmarkEnd w:id="183"/>
      <w:r w:rsidRPr="00EC1A5C">
        <w:rPr>
          <w:rFonts w:ascii="Arial" w:hAnsi="Arial" w:cs="Arial"/>
          <w:sz w:val="16"/>
          <w:szCs w:val="16"/>
        </w:rPr>
        <w:t xml:space="preserve">6) согласие всех правообладателей объекта капитального строительства в случае реконструкции такого объекта, за исключением указанных в </w:t>
      </w:r>
      <w:hyperlink w:anchor="sub_510762" w:history="1">
        <w:r w:rsidRPr="00EC1A5C">
          <w:rPr>
            <w:rFonts w:ascii="Arial" w:hAnsi="Arial" w:cs="Arial"/>
            <w:sz w:val="16"/>
            <w:szCs w:val="16"/>
          </w:rPr>
          <w:t>пункте 6.2</w:t>
        </w:r>
      </w:hyperlink>
      <w:r w:rsidRPr="00EC1A5C">
        <w:rPr>
          <w:rFonts w:ascii="Arial" w:hAnsi="Arial" w:cs="Arial"/>
          <w:sz w:val="16"/>
          <w:szCs w:val="16"/>
        </w:rPr>
        <w:t xml:space="preserve"> настоящей части случаев реконструкции многоквартирного дома;</w:t>
      </w:r>
    </w:p>
    <w:p w:rsidR="00EC1A5C" w:rsidRPr="00EC1A5C" w:rsidRDefault="00EC1A5C" w:rsidP="00EC1A5C">
      <w:pPr>
        <w:ind w:firstLine="426"/>
        <w:jc w:val="both"/>
        <w:rPr>
          <w:rFonts w:ascii="Arial" w:hAnsi="Arial" w:cs="Arial"/>
          <w:sz w:val="16"/>
          <w:szCs w:val="16"/>
        </w:rPr>
      </w:pPr>
      <w:bookmarkStart w:id="185" w:name="sub_510761"/>
      <w:bookmarkEnd w:id="184"/>
      <w:r w:rsidRPr="00EC1A5C">
        <w:rPr>
          <w:rFonts w:ascii="Arial" w:hAnsi="Arial" w:cs="Arial"/>
          <w:sz w:val="16"/>
          <w:szCs w:val="16"/>
        </w:rPr>
        <w:t>6.1) в случае проведения реконструкции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EC1A5C" w:rsidRPr="00EC1A5C" w:rsidRDefault="00EC1A5C" w:rsidP="00EC1A5C">
      <w:pPr>
        <w:ind w:firstLine="426"/>
        <w:jc w:val="both"/>
        <w:rPr>
          <w:rFonts w:ascii="Arial" w:hAnsi="Arial" w:cs="Arial"/>
          <w:sz w:val="16"/>
          <w:szCs w:val="16"/>
        </w:rPr>
      </w:pPr>
      <w:bookmarkStart w:id="186" w:name="sub_510762"/>
      <w:bookmarkEnd w:id="185"/>
      <w:r w:rsidRPr="00EC1A5C">
        <w:rPr>
          <w:rFonts w:ascii="Arial" w:hAnsi="Arial" w:cs="Arial"/>
          <w:sz w:val="16"/>
          <w:szCs w:val="16"/>
        </w:rPr>
        <w:t>6.2)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EC1A5C" w:rsidRPr="00EC1A5C" w:rsidRDefault="00EC1A5C" w:rsidP="00EC1A5C">
      <w:pPr>
        <w:ind w:firstLine="426"/>
        <w:jc w:val="both"/>
        <w:rPr>
          <w:rFonts w:ascii="Arial" w:hAnsi="Arial" w:cs="Arial"/>
          <w:sz w:val="16"/>
          <w:szCs w:val="16"/>
        </w:rPr>
      </w:pPr>
      <w:bookmarkStart w:id="187" w:name="sub_51077"/>
      <w:bookmarkEnd w:id="186"/>
      <w:r w:rsidRPr="00EC1A5C">
        <w:rPr>
          <w:rFonts w:ascii="Arial" w:hAnsi="Arial" w:cs="Arial"/>
          <w:sz w:val="16"/>
          <w:szCs w:val="16"/>
        </w:rPr>
        <w:t>7)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EC1A5C" w:rsidRPr="00EC1A5C" w:rsidRDefault="00EC1A5C" w:rsidP="00EC1A5C">
      <w:pPr>
        <w:ind w:firstLine="426"/>
        <w:jc w:val="both"/>
        <w:rPr>
          <w:rFonts w:ascii="Arial" w:hAnsi="Arial" w:cs="Arial"/>
          <w:sz w:val="16"/>
          <w:szCs w:val="16"/>
        </w:rPr>
      </w:pPr>
      <w:bookmarkStart w:id="188" w:name="sub_51078"/>
      <w:bookmarkEnd w:id="187"/>
      <w:r w:rsidRPr="00EC1A5C">
        <w:rPr>
          <w:rFonts w:ascii="Arial" w:hAnsi="Arial" w:cs="Arial"/>
          <w:sz w:val="16"/>
          <w:szCs w:val="16"/>
        </w:rPr>
        <w:t xml:space="preserve">8) документы, предусмотренные </w:t>
      </w:r>
      <w:hyperlink r:id="rId64" w:history="1">
        <w:r w:rsidRPr="00EC1A5C">
          <w:rPr>
            <w:rFonts w:ascii="Arial" w:hAnsi="Arial" w:cs="Arial"/>
            <w:sz w:val="16"/>
            <w:szCs w:val="16"/>
          </w:rPr>
          <w:t>законодательством</w:t>
        </w:r>
      </w:hyperlink>
      <w:r w:rsidRPr="00EC1A5C">
        <w:rPr>
          <w:rFonts w:ascii="Arial" w:hAnsi="Arial" w:cs="Arial"/>
          <w:sz w:val="16"/>
          <w:szCs w:val="16"/>
        </w:rPr>
        <w:t xml:space="preserve">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EC1A5C" w:rsidRPr="00EC1A5C" w:rsidRDefault="00EC1A5C" w:rsidP="00EC1A5C">
      <w:pPr>
        <w:ind w:firstLine="426"/>
        <w:jc w:val="both"/>
        <w:rPr>
          <w:rFonts w:ascii="Arial" w:hAnsi="Arial" w:cs="Arial"/>
          <w:sz w:val="16"/>
          <w:szCs w:val="16"/>
        </w:rPr>
      </w:pPr>
      <w:bookmarkStart w:id="189" w:name="sub_51079"/>
      <w:bookmarkEnd w:id="188"/>
      <w:r w:rsidRPr="00EC1A5C">
        <w:rPr>
          <w:rFonts w:ascii="Arial" w:hAnsi="Arial" w:cs="Arial"/>
          <w:sz w:val="16"/>
          <w:szCs w:val="16"/>
        </w:rPr>
        <w:t>9)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10)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EC1A5C" w:rsidRPr="00EC1A5C" w:rsidRDefault="00EC1A5C" w:rsidP="00EC1A5C">
      <w:pPr>
        <w:ind w:firstLine="426"/>
        <w:jc w:val="both"/>
        <w:rPr>
          <w:rFonts w:ascii="Arial" w:hAnsi="Arial" w:cs="Arial"/>
          <w:sz w:val="16"/>
          <w:szCs w:val="16"/>
        </w:rPr>
      </w:pPr>
      <w:bookmarkStart w:id="190" w:name="sub_510701"/>
      <w:bookmarkEnd w:id="189"/>
      <w:r w:rsidRPr="00EC1A5C">
        <w:rPr>
          <w:rFonts w:ascii="Arial" w:hAnsi="Arial" w:cs="Arial"/>
          <w:sz w:val="16"/>
          <w:szCs w:val="16"/>
        </w:rPr>
        <w:t xml:space="preserve">7.1. Документы (их копии или сведения, содержащиеся в них), указанные в </w:t>
      </w:r>
      <w:hyperlink w:anchor="sub_51071" w:history="1">
        <w:r w:rsidRPr="00EC1A5C">
          <w:rPr>
            <w:rFonts w:ascii="Arial" w:hAnsi="Arial" w:cs="Arial"/>
            <w:sz w:val="16"/>
            <w:szCs w:val="16"/>
          </w:rPr>
          <w:t>пунктах 1 - 5</w:t>
        </w:r>
      </w:hyperlink>
      <w:r w:rsidRPr="00EC1A5C">
        <w:rPr>
          <w:rFonts w:ascii="Arial" w:hAnsi="Arial" w:cs="Arial"/>
          <w:sz w:val="16"/>
          <w:szCs w:val="16"/>
        </w:rPr>
        <w:t xml:space="preserve">, </w:t>
      </w:r>
      <w:hyperlink w:anchor="sub_51077" w:history="1">
        <w:r w:rsidRPr="00EC1A5C">
          <w:rPr>
            <w:rFonts w:ascii="Arial" w:hAnsi="Arial" w:cs="Arial"/>
            <w:sz w:val="16"/>
            <w:szCs w:val="16"/>
          </w:rPr>
          <w:t>7</w:t>
        </w:r>
      </w:hyperlink>
      <w:r w:rsidRPr="00EC1A5C">
        <w:rPr>
          <w:rFonts w:ascii="Arial" w:hAnsi="Arial" w:cs="Arial"/>
          <w:sz w:val="16"/>
          <w:szCs w:val="16"/>
        </w:rPr>
        <w:t xml:space="preserve"> и </w:t>
      </w:r>
      <w:hyperlink w:anchor="sub_51079" w:history="1">
        <w:r w:rsidRPr="00EC1A5C">
          <w:rPr>
            <w:rFonts w:ascii="Arial" w:hAnsi="Arial" w:cs="Arial"/>
            <w:sz w:val="16"/>
            <w:szCs w:val="16"/>
          </w:rPr>
          <w:t>9 части 7</w:t>
        </w:r>
      </w:hyperlink>
      <w:r w:rsidRPr="00EC1A5C">
        <w:rPr>
          <w:rFonts w:ascii="Arial" w:hAnsi="Arial" w:cs="Arial"/>
          <w:sz w:val="16"/>
          <w:szCs w:val="16"/>
        </w:rPr>
        <w:t xml:space="preserve"> настоящей статьи, запрашиваются органами, указанными в </w:t>
      </w:r>
      <w:hyperlink w:anchor="sub_5107" w:history="1">
        <w:r w:rsidRPr="00EC1A5C">
          <w:rPr>
            <w:rFonts w:ascii="Arial" w:hAnsi="Arial" w:cs="Arial"/>
            <w:sz w:val="16"/>
            <w:szCs w:val="16"/>
          </w:rPr>
          <w:t>абзаце первом части 7</w:t>
        </w:r>
      </w:hyperlink>
      <w:r w:rsidRPr="00EC1A5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заявления о выдаче разрешения на строительство, если застройщик не представил указанные документы самостоятельно.</w:t>
      </w:r>
    </w:p>
    <w:p w:rsidR="00EC1A5C" w:rsidRPr="00EC1A5C" w:rsidRDefault="00EC1A5C" w:rsidP="00EC1A5C">
      <w:pPr>
        <w:ind w:firstLine="426"/>
        <w:jc w:val="both"/>
        <w:rPr>
          <w:rFonts w:ascii="Arial" w:hAnsi="Arial" w:cs="Arial"/>
          <w:sz w:val="16"/>
          <w:szCs w:val="16"/>
        </w:rPr>
      </w:pPr>
      <w:bookmarkStart w:id="191" w:name="sub_5107012"/>
      <w:bookmarkEnd w:id="190"/>
      <w:r w:rsidRPr="00EC1A5C">
        <w:rPr>
          <w:rFonts w:ascii="Arial" w:hAnsi="Arial" w:cs="Arial"/>
          <w:sz w:val="16"/>
          <w:szCs w:val="16"/>
        </w:rPr>
        <w:t xml:space="preserve">По межведомственным запросам органов, указанных в </w:t>
      </w:r>
      <w:hyperlink w:anchor="sub_5107" w:history="1">
        <w:r w:rsidRPr="00EC1A5C">
          <w:rPr>
            <w:rFonts w:ascii="Arial" w:hAnsi="Arial" w:cs="Arial"/>
            <w:sz w:val="16"/>
            <w:szCs w:val="16"/>
          </w:rPr>
          <w:t>абзаце первом части 7</w:t>
        </w:r>
      </w:hyperlink>
      <w:r w:rsidRPr="00EC1A5C">
        <w:rPr>
          <w:rFonts w:ascii="Arial" w:hAnsi="Arial" w:cs="Arial"/>
          <w:sz w:val="16"/>
          <w:szCs w:val="16"/>
        </w:rPr>
        <w:t xml:space="preserve"> настоящей статьи,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C1A5C" w:rsidRPr="00EC1A5C" w:rsidRDefault="00EC1A5C" w:rsidP="00EC1A5C">
      <w:pPr>
        <w:ind w:firstLine="426"/>
        <w:jc w:val="both"/>
        <w:rPr>
          <w:rFonts w:ascii="Arial" w:hAnsi="Arial" w:cs="Arial"/>
          <w:sz w:val="16"/>
          <w:szCs w:val="16"/>
        </w:rPr>
      </w:pPr>
      <w:bookmarkStart w:id="192" w:name="sub_510702"/>
      <w:bookmarkEnd w:id="191"/>
      <w:r w:rsidRPr="00EC1A5C">
        <w:rPr>
          <w:rFonts w:ascii="Arial" w:hAnsi="Arial" w:cs="Arial"/>
          <w:sz w:val="16"/>
          <w:szCs w:val="16"/>
        </w:rPr>
        <w:t xml:space="preserve">7.2. Документы, указанные в </w:t>
      </w:r>
      <w:hyperlink w:anchor="sub_51071" w:history="1">
        <w:r w:rsidRPr="00EC1A5C">
          <w:rPr>
            <w:rFonts w:ascii="Arial" w:hAnsi="Arial" w:cs="Arial"/>
            <w:sz w:val="16"/>
            <w:szCs w:val="16"/>
          </w:rPr>
          <w:t>пунктах 1</w:t>
        </w:r>
      </w:hyperlink>
      <w:r w:rsidRPr="00EC1A5C">
        <w:rPr>
          <w:rFonts w:ascii="Arial" w:hAnsi="Arial" w:cs="Arial"/>
          <w:sz w:val="16"/>
          <w:szCs w:val="16"/>
        </w:rPr>
        <w:t xml:space="preserve">, </w:t>
      </w:r>
      <w:hyperlink w:anchor="sub_51073" w:history="1">
        <w:r w:rsidRPr="00EC1A5C">
          <w:rPr>
            <w:rFonts w:ascii="Arial" w:hAnsi="Arial" w:cs="Arial"/>
            <w:sz w:val="16"/>
            <w:szCs w:val="16"/>
          </w:rPr>
          <w:t>3</w:t>
        </w:r>
      </w:hyperlink>
      <w:r w:rsidRPr="00EC1A5C">
        <w:rPr>
          <w:rFonts w:ascii="Arial" w:hAnsi="Arial" w:cs="Arial"/>
          <w:sz w:val="16"/>
          <w:szCs w:val="16"/>
        </w:rPr>
        <w:t xml:space="preserve"> и </w:t>
      </w:r>
      <w:hyperlink w:anchor="sub_51074" w:history="1">
        <w:r w:rsidRPr="00EC1A5C">
          <w:rPr>
            <w:rFonts w:ascii="Arial" w:hAnsi="Arial" w:cs="Arial"/>
            <w:sz w:val="16"/>
            <w:szCs w:val="16"/>
          </w:rPr>
          <w:t>4 части 7</w:t>
        </w:r>
      </w:hyperlink>
      <w:r w:rsidRPr="00EC1A5C">
        <w:rPr>
          <w:rFonts w:ascii="Arial" w:hAnsi="Arial" w:cs="Arial"/>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7.3. В случае, если земельный участок или земельные участки для строительства, реконструкции объекта федерального значения, объекта регионального значения или объекта местного значения образуются из земель и (или) земельных участков, которые находятся в государственной либо муниципальной собственности, либо из земель и (или) земельных участков, государственная собственность на которые не разграничена, при условии, что такие земли и (или) земельные участки не обременены правами третьих лиц (за исключением сервитута, публичного сервитута), кроме земельных участков, подлежащих изъятию для государственных нужд в соответствии с утвержденным проектом планировки территории по основаниям, предусмотренным земельным законодательством, выдача разрешения на строительство такого объекта допускается до образования указанных земельного участка или земельных </w:t>
      </w:r>
      <w:r w:rsidRPr="00EC1A5C">
        <w:rPr>
          <w:rFonts w:ascii="Arial" w:hAnsi="Arial" w:cs="Arial"/>
          <w:sz w:val="16"/>
          <w:szCs w:val="16"/>
        </w:rPr>
        <w:lastRenderedPageBreak/>
        <w:t>участков в соответствии с земельным законодательством на основании утвержденного проекта межевания территории и (или) выданного в соответствии с </w:t>
      </w:r>
      <w:hyperlink r:id="rId65" w:anchor="dst3192" w:history="1">
        <w:r w:rsidRPr="00EC1A5C">
          <w:rPr>
            <w:rFonts w:ascii="Arial" w:hAnsi="Arial" w:cs="Arial"/>
            <w:sz w:val="16"/>
            <w:szCs w:val="16"/>
          </w:rPr>
          <w:t>частью 1.1 статьи 57.3</w:t>
        </w:r>
      </w:hyperlink>
      <w:r w:rsidRPr="00EC1A5C">
        <w:rPr>
          <w:rFonts w:ascii="Arial" w:hAnsi="Arial" w:cs="Arial"/>
          <w:sz w:val="16"/>
          <w:szCs w:val="16"/>
        </w:rPr>
        <w:t> Градостроительного Кодекса градостроительного плана земельного участка и утвержденной в соответствии с земельным законодательством схемы расположения земельного участка или земельных участков на кадастровом плане территории. В этом случае предоставление правоустанавливающих документов на земельный участок для выдачи разрешения на строительство объекта капитального строительства не требуется. Вместо данных правоустанавливающих документов к заявлению о выдаче разрешения на строительство прилагаются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если в соответствии с настоящей частью выдано разрешение на строительство объекта федерального значения, объекта регионального значения, объекта местного значения, строительство, реконструкция которых осуществляются в том числе на земельных участках, подлежащих изъятию для государственных или муниципальных нужд в соответствии с утвержденным проектом межевания территории по основаниям, предусмотренным земельным законодательством, указанные строительство, реконструкция не допускаются до прекращения в установленном земельным законодательством порядке прав третьих лиц на такие земельные участки в связи с их изъятием для государственных или муниципальных нужд.</w:t>
      </w:r>
    </w:p>
    <w:p w:rsidR="00EC1A5C" w:rsidRPr="00EC1A5C" w:rsidRDefault="00EC1A5C" w:rsidP="00EC1A5C">
      <w:pPr>
        <w:ind w:firstLine="426"/>
        <w:jc w:val="both"/>
        <w:rPr>
          <w:rFonts w:ascii="Arial" w:hAnsi="Arial" w:cs="Arial"/>
          <w:sz w:val="16"/>
          <w:szCs w:val="16"/>
        </w:rPr>
      </w:pPr>
      <w:bookmarkStart w:id="193" w:name="sub_51010"/>
      <w:bookmarkEnd w:id="192"/>
      <w:r w:rsidRPr="00EC1A5C">
        <w:rPr>
          <w:rFonts w:ascii="Arial" w:hAnsi="Arial" w:cs="Arial"/>
          <w:sz w:val="16"/>
          <w:szCs w:val="16"/>
        </w:rPr>
        <w:t xml:space="preserve">8. Не допускается требовать иные документы для получения разрешения на строительство, за исключением указанных в </w:t>
      </w:r>
      <w:hyperlink w:anchor="sub_5107" w:history="1">
        <w:r w:rsidRPr="00EC1A5C">
          <w:rPr>
            <w:rFonts w:ascii="Arial" w:hAnsi="Arial" w:cs="Arial"/>
            <w:sz w:val="16"/>
            <w:szCs w:val="16"/>
          </w:rPr>
          <w:t>части 7</w:t>
        </w:r>
      </w:hyperlink>
      <w:r w:rsidRPr="00EC1A5C">
        <w:rPr>
          <w:rFonts w:ascii="Arial" w:hAnsi="Arial" w:cs="Arial"/>
          <w:sz w:val="16"/>
          <w:szCs w:val="16"/>
        </w:rPr>
        <w:t xml:space="preserve"> настоящей статьи документов. Документы, предусмотренные частью 7 настоящей статьи,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строительство органами исполнительной власти субъектов Российской Федерации, органами местного самоуправления) могут быть установлены </w:t>
      </w:r>
      <w:hyperlink r:id="rId66" w:history="1">
        <w:r w:rsidRPr="00EC1A5C">
          <w:rPr>
            <w:rFonts w:ascii="Arial" w:hAnsi="Arial" w:cs="Arial"/>
            <w:sz w:val="16"/>
            <w:szCs w:val="16"/>
          </w:rPr>
          <w:t>случаи</w:t>
        </w:r>
      </w:hyperlink>
      <w:r w:rsidRPr="00EC1A5C">
        <w:rPr>
          <w:rFonts w:ascii="Arial" w:hAnsi="Arial" w:cs="Arial"/>
          <w:sz w:val="16"/>
          <w:szCs w:val="16"/>
        </w:rPr>
        <w:t xml:space="preserve">, в которых направление указанных в </w:t>
      </w:r>
      <w:hyperlink w:anchor="sub_5107" w:history="1">
        <w:r w:rsidRPr="00EC1A5C">
          <w:rPr>
            <w:rFonts w:ascii="Arial" w:hAnsi="Arial" w:cs="Arial"/>
            <w:sz w:val="16"/>
            <w:szCs w:val="16"/>
          </w:rPr>
          <w:t>части 7</w:t>
        </w:r>
      </w:hyperlink>
      <w:r w:rsidRPr="00EC1A5C">
        <w:rPr>
          <w:rFonts w:ascii="Arial" w:hAnsi="Arial" w:cs="Arial"/>
          <w:sz w:val="16"/>
          <w:szCs w:val="16"/>
        </w:rPr>
        <w:t xml:space="preserve"> настоящей статьи документов и выдача разрешений на строительство осуществляются исключительно в электронной форме. Порядок направления документов, указанных в части 7 настоящей статьи, в уполномоченные на выдачу разрешений на строительство федеральные органы исполнительной власти, органы исполнительной власти субъектов Российской Федерации, органы местного самоуправления и организации в электронной форме устанавливается Правительством Российской Федерации.</w:t>
      </w:r>
    </w:p>
    <w:p w:rsidR="00EC1A5C" w:rsidRPr="00EC1A5C" w:rsidRDefault="00EC1A5C" w:rsidP="00EC1A5C">
      <w:pPr>
        <w:ind w:firstLine="426"/>
        <w:jc w:val="both"/>
        <w:rPr>
          <w:rFonts w:ascii="Arial" w:hAnsi="Arial" w:cs="Arial"/>
          <w:sz w:val="16"/>
          <w:szCs w:val="16"/>
        </w:rPr>
      </w:pPr>
      <w:bookmarkStart w:id="194" w:name="sub_510101"/>
      <w:bookmarkEnd w:id="193"/>
      <w:r w:rsidRPr="00EC1A5C">
        <w:rPr>
          <w:rFonts w:ascii="Arial" w:hAnsi="Arial" w:cs="Arial"/>
          <w:sz w:val="16"/>
          <w:szCs w:val="16"/>
        </w:rPr>
        <w:t>9.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к заявлению о выдаче разрешения на строительство может быть приложено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195" w:name="sub_510102"/>
      <w:bookmarkEnd w:id="194"/>
      <w:r w:rsidRPr="00EC1A5C">
        <w:rPr>
          <w:rFonts w:ascii="Arial" w:hAnsi="Arial" w:cs="Arial"/>
          <w:sz w:val="16"/>
          <w:szCs w:val="16"/>
        </w:rPr>
        <w:t xml:space="preserve">10. Застройщик вправе осуществить строительство или реконструкцию объекта капитального строительства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67"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заявлении о выдаче разрешения на строительство указывается на такое типовое архитектурное решение.</w:t>
      </w:r>
    </w:p>
    <w:p w:rsidR="00EC1A5C" w:rsidRPr="00EC1A5C" w:rsidRDefault="00EC1A5C" w:rsidP="00EC1A5C">
      <w:pPr>
        <w:ind w:firstLine="426"/>
        <w:jc w:val="both"/>
        <w:rPr>
          <w:rFonts w:ascii="Arial" w:hAnsi="Arial" w:cs="Arial"/>
          <w:sz w:val="16"/>
          <w:szCs w:val="16"/>
        </w:rPr>
      </w:pPr>
      <w:bookmarkStart w:id="196" w:name="sub_51011"/>
      <w:bookmarkEnd w:id="195"/>
      <w:r w:rsidRPr="00EC1A5C">
        <w:rPr>
          <w:rFonts w:ascii="Arial" w:hAnsi="Arial" w:cs="Arial"/>
          <w:sz w:val="16"/>
          <w:szCs w:val="16"/>
        </w:rPr>
        <w:t xml:space="preserve">11.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 течение семи рабочих дней со дня получения заявления о выдаче разрешения на строительство, за исключением случая, предусмотренного </w:t>
      </w:r>
      <w:hyperlink w:anchor="sub_5101101" w:history="1">
        <w:r w:rsidRPr="00EC1A5C">
          <w:rPr>
            <w:rFonts w:ascii="Arial" w:hAnsi="Arial" w:cs="Arial"/>
            <w:sz w:val="16"/>
            <w:szCs w:val="16"/>
          </w:rPr>
          <w:t>частью 11.1</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197" w:name="sub_510111"/>
      <w:bookmarkEnd w:id="196"/>
      <w:r w:rsidRPr="00EC1A5C">
        <w:rPr>
          <w:rFonts w:ascii="Arial" w:hAnsi="Arial" w:cs="Arial"/>
          <w:sz w:val="16"/>
          <w:szCs w:val="16"/>
        </w:rPr>
        <w:t>1) проводят проверку наличия документов, необходимых для принятия решения о выдаче разрешения на строительство;</w:t>
      </w:r>
    </w:p>
    <w:p w:rsidR="00EC1A5C" w:rsidRPr="00EC1A5C" w:rsidRDefault="00EC1A5C" w:rsidP="00EC1A5C">
      <w:pPr>
        <w:ind w:firstLine="426"/>
        <w:jc w:val="both"/>
        <w:rPr>
          <w:rFonts w:ascii="Arial" w:hAnsi="Arial" w:cs="Arial"/>
          <w:sz w:val="16"/>
          <w:szCs w:val="16"/>
        </w:rPr>
      </w:pPr>
      <w:bookmarkStart w:id="198" w:name="sub_510112"/>
      <w:bookmarkEnd w:id="197"/>
      <w:r w:rsidRPr="00EC1A5C">
        <w:rPr>
          <w:rFonts w:ascii="Arial" w:hAnsi="Arial" w:cs="Arial"/>
          <w:sz w:val="16"/>
          <w:szCs w:val="16"/>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8"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В случае выдачи лицу разрешения на отклонение от предельных параметров разрешенного строительства, реконструкции проводится проверка проектной документации на соответствие требованиям, установленным в разрешении на отклонение от предельных параметров разрешенного строительства, реконструкции;</w:t>
      </w:r>
    </w:p>
    <w:p w:rsidR="00EC1A5C" w:rsidRPr="00EC1A5C" w:rsidRDefault="00EC1A5C" w:rsidP="00EC1A5C">
      <w:pPr>
        <w:ind w:firstLine="426"/>
        <w:jc w:val="both"/>
        <w:rPr>
          <w:rFonts w:ascii="Arial" w:hAnsi="Arial" w:cs="Arial"/>
          <w:sz w:val="16"/>
          <w:szCs w:val="16"/>
        </w:rPr>
      </w:pPr>
      <w:bookmarkStart w:id="199" w:name="sub_510113"/>
      <w:bookmarkEnd w:id="198"/>
      <w:r w:rsidRPr="00EC1A5C">
        <w:rPr>
          <w:rFonts w:ascii="Arial" w:hAnsi="Arial" w:cs="Arial"/>
          <w:sz w:val="16"/>
          <w:szCs w:val="16"/>
        </w:rPr>
        <w:t>3) выдают разрешение на строительство или отказывают в выдаче такого разрешения с указанием причин отказа.</w:t>
      </w:r>
    </w:p>
    <w:p w:rsidR="00EC1A5C" w:rsidRPr="00EC1A5C" w:rsidRDefault="00EC1A5C" w:rsidP="00EC1A5C">
      <w:pPr>
        <w:ind w:firstLine="426"/>
        <w:jc w:val="both"/>
        <w:rPr>
          <w:rFonts w:ascii="Arial" w:hAnsi="Arial" w:cs="Arial"/>
          <w:sz w:val="16"/>
          <w:szCs w:val="16"/>
        </w:rPr>
      </w:pPr>
      <w:bookmarkStart w:id="200" w:name="sub_5101101"/>
      <w:bookmarkEnd w:id="199"/>
      <w:r w:rsidRPr="00EC1A5C">
        <w:rPr>
          <w:rFonts w:ascii="Arial" w:hAnsi="Arial" w:cs="Arial"/>
          <w:sz w:val="16"/>
          <w:szCs w:val="16"/>
        </w:rPr>
        <w:t xml:space="preserve">11.1.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заявлению о выдаче разрешения на строительство не приложено заключение, указанное в </w:t>
      </w:r>
      <w:hyperlink w:anchor="sub_510101" w:history="1">
        <w:r w:rsidRPr="00EC1A5C">
          <w:rPr>
            <w:rFonts w:ascii="Arial" w:hAnsi="Arial" w:cs="Arial"/>
            <w:sz w:val="16"/>
            <w:szCs w:val="16"/>
          </w:rPr>
          <w:t xml:space="preserve">части </w:t>
        </w:r>
      </w:hyperlink>
      <w:r w:rsidRPr="00EC1A5C">
        <w:rPr>
          <w:rFonts w:ascii="Arial" w:hAnsi="Arial" w:cs="Arial"/>
          <w:sz w:val="16"/>
          <w:szCs w:val="16"/>
        </w:rPr>
        <w:t>9 настоящей статьи, либо в заявлении о выдаче разрешения на строительство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w:t>
      </w:r>
    </w:p>
    <w:p w:rsidR="00EC1A5C" w:rsidRPr="00EC1A5C" w:rsidRDefault="00EC1A5C" w:rsidP="00EC1A5C">
      <w:pPr>
        <w:ind w:firstLine="426"/>
        <w:jc w:val="both"/>
        <w:rPr>
          <w:rFonts w:ascii="Arial" w:hAnsi="Arial" w:cs="Arial"/>
          <w:sz w:val="16"/>
          <w:szCs w:val="16"/>
        </w:rPr>
      </w:pPr>
      <w:bookmarkStart w:id="201" w:name="sub_5101111"/>
      <w:bookmarkEnd w:id="200"/>
      <w:r w:rsidRPr="00EC1A5C">
        <w:rPr>
          <w:rFonts w:ascii="Arial" w:hAnsi="Arial" w:cs="Arial"/>
          <w:sz w:val="16"/>
          <w:szCs w:val="16"/>
        </w:rPr>
        <w:t>1) в течение трех дней со дня получения указанного заявления проводят проверку наличия документов, необходимых для принятия решения о выдаче разрешения на строительство, и направляют приложенный к нему раздел проектной документации объекта капитального строительства, содержащий архитектурные решения, в орган исполнительной власти субъекта Российской Федерации, уполномоченный в области охраны объектов культурного наследия, или отказывают в выдаче разрешения на строительство при отсутствии документов, необходимых для принятия решения о выдаче разрешения на строительство;</w:t>
      </w:r>
    </w:p>
    <w:p w:rsidR="00EC1A5C" w:rsidRPr="00EC1A5C" w:rsidRDefault="00EC1A5C" w:rsidP="00EC1A5C">
      <w:pPr>
        <w:ind w:firstLine="426"/>
        <w:jc w:val="both"/>
        <w:rPr>
          <w:rFonts w:ascii="Arial" w:hAnsi="Arial" w:cs="Arial"/>
          <w:sz w:val="16"/>
          <w:szCs w:val="16"/>
        </w:rPr>
      </w:pPr>
      <w:bookmarkStart w:id="202" w:name="sub_5101112"/>
      <w:bookmarkEnd w:id="201"/>
      <w:r w:rsidRPr="00EC1A5C">
        <w:rPr>
          <w:rFonts w:ascii="Arial" w:hAnsi="Arial" w:cs="Arial"/>
          <w:sz w:val="16"/>
          <w:szCs w:val="16"/>
        </w:rPr>
        <w:t xml:space="preserve">2) проводят проверку соответствия проектной документации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w:t>
      </w:r>
      <w:hyperlink r:id="rId69"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и действующими на дату выдачи разрешения на строительство, а также требованиям, установленным в разрешении на отклонение от предельных параметров разрешенного строительства, реконструкции, в случае выдачи лицу такого разрешения;</w:t>
      </w:r>
    </w:p>
    <w:p w:rsidR="00EC1A5C" w:rsidRPr="00EC1A5C" w:rsidRDefault="00EC1A5C" w:rsidP="00EC1A5C">
      <w:pPr>
        <w:ind w:firstLine="426"/>
        <w:jc w:val="both"/>
        <w:rPr>
          <w:rFonts w:ascii="Arial" w:hAnsi="Arial" w:cs="Arial"/>
          <w:sz w:val="16"/>
          <w:szCs w:val="16"/>
        </w:rPr>
      </w:pPr>
      <w:bookmarkStart w:id="203" w:name="sub_5101113"/>
      <w:bookmarkEnd w:id="202"/>
      <w:r w:rsidRPr="00EC1A5C">
        <w:rPr>
          <w:rFonts w:ascii="Arial" w:hAnsi="Arial" w:cs="Arial"/>
          <w:sz w:val="16"/>
          <w:szCs w:val="16"/>
        </w:rPr>
        <w:t>3) в течение тридцати дней со дня получения указанного заявления выдают разрешение на строительство или отказывают в выдаче такого разрешения с указанием причин отказа.</w:t>
      </w:r>
    </w:p>
    <w:bookmarkStart w:id="204" w:name="sub_5101102"/>
    <w:bookmarkEnd w:id="203"/>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"garantF1://71196048.44"</w:instrText>
      </w:r>
      <w:r w:rsidRPr="00EC1A5C">
        <w:rPr>
          <w:rFonts w:ascii="Arial" w:hAnsi="Arial" w:cs="Arial"/>
          <w:sz w:val="16"/>
          <w:szCs w:val="16"/>
        </w:rPr>
        <w:fldChar w:fldCharType="separate"/>
      </w:r>
      <w:proofErr w:type="gramStart"/>
      <w:r w:rsidR="00EC1A5C" w:rsidRPr="00EC1A5C">
        <w:rPr>
          <w:rFonts w:ascii="Arial" w:hAnsi="Arial" w:cs="Arial"/>
          <w:sz w:val="16"/>
          <w:szCs w:val="16"/>
        </w:rPr>
        <w:t>11.2</w:t>
      </w:r>
      <w:r w:rsidRPr="00EC1A5C">
        <w:rPr>
          <w:rFonts w:ascii="Arial" w:hAnsi="Arial" w:cs="Arial"/>
          <w:sz w:val="16"/>
          <w:szCs w:val="16"/>
        </w:rPr>
        <w:fldChar w:fldCharType="end"/>
      </w:r>
      <w:r w:rsidR="00EC1A5C" w:rsidRPr="00EC1A5C">
        <w:rPr>
          <w:rFonts w:ascii="Arial" w:hAnsi="Arial" w:cs="Arial"/>
          <w:sz w:val="16"/>
          <w:szCs w:val="16"/>
        </w:rPr>
        <w:t>. Орган исполнительной власти субъекта Российской Федерации, уполномоченный в области охраны объектов культурного наследия, в течение двадцати пяти дней со дня поступления от органа или организации, уполномоченных в соответствии с Градостроительным Кодексом на выдачу разрешений на строительство, раздела проектной документации объекта капитального строительства, содержащего архитектурные решения, рассматривает указанный раздел проектной документации объекта капитального строительства и направляет в указанные орган илиорганизацию</w:t>
      </w:r>
      <w:proofErr w:type="gramEnd"/>
      <w:r w:rsidR="00EC1A5C" w:rsidRPr="00EC1A5C">
        <w:rPr>
          <w:rFonts w:ascii="Arial" w:hAnsi="Arial" w:cs="Arial"/>
          <w:sz w:val="16"/>
          <w:szCs w:val="16"/>
        </w:rPr>
        <w:t xml:space="preserve"> </w:t>
      </w:r>
      <w:proofErr w:type="gramStart"/>
      <w:r w:rsidR="00EC1A5C" w:rsidRPr="00EC1A5C">
        <w:rPr>
          <w:rFonts w:ascii="Arial" w:hAnsi="Arial" w:cs="Arial"/>
          <w:sz w:val="16"/>
          <w:szCs w:val="16"/>
        </w:rPr>
        <w:t xml:space="preserve">заключение о соответствии или несоответствии указанного раздела </w:t>
      </w:r>
      <w:r w:rsidR="00EC1A5C" w:rsidRPr="00EC1A5C">
        <w:rPr>
          <w:rFonts w:ascii="Arial" w:hAnsi="Arial" w:cs="Arial"/>
          <w:sz w:val="16"/>
          <w:szCs w:val="16"/>
        </w:rPr>
        <w:lastRenderedPageBreak/>
        <w:t>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roofErr w:type="gramEnd"/>
      <w:r w:rsidR="00EC1A5C" w:rsidRPr="00EC1A5C">
        <w:rPr>
          <w:rFonts w:ascii="Arial" w:hAnsi="Arial" w:cs="Arial"/>
          <w:sz w:val="16"/>
          <w:szCs w:val="16"/>
        </w:rPr>
        <w:t xml:space="preserve"> Направление органом или организацией, уполномоченными в соответствии с Градостроительным Кодексом на выдачу разрешений на строительство, указанного раздела проектной документации объекта капитального строительства в орган исполнительной власти субъекта Российской Федерации, уполномоченный в области охраны объектов культурного наследия, и направление органом исполнительной власти субъекта Российской Федерации, уполномоченным в области охраны объектов культурного наследия, указанных в настоящей части заключений в орган или организацию, уполномоченные в соответствии с Градостроительным Кодексом на выдачу разрешений на строительство, осуществляются в порядке межведомственного информационного взаимодействия.</w:t>
      </w:r>
    </w:p>
    <w:p w:rsidR="00EC1A5C" w:rsidRPr="00EC1A5C" w:rsidRDefault="00EC1A5C" w:rsidP="00EC1A5C">
      <w:pPr>
        <w:ind w:firstLine="426"/>
        <w:jc w:val="both"/>
        <w:rPr>
          <w:rFonts w:ascii="Arial" w:hAnsi="Arial" w:cs="Arial"/>
          <w:sz w:val="16"/>
          <w:szCs w:val="16"/>
        </w:rPr>
      </w:pPr>
      <w:bookmarkStart w:id="205" w:name="sub_51012"/>
      <w:bookmarkEnd w:id="204"/>
      <w:r w:rsidRPr="00EC1A5C">
        <w:rPr>
          <w:rFonts w:ascii="Arial" w:hAnsi="Arial" w:cs="Arial"/>
          <w:sz w:val="16"/>
          <w:szCs w:val="16"/>
        </w:rPr>
        <w:t>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по заявлению застройщика могут выдать разрешение на отдельные этапы строительства, реконструкции.</w:t>
      </w:r>
    </w:p>
    <w:p w:rsidR="00EC1A5C" w:rsidRPr="00EC1A5C" w:rsidRDefault="00EC1A5C" w:rsidP="00EC1A5C">
      <w:pPr>
        <w:ind w:firstLine="426"/>
        <w:jc w:val="both"/>
        <w:rPr>
          <w:rFonts w:ascii="Arial" w:hAnsi="Arial" w:cs="Arial"/>
          <w:sz w:val="16"/>
          <w:szCs w:val="16"/>
        </w:rPr>
      </w:pPr>
      <w:bookmarkStart w:id="206" w:name="sub_51013"/>
      <w:bookmarkEnd w:id="205"/>
      <w:r w:rsidRPr="00EC1A5C">
        <w:rPr>
          <w:rFonts w:ascii="Arial" w:hAnsi="Arial" w:cs="Arial"/>
          <w:sz w:val="16"/>
          <w:szCs w:val="16"/>
        </w:rPr>
        <w:t xml:space="preserve">13.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отказывают в выдаче разрешения на строительство при отсутствии документов, предусмотренных </w:t>
      </w:r>
      <w:hyperlink w:anchor="sub_5107" w:history="1">
        <w:r w:rsidRPr="00EC1A5C">
          <w:rPr>
            <w:rFonts w:ascii="Arial" w:hAnsi="Arial" w:cs="Arial"/>
            <w:sz w:val="16"/>
            <w:szCs w:val="16"/>
          </w:rPr>
          <w:t>частью 7</w:t>
        </w:r>
      </w:hyperlink>
      <w:r w:rsidRPr="00EC1A5C">
        <w:rPr>
          <w:rFonts w:ascii="Arial" w:hAnsi="Arial" w:cs="Arial"/>
          <w:sz w:val="16"/>
          <w:szCs w:val="16"/>
        </w:rPr>
        <w:t xml:space="preserve"> настоящей статьи, или несоответствии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разрешенному использованию земельного участка и (или) ограничениям, установленным в соответствии с </w:t>
      </w:r>
      <w:hyperlink r:id="rId70"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Неполучение или несвоевременное получение документов, запрошенных в соответствии с </w:t>
      </w:r>
      <w:hyperlink w:anchor="sub_510701" w:history="1">
        <w:r w:rsidRPr="00EC1A5C">
          <w:rPr>
            <w:rFonts w:ascii="Arial" w:hAnsi="Arial" w:cs="Arial"/>
            <w:sz w:val="16"/>
            <w:szCs w:val="16"/>
          </w:rPr>
          <w:t>частью 7.1</w:t>
        </w:r>
      </w:hyperlink>
      <w:r w:rsidRPr="00EC1A5C">
        <w:rPr>
          <w:rFonts w:ascii="Arial" w:hAnsi="Arial" w:cs="Arial"/>
          <w:sz w:val="16"/>
          <w:szCs w:val="16"/>
        </w:rPr>
        <w:t xml:space="preserve"> настоящей статьи, не может являться основанием для отказа в выдаче разрешения на строительство. В случае, предусмотренном </w:t>
      </w:r>
      <w:hyperlink w:anchor="sub_5101101" w:history="1">
        <w:r w:rsidRPr="00EC1A5C">
          <w:rPr>
            <w:rFonts w:ascii="Arial" w:hAnsi="Arial" w:cs="Arial"/>
            <w:sz w:val="16"/>
            <w:szCs w:val="16"/>
          </w:rPr>
          <w:t>частью 11.1</w:t>
        </w:r>
      </w:hyperlink>
      <w:r w:rsidRPr="00EC1A5C">
        <w:rPr>
          <w:rFonts w:ascii="Arial" w:hAnsi="Arial" w:cs="Arial"/>
          <w:sz w:val="16"/>
          <w:szCs w:val="16"/>
        </w:rPr>
        <w:t xml:space="preserve"> настоящей статьи, основанием для отказа в выдаче разрешения на строительство является также поступившее от органа исполнительной власти субъекта Российской Федерации,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207" w:name="sub_51014"/>
      <w:bookmarkEnd w:id="206"/>
      <w:r w:rsidRPr="00EC1A5C">
        <w:rPr>
          <w:rFonts w:ascii="Arial" w:hAnsi="Arial" w:cs="Arial"/>
          <w:sz w:val="16"/>
          <w:szCs w:val="16"/>
        </w:rPr>
        <w:t>14. Отказ в выдаче разрешения на строительство может быть оспорен застройщиком в судебном порядке.</w:t>
      </w:r>
    </w:p>
    <w:p w:rsidR="00EC1A5C" w:rsidRPr="00EC1A5C" w:rsidRDefault="00EC1A5C" w:rsidP="00EC1A5C">
      <w:pPr>
        <w:ind w:firstLine="426"/>
        <w:jc w:val="both"/>
        <w:rPr>
          <w:rFonts w:ascii="Arial" w:hAnsi="Arial" w:cs="Arial"/>
          <w:sz w:val="16"/>
          <w:szCs w:val="16"/>
        </w:rPr>
      </w:pPr>
      <w:bookmarkStart w:id="208" w:name="sub_51015"/>
      <w:bookmarkEnd w:id="207"/>
      <w:r w:rsidRPr="00EC1A5C">
        <w:rPr>
          <w:rFonts w:ascii="Arial" w:hAnsi="Arial" w:cs="Arial"/>
          <w:sz w:val="16"/>
          <w:szCs w:val="16"/>
        </w:rPr>
        <w:t xml:space="preserve">15. Выдача разрешения на строительство осуществляется уполномоченными на выдачу разрешения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без взимания платы. В течение трех дней со дня выдачи разрешения на строительство указанные органы, Государственная корпорация по атомной энергии "Росатом" или Государственная корпорация по космической деятельности "Роскосмос" направляют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строительство объектов капитального строительства, указанных в </w:t>
      </w:r>
      <w:hyperlink w:anchor="sub_651" w:history="1">
        <w:r w:rsidRPr="00EC1A5C">
          <w:rPr>
            <w:rFonts w:ascii="Arial" w:hAnsi="Arial" w:cs="Arial"/>
            <w:sz w:val="16"/>
            <w:szCs w:val="16"/>
          </w:rPr>
          <w:t>пункте 5.1 статьи 6</w:t>
        </w:r>
      </w:hyperlink>
      <w:r w:rsidRPr="00EC1A5C">
        <w:rPr>
          <w:rFonts w:ascii="Arial" w:hAnsi="Arial" w:cs="Arial"/>
          <w:sz w:val="16"/>
          <w:szCs w:val="16"/>
        </w:rPr>
        <w:t>Градостроительного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строительство иных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209" w:name="sub_510151"/>
      <w:bookmarkEnd w:id="208"/>
      <w:r w:rsidRPr="00EC1A5C">
        <w:rPr>
          <w:rFonts w:ascii="Arial" w:hAnsi="Arial" w:cs="Arial"/>
          <w:sz w:val="16"/>
          <w:szCs w:val="16"/>
        </w:rPr>
        <w:t xml:space="preserve">15.1. В случаях, предусмотренных </w:t>
      </w:r>
      <w:hyperlink w:anchor="sub_51079" w:history="1">
        <w:r w:rsidRPr="00EC1A5C">
          <w:rPr>
            <w:rFonts w:ascii="Arial" w:hAnsi="Arial" w:cs="Arial"/>
            <w:sz w:val="16"/>
            <w:szCs w:val="16"/>
          </w:rPr>
          <w:t>пунктом 9 части 7</w:t>
        </w:r>
      </w:hyperlink>
      <w:r w:rsidRPr="00EC1A5C">
        <w:rPr>
          <w:rFonts w:ascii="Arial" w:hAnsi="Arial" w:cs="Arial"/>
          <w:sz w:val="16"/>
          <w:szCs w:val="16"/>
        </w:rPr>
        <w:t xml:space="preserve"> настоящей статьи, в течение трех рабочих дней со дня выдачи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выдано разрешение на строительство.</w:t>
      </w:r>
    </w:p>
    <w:p w:rsidR="00EC1A5C" w:rsidRPr="00EC1A5C" w:rsidRDefault="00EC1A5C" w:rsidP="00EC1A5C">
      <w:pPr>
        <w:ind w:firstLine="426"/>
        <w:jc w:val="both"/>
        <w:rPr>
          <w:rFonts w:ascii="Arial" w:hAnsi="Arial" w:cs="Arial"/>
          <w:sz w:val="16"/>
          <w:szCs w:val="16"/>
        </w:rPr>
      </w:pPr>
      <w:bookmarkStart w:id="210" w:name="sub_51016"/>
      <w:bookmarkEnd w:id="209"/>
      <w:r w:rsidRPr="00EC1A5C">
        <w:rPr>
          <w:rFonts w:ascii="Arial" w:hAnsi="Arial" w:cs="Arial"/>
          <w:sz w:val="16"/>
          <w:szCs w:val="16"/>
        </w:rPr>
        <w:t xml:space="preserve">16. </w:t>
      </w:r>
      <w:hyperlink r:id="rId71" w:history="1">
        <w:r w:rsidRPr="00EC1A5C">
          <w:rPr>
            <w:rFonts w:ascii="Arial" w:hAnsi="Arial" w:cs="Arial"/>
            <w:sz w:val="16"/>
            <w:szCs w:val="16"/>
          </w:rPr>
          <w:t>Форма</w:t>
        </w:r>
      </w:hyperlink>
      <w:r w:rsidRPr="00EC1A5C">
        <w:rPr>
          <w:rFonts w:ascii="Arial" w:hAnsi="Arial" w:cs="Arial"/>
          <w:sz w:val="16"/>
          <w:szCs w:val="16"/>
        </w:rPr>
        <w:t xml:space="preserve"> разрешения на строительство устанавливается уполномоченным Правительством Российской Федерации федеральным органом исполнительной власти.</w:t>
      </w:r>
    </w:p>
    <w:p w:rsidR="00EC1A5C" w:rsidRPr="00EC1A5C" w:rsidRDefault="00EC1A5C" w:rsidP="00EC1A5C">
      <w:pPr>
        <w:ind w:firstLine="426"/>
        <w:jc w:val="both"/>
        <w:rPr>
          <w:rFonts w:ascii="Arial" w:hAnsi="Arial" w:cs="Arial"/>
          <w:sz w:val="16"/>
          <w:szCs w:val="16"/>
        </w:rPr>
      </w:pPr>
      <w:bookmarkStart w:id="211" w:name="sub_510162"/>
      <w:bookmarkEnd w:id="210"/>
      <w:r w:rsidRPr="00EC1A5C">
        <w:rPr>
          <w:rFonts w:ascii="Arial" w:hAnsi="Arial" w:cs="Arial"/>
          <w:sz w:val="16"/>
          <w:szCs w:val="16"/>
        </w:rPr>
        <w:t xml:space="preserve">16.1. В случае, предусмотренном </w:t>
      </w:r>
      <w:hyperlink w:anchor="sub_510102" w:history="1">
        <w:r w:rsidRPr="00EC1A5C">
          <w:rPr>
            <w:rFonts w:ascii="Arial" w:hAnsi="Arial" w:cs="Arial"/>
            <w:sz w:val="16"/>
            <w:szCs w:val="16"/>
          </w:rPr>
          <w:t>частью 10</w:t>
        </w:r>
      </w:hyperlink>
      <w:r w:rsidRPr="00EC1A5C">
        <w:rPr>
          <w:rFonts w:ascii="Arial" w:hAnsi="Arial" w:cs="Arial"/>
          <w:sz w:val="16"/>
          <w:szCs w:val="16"/>
        </w:rPr>
        <w:t xml:space="preserve"> настоящей статьи, в разрешении на строительство указывается типовое архитектурное решение объекта капитального строительства, в соответствии с которым планируется строительство или реконструкция объекта капитального строительства.</w:t>
      </w:r>
    </w:p>
    <w:bookmarkStart w:id="212" w:name="sub_51017"/>
    <w:bookmarkEnd w:id="211"/>
    <w:p w:rsidR="00EC1A5C" w:rsidRPr="00EC1A5C" w:rsidRDefault="0056219B" w:rsidP="00EC1A5C">
      <w:pPr>
        <w:ind w:firstLine="426"/>
        <w:jc w:val="both"/>
        <w:rPr>
          <w:rFonts w:ascii="Arial" w:hAnsi="Arial" w:cs="Arial"/>
          <w:sz w:val="16"/>
          <w:szCs w:val="16"/>
        </w:rPr>
      </w:pPr>
      <w:r w:rsidRPr="00EC1A5C">
        <w:rPr>
          <w:rFonts w:ascii="Arial" w:hAnsi="Arial" w:cs="Arial"/>
          <w:sz w:val="16"/>
          <w:szCs w:val="16"/>
        </w:rPr>
        <w:fldChar w:fldCharType="begin"/>
      </w:r>
      <w:r w:rsidR="00EC1A5C" w:rsidRPr="00EC1A5C">
        <w:rPr>
          <w:rFonts w:ascii="Arial" w:hAnsi="Arial" w:cs="Arial"/>
          <w:sz w:val="16"/>
          <w:szCs w:val="16"/>
        </w:rPr>
        <w:instrText>HYPERLINK "garantF1://70130462.0"</w:instrText>
      </w:r>
      <w:r w:rsidRPr="00EC1A5C">
        <w:rPr>
          <w:rFonts w:ascii="Arial" w:hAnsi="Arial" w:cs="Arial"/>
          <w:sz w:val="16"/>
          <w:szCs w:val="16"/>
        </w:rPr>
        <w:fldChar w:fldCharType="separate"/>
      </w:r>
      <w:r w:rsidR="00EC1A5C" w:rsidRPr="00EC1A5C">
        <w:rPr>
          <w:rFonts w:ascii="Arial" w:hAnsi="Arial" w:cs="Arial"/>
          <w:sz w:val="16"/>
          <w:szCs w:val="16"/>
        </w:rPr>
        <w:t>17.</w:t>
      </w:r>
      <w:r w:rsidRPr="00EC1A5C">
        <w:rPr>
          <w:rFonts w:ascii="Arial" w:hAnsi="Arial" w:cs="Arial"/>
          <w:sz w:val="16"/>
          <w:szCs w:val="16"/>
        </w:rPr>
        <w:fldChar w:fldCharType="end"/>
      </w:r>
      <w:r w:rsidR="00EC1A5C" w:rsidRPr="00EC1A5C">
        <w:rPr>
          <w:rFonts w:ascii="Arial" w:hAnsi="Arial" w:cs="Arial"/>
          <w:sz w:val="16"/>
          <w:szCs w:val="16"/>
        </w:rPr>
        <w:t xml:space="preserve"> Выдача разрешения на строительство не требуется в случае:</w:t>
      </w:r>
    </w:p>
    <w:p w:rsidR="00EC1A5C" w:rsidRPr="00EC1A5C" w:rsidRDefault="00EC1A5C" w:rsidP="00EC1A5C">
      <w:pPr>
        <w:ind w:firstLine="426"/>
        <w:jc w:val="both"/>
        <w:rPr>
          <w:rFonts w:ascii="Arial" w:hAnsi="Arial" w:cs="Arial"/>
          <w:sz w:val="16"/>
          <w:szCs w:val="16"/>
        </w:rPr>
      </w:pPr>
      <w:bookmarkStart w:id="213" w:name="sub_510171"/>
      <w:bookmarkEnd w:id="212"/>
      <w:r w:rsidRPr="00EC1A5C">
        <w:rPr>
          <w:rFonts w:ascii="Arial" w:hAnsi="Arial" w:cs="Arial"/>
          <w:sz w:val="16"/>
          <w:szCs w:val="16"/>
        </w:rPr>
        <w:t>1) строительства, реконструкции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реконструкции на садовом земельном участке жилого дома, садового дома, хозяйственных построек, определенных в соответствии с законодательством в сфере садоводства и огородничества;</w:t>
      </w:r>
    </w:p>
    <w:p w:rsidR="00EC1A5C" w:rsidRPr="00EC1A5C" w:rsidRDefault="00EC1A5C" w:rsidP="00EC1A5C">
      <w:pPr>
        <w:ind w:firstLine="426"/>
        <w:jc w:val="both"/>
        <w:rPr>
          <w:rFonts w:ascii="Arial" w:hAnsi="Arial" w:cs="Arial"/>
          <w:sz w:val="16"/>
          <w:szCs w:val="16"/>
        </w:rPr>
      </w:pPr>
      <w:bookmarkStart w:id="214" w:name="sub_511711"/>
      <w:bookmarkEnd w:id="213"/>
      <w:r w:rsidRPr="00EC1A5C">
        <w:rPr>
          <w:rFonts w:ascii="Arial" w:hAnsi="Arial" w:cs="Arial"/>
          <w:sz w:val="16"/>
          <w:szCs w:val="16"/>
        </w:rPr>
        <w:t>1.1) строительства, реконструкции объектов индивидуального жилищного строительства;</w:t>
      </w:r>
    </w:p>
    <w:p w:rsidR="00EC1A5C" w:rsidRPr="00EC1A5C" w:rsidRDefault="00EC1A5C" w:rsidP="00EC1A5C">
      <w:pPr>
        <w:ind w:firstLine="426"/>
        <w:jc w:val="both"/>
        <w:rPr>
          <w:rFonts w:ascii="Arial" w:hAnsi="Arial" w:cs="Arial"/>
          <w:sz w:val="16"/>
          <w:szCs w:val="16"/>
        </w:rPr>
      </w:pPr>
      <w:bookmarkStart w:id="215" w:name="sub_510172"/>
      <w:bookmarkEnd w:id="214"/>
      <w:r w:rsidRPr="00EC1A5C">
        <w:rPr>
          <w:rFonts w:ascii="Arial" w:hAnsi="Arial" w:cs="Arial"/>
          <w:sz w:val="16"/>
          <w:szCs w:val="16"/>
        </w:rPr>
        <w:t xml:space="preserve">2) строительства, реконструкции объектов, не являющихся </w:t>
      </w:r>
      <w:hyperlink w:anchor="sub_1010" w:history="1">
        <w:r w:rsidRPr="00EC1A5C">
          <w:rPr>
            <w:rFonts w:ascii="Arial" w:hAnsi="Arial" w:cs="Arial"/>
            <w:sz w:val="16"/>
            <w:szCs w:val="16"/>
          </w:rPr>
          <w:t>объектами капитального строительства</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216" w:name="sub_510173"/>
      <w:bookmarkEnd w:id="215"/>
      <w:r w:rsidRPr="00EC1A5C">
        <w:rPr>
          <w:rFonts w:ascii="Arial" w:hAnsi="Arial" w:cs="Arial"/>
          <w:sz w:val="16"/>
          <w:szCs w:val="16"/>
        </w:rPr>
        <w:t>3) строительства на земельном участке строений и сооружений вспомогательного использования;</w:t>
      </w:r>
    </w:p>
    <w:p w:rsidR="00EC1A5C" w:rsidRPr="00EC1A5C" w:rsidRDefault="00EC1A5C" w:rsidP="00EC1A5C">
      <w:pPr>
        <w:ind w:firstLine="426"/>
        <w:jc w:val="both"/>
        <w:rPr>
          <w:rFonts w:ascii="Arial" w:hAnsi="Arial" w:cs="Arial"/>
          <w:sz w:val="16"/>
          <w:szCs w:val="16"/>
        </w:rPr>
      </w:pPr>
      <w:bookmarkStart w:id="217" w:name="sub_510174"/>
      <w:bookmarkEnd w:id="216"/>
      <w:r w:rsidRPr="00EC1A5C">
        <w:rPr>
          <w:rFonts w:ascii="Arial" w:hAnsi="Arial" w:cs="Arial"/>
          <w:sz w:val="16"/>
          <w:szCs w:val="16"/>
        </w:rPr>
        <w:t xml:space="preserve">4) изменения объектов капитального строительства и (или) их частей, если такие изменения не затрагивают конструктивные и другие характеристики их надежности и безопасности и не превышают предельные параметры разрешенного строительства, реконструкции, установленные </w:t>
      </w:r>
      <w:hyperlink w:anchor="sub_109" w:history="1">
        <w:r w:rsidRPr="00EC1A5C">
          <w:rPr>
            <w:rFonts w:ascii="Arial" w:hAnsi="Arial" w:cs="Arial"/>
            <w:sz w:val="16"/>
            <w:szCs w:val="16"/>
          </w:rPr>
          <w:t>градостроительным регламентом</w:t>
        </w:r>
      </w:hyperlink>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bookmarkStart w:id="218" w:name="sub_5101741"/>
      <w:bookmarkEnd w:id="217"/>
      <w:r w:rsidRPr="00EC1A5C">
        <w:rPr>
          <w:rFonts w:ascii="Arial" w:hAnsi="Arial" w:cs="Arial"/>
          <w:sz w:val="16"/>
          <w:szCs w:val="16"/>
        </w:rPr>
        <w:t>4.1) капитального ремонта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219" w:name="sub_5101742"/>
      <w:bookmarkEnd w:id="218"/>
      <w:r w:rsidRPr="00EC1A5C">
        <w:rPr>
          <w:rFonts w:ascii="Arial" w:hAnsi="Arial" w:cs="Arial"/>
          <w:sz w:val="16"/>
          <w:szCs w:val="16"/>
        </w:rPr>
        <w:t xml:space="preserve">4.2) строительства, реконструкции буровых скважин, предусмотренных подготовленными, согласованными и утвержденными в соответствии с </w:t>
      </w:r>
      <w:hyperlink r:id="rId72" w:history="1">
        <w:r w:rsidRPr="00EC1A5C">
          <w:rPr>
            <w:rFonts w:ascii="Arial" w:hAnsi="Arial" w:cs="Arial"/>
            <w:sz w:val="16"/>
            <w:szCs w:val="16"/>
          </w:rPr>
          <w:t>законодательством</w:t>
        </w:r>
      </w:hyperlink>
      <w:r w:rsidRPr="00EC1A5C">
        <w:rPr>
          <w:rFonts w:ascii="Arial" w:hAnsi="Arial" w:cs="Arial"/>
          <w:sz w:val="16"/>
          <w:szCs w:val="16"/>
        </w:rPr>
        <w:t xml:space="preserve"> Российской Федерации о недрах техническим проектом разработки месторождений полезных ископаемых или иной проектной документацией на выполнение работ, связанных с пользованием участками недр;</w:t>
      </w:r>
    </w:p>
    <w:p w:rsidR="00EC1A5C" w:rsidRPr="00EC1A5C" w:rsidRDefault="00EC1A5C" w:rsidP="00EC1A5C">
      <w:pPr>
        <w:ind w:firstLine="426"/>
        <w:jc w:val="both"/>
        <w:rPr>
          <w:rFonts w:ascii="Arial" w:hAnsi="Arial" w:cs="Arial"/>
          <w:sz w:val="16"/>
          <w:szCs w:val="16"/>
        </w:rPr>
      </w:pPr>
      <w:bookmarkStart w:id="220" w:name="sub_5101743"/>
      <w:bookmarkEnd w:id="219"/>
      <w:r w:rsidRPr="00EC1A5C">
        <w:rPr>
          <w:rFonts w:ascii="Arial" w:hAnsi="Arial" w:cs="Arial"/>
          <w:sz w:val="16"/>
          <w:szCs w:val="16"/>
        </w:rPr>
        <w:t>4.3) строительства, реконструкции посольств, консульств и представительств Российской Федерации за рубежом;</w:t>
      </w:r>
    </w:p>
    <w:p w:rsidR="00EC1A5C" w:rsidRPr="00EC1A5C" w:rsidRDefault="00EC1A5C" w:rsidP="00EC1A5C">
      <w:pPr>
        <w:ind w:firstLine="426"/>
        <w:jc w:val="both"/>
        <w:rPr>
          <w:rFonts w:ascii="Arial" w:hAnsi="Arial" w:cs="Arial"/>
          <w:sz w:val="16"/>
          <w:szCs w:val="16"/>
        </w:rPr>
      </w:pPr>
      <w:bookmarkStart w:id="221" w:name="sub_511744"/>
      <w:bookmarkEnd w:id="220"/>
      <w:r w:rsidRPr="00EC1A5C">
        <w:rPr>
          <w:rFonts w:ascii="Arial" w:hAnsi="Arial" w:cs="Arial"/>
          <w:sz w:val="16"/>
          <w:szCs w:val="16"/>
        </w:rPr>
        <w:t>4.4) строительства, реконструкции объектов, предназначенных для транспортировки природного газа под давлением до 0,6 мегапаскаля включительно;</w:t>
      </w:r>
    </w:p>
    <w:p w:rsidR="00EC1A5C" w:rsidRPr="00EC1A5C" w:rsidRDefault="00EC1A5C" w:rsidP="00EC1A5C">
      <w:pPr>
        <w:ind w:firstLine="426"/>
        <w:jc w:val="both"/>
        <w:rPr>
          <w:rFonts w:ascii="Arial" w:hAnsi="Arial" w:cs="Arial"/>
          <w:sz w:val="16"/>
          <w:szCs w:val="16"/>
        </w:rPr>
      </w:pPr>
      <w:bookmarkStart w:id="222" w:name="sub_510175"/>
      <w:bookmarkEnd w:id="221"/>
      <w:r w:rsidRPr="00EC1A5C">
        <w:rPr>
          <w:rFonts w:ascii="Arial" w:hAnsi="Arial" w:cs="Arial"/>
          <w:sz w:val="16"/>
          <w:szCs w:val="16"/>
        </w:rPr>
        <w:t xml:space="preserve">5) иных случаях, если в соответствии с Градостроительным Кодексом, нормативными правовыми актами Правительства Российской Федерации, законодательством субъектов Российской Федерации о </w:t>
      </w:r>
      <w:hyperlink w:anchor="sub_101" w:history="1">
        <w:r w:rsidRPr="00EC1A5C">
          <w:rPr>
            <w:rFonts w:ascii="Arial" w:hAnsi="Arial" w:cs="Arial"/>
            <w:sz w:val="16"/>
            <w:szCs w:val="16"/>
          </w:rPr>
          <w:t>градостроительной деятельности</w:t>
        </w:r>
      </w:hyperlink>
      <w:r w:rsidRPr="00EC1A5C">
        <w:rPr>
          <w:rFonts w:ascii="Arial" w:hAnsi="Arial" w:cs="Arial"/>
          <w:sz w:val="16"/>
          <w:szCs w:val="16"/>
        </w:rPr>
        <w:t xml:space="preserve"> получение разрешения на строительство не требуется.</w:t>
      </w:r>
    </w:p>
    <w:p w:rsidR="00EC1A5C" w:rsidRPr="00EC1A5C" w:rsidRDefault="00EC1A5C" w:rsidP="00EC1A5C">
      <w:pPr>
        <w:ind w:firstLine="426"/>
        <w:jc w:val="both"/>
        <w:rPr>
          <w:rFonts w:ascii="Arial" w:hAnsi="Arial" w:cs="Arial"/>
          <w:sz w:val="16"/>
          <w:szCs w:val="16"/>
        </w:rPr>
      </w:pPr>
      <w:bookmarkStart w:id="223" w:name="sub_51018"/>
      <w:bookmarkEnd w:id="222"/>
      <w:r w:rsidRPr="00EC1A5C">
        <w:rPr>
          <w:rFonts w:ascii="Arial" w:hAnsi="Arial" w:cs="Arial"/>
          <w:sz w:val="16"/>
          <w:szCs w:val="16"/>
        </w:rPr>
        <w:t xml:space="preserve">18.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пяти рабочих дней со дня выдачи такого разрешения </w:t>
      </w:r>
      <w:r w:rsidRPr="00EC1A5C">
        <w:rPr>
          <w:rFonts w:ascii="Arial" w:hAnsi="Arial" w:cs="Arial"/>
          <w:sz w:val="16"/>
          <w:szCs w:val="16"/>
        </w:rPr>
        <w:lastRenderedPageBreak/>
        <w:t xml:space="preserve">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сведений, документов, материалов, указанных в </w:t>
      </w:r>
      <w:hyperlink w:anchor="sub_560531" w:history="1">
        <w:r w:rsidRPr="00EC1A5C">
          <w:rPr>
            <w:rFonts w:ascii="Arial" w:hAnsi="Arial" w:cs="Arial"/>
            <w:sz w:val="16"/>
            <w:szCs w:val="16"/>
          </w:rPr>
          <w:t>пунктах 3.1 - 3.3</w:t>
        </w:r>
      </w:hyperlink>
      <w:r w:rsidRPr="00EC1A5C">
        <w:rPr>
          <w:rFonts w:ascii="Arial" w:hAnsi="Arial" w:cs="Arial"/>
          <w:sz w:val="16"/>
          <w:szCs w:val="16"/>
        </w:rPr>
        <w:t xml:space="preserve"> и </w:t>
      </w:r>
      <w:hyperlink w:anchor="sub_56056" w:history="1">
        <w:r w:rsidRPr="00EC1A5C">
          <w:rPr>
            <w:rFonts w:ascii="Arial" w:hAnsi="Arial" w:cs="Arial"/>
            <w:sz w:val="16"/>
            <w:szCs w:val="16"/>
          </w:rPr>
          <w:t>6 части 5 статьи 56</w:t>
        </w:r>
      </w:hyperlink>
      <w:r w:rsidRPr="00EC1A5C">
        <w:rPr>
          <w:rFonts w:ascii="Arial" w:hAnsi="Arial" w:cs="Arial"/>
          <w:sz w:val="16"/>
          <w:szCs w:val="16"/>
        </w:rPr>
        <w:t>Градостроительного Кодекса.</w:t>
      </w:r>
    </w:p>
    <w:p w:rsidR="00EC1A5C" w:rsidRPr="00EC1A5C" w:rsidRDefault="00EC1A5C" w:rsidP="00EC1A5C">
      <w:pPr>
        <w:ind w:firstLine="426"/>
        <w:jc w:val="both"/>
        <w:rPr>
          <w:rFonts w:ascii="Arial" w:hAnsi="Arial" w:cs="Arial"/>
          <w:sz w:val="16"/>
          <w:szCs w:val="16"/>
        </w:rPr>
      </w:pPr>
      <w:bookmarkStart w:id="224" w:name="sub_51019"/>
      <w:bookmarkEnd w:id="223"/>
      <w:r w:rsidRPr="00EC1A5C">
        <w:rPr>
          <w:rFonts w:ascii="Arial" w:hAnsi="Arial" w:cs="Arial"/>
          <w:sz w:val="16"/>
          <w:szCs w:val="16"/>
        </w:rPr>
        <w:t xml:space="preserve">19. Разрешение на строительство выдается на весь срок, предусмотренный проектом организации строительства объекта капитального строительства, за исключением случаев, если такое разрешение выдается в соответствии с </w:t>
      </w:r>
      <w:hyperlink w:anchor="sub_51012" w:history="1">
        <w:r w:rsidRPr="00EC1A5C">
          <w:rPr>
            <w:rFonts w:ascii="Arial" w:hAnsi="Arial" w:cs="Arial"/>
            <w:sz w:val="16"/>
            <w:szCs w:val="16"/>
          </w:rPr>
          <w:t>частью 12</w:t>
        </w:r>
      </w:hyperlink>
      <w:r w:rsidRPr="00EC1A5C">
        <w:rPr>
          <w:rFonts w:ascii="Arial" w:hAnsi="Arial" w:cs="Arial"/>
          <w:sz w:val="16"/>
          <w:szCs w:val="16"/>
        </w:rPr>
        <w:t xml:space="preserve"> настоящей статьи. Разрешение на индивидуальное жилищное строительство выдается на десять лет.</w:t>
      </w:r>
    </w:p>
    <w:p w:rsidR="00EC1A5C" w:rsidRPr="00EC1A5C" w:rsidRDefault="00EC1A5C" w:rsidP="00EC1A5C">
      <w:pPr>
        <w:ind w:firstLine="426"/>
        <w:jc w:val="both"/>
        <w:rPr>
          <w:rFonts w:ascii="Arial" w:hAnsi="Arial" w:cs="Arial"/>
          <w:sz w:val="16"/>
          <w:szCs w:val="16"/>
        </w:rPr>
      </w:pPr>
      <w:bookmarkStart w:id="225" w:name="sub_51021"/>
      <w:bookmarkEnd w:id="224"/>
      <w:r w:rsidRPr="00EC1A5C">
        <w:rPr>
          <w:rFonts w:ascii="Arial" w:hAnsi="Arial" w:cs="Arial"/>
          <w:sz w:val="16"/>
          <w:szCs w:val="16"/>
        </w:rPr>
        <w:t xml:space="preserve">20. 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w:t>
      </w:r>
      <w:hyperlink w:anchor="sub_51211" w:history="1">
        <w:r w:rsidRPr="00EC1A5C">
          <w:rPr>
            <w:rFonts w:ascii="Arial" w:hAnsi="Arial" w:cs="Arial"/>
            <w:sz w:val="16"/>
            <w:szCs w:val="16"/>
          </w:rPr>
          <w:t>частью 21</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26" w:name="sub_51211"/>
      <w:bookmarkEnd w:id="225"/>
      <w:r w:rsidRPr="00EC1A5C">
        <w:rPr>
          <w:rFonts w:ascii="Arial" w:hAnsi="Arial" w:cs="Arial"/>
          <w:sz w:val="16"/>
          <w:szCs w:val="16"/>
        </w:rPr>
        <w:t>21. Действие разрешения на строительство прекращается на основании решения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в случае:</w:t>
      </w:r>
    </w:p>
    <w:p w:rsidR="00EC1A5C" w:rsidRPr="00EC1A5C" w:rsidRDefault="00EC1A5C" w:rsidP="00EC1A5C">
      <w:pPr>
        <w:ind w:firstLine="426"/>
        <w:jc w:val="both"/>
        <w:rPr>
          <w:rFonts w:ascii="Arial" w:hAnsi="Arial" w:cs="Arial"/>
          <w:sz w:val="16"/>
          <w:szCs w:val="16"/>
        </w:rPr>
      </w:pPr>
      <w:bookmarkStart w:id="227" w:name="sub_512111"/>
      <w:bookmarkEnd w:id="226"/>
      <w:r w:rsidRPr="00EC1A5C">
        <w:rPr>
          <w:rFonts w:ascii="Arial" w:hAnsi="Arial" w:cs="Arial"/>
          <w:sz w:val="16"/>
          <w:szCs w:val="16"/>
        </w:rPr>
        <w:t>1) принудительного прекращения права собственности и иных прав на земельные участки, в том числе изъятия земельных участков для государственных или муниципальных нужд;</w:t>
      </w:r>
    </w:p>
    <w:p w:rsidR="00EC1A5C" w:rsidRPr="00EC1A5C" w:rsidRDefault="00EC1A5C" w:rsidP="00EC1A5C">
      <w:pPr>
        <w:ind w:firstLine="426"/>
        <w:jc w:val="both"/>
        <w:rPr>
          <w:rFonts w:ascii="Arial" w:hAnsi="Arial" w:cs="Arial"/>
          <w:sz w:val="16"/>
          <w:szCs w:val="16"/>
        </w:rPr>
      </w:pPr>
      <w:bookmarkStart w:id="228" w:name="sub_5121111"/>
      <w:bookmarkEnd w:id="227"/>
      <w:r w:rsidRPr="00EC1A5C">
        <w:rPr>
          <w:rFonts w:ascii="Arial" w:hAnsi="Arial" w:cs="Arial"/>
          <w:sz w:val="16"/>
          <w:szCs w:val="16"/>
        </w:rPr>
        <w:t>1.1) поступления предписания уполномоченного Правительством Российской Федерации федерального органа исполнительной власти о прекращении действия разрешения на строительство на основании несоответствия разрешения на строительство ограничениям использования объектов недвижимости, установленным на приаэродромной территории;</w:t>
      </w:r>
    </w:p>
    <w:p w:rsidR="00EC1A5C" w:rsidRPr="00EC1A5C" w:rsidRDefault="00EC1A5C" w:rsidP="00EC1A5C">
      <w:pPr>
        <w:ind w:firstLine="426"/>
        <w:jc w:val="both"/>
        <w:rPr>
          <w:rFonts w:ascii="Arial" w:hAnsi="Arial" w:cs="Arial"/>
          <w:sz w:val="16"/>
          <w:szCs w:val="16"/>
        </w:rPr>
      </w:pPr>
      <w:bookmarkStart w:id="229" w:name="sub_512112"/>
      <w:bookmarkEnd w:id="228"/>
      <w:r w:rsidRPr="00EC1A5C">
        <w:rPr>
          <w:rFonts w:ascii="Arial" w:hAnsi="Arial" w:cs="Arial"/>
          <w:sz w:val="16"/>
          <w:szCs w:val="16"/>
        </w:rPr>
        <w:t>2) отказа от права собственности и иных прав на земельные участки;</w:t>
      </w:r>
    </w:p>
    <w:p w:rsidR="00EC1A5C" w:rsidRPr="00EC1A5C" w:rsidRDefault="00EC1A5C" w:rsidP="00EC1A5C">
      <w:pPr>
        <w:ind w:firstLine="426"/>
        <w:jc w:val="both"/>
        <w:rPr>
          <w:rFonts w:ascii="Arial" w:hAnsi="Arial" w:cs="Arial"/>
          <w:sz w:val="16"/>
          <w:szCs w:val="16"/>
        </w:rPr>
      </w:pPr>
      <w:bookmarkStart w:id="230" w:name="sub_512113"/>
      <w:bookmarkEnd w:id="229"/>
      <w:r w:rsidRPr="00EC1A5C">
        <w:rPr>
          <w:rFonts w:ascii="Arial" w:hAnsi="Arial" w:cs="Arial"/>
          <w:sz w:val="16"/>
          <w:szCs w:val="16"/>
        </w:rPr>
        <w:t>3) расторжения договора аренды и иных договоров, на основании которых у граждан и юридических лиц возникли права на земельные участки;</w:t>
      </w:r>
    </w:p>
    <w:p w:rsidR="00EC1A5C" w:rsidRPr="00EC1A5C" w:rsidRDefault="00EC1A5C" w:rsidP="00EC1A5C">
      <w:pPr>
        <w:ind w:firstLine="426"/>
        <w:jc w:val="both"/>
        <w:rPr>
          <w:rFonts w:ascii="Arial" w:hAnsi="Arial" w:cs="Arial"/>
          <w:sz w:val="16"/>
          <w:szCs w:val="16"/>
        </w:rPr>
      </w:pPr>
      <w:bookmarkStart w:id="231" w:name="sub_512114"/>
      <w:bookmarkEnd w:id="230"/>
      <w:r w:rsidRPr="00EC1A5C">
        <w:rPr>
          <w:rFonts w:ascii="Arial" w:hAnsi="Arial" w:cs="Arial"/>
          <w:sz w:val="16"/>
          <w:szCs w:val="16"/>
        </w:rPr>
        <w:t>4) прекращения права пользования недрами, если разрешение на строительство выдано на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w:t>
      </w:r>
    </w:p>
    <w:p w:rsidR="00EC1A5C" w:rsidRPr="00EC1A5C" w:rsidRDefault="00EC1A5C" w:rsidP="00EC1A5C">
      <w:pPr>
        <w:ind w:firstLine="426"/>
        <w:jc w:val="both"/>
        <w:rPr>
          <w:rFonts w:ascii="Arial" w:hAnsi="Arial" w:cs="Arial"/>
          <w:sz w:val="16"/>
          <w:szCs w:val="16"/>
        </w:rPr>
      </w:pPr>
      <w:bookmarkStart w:id="232" w:name="sub_51212"/>
      <w:bookmarkEnd w:id="231"/>
      <w:r w:rsidRPr="00EC1A5C">
        <w:rPr>
          <w:rFonts w:ascii="Arial" w:hAnsi="Arial" w:cs="Arial"/>
          <w:sz w:val="16"/>
          <w:szCs w:val="16"/>
        </w:rPr>
        <w:t xml:space="preserve">21.1.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решение о прекращении действия разрешения на строительство в срок не более чем тридцать рабочих дней со дня прекращения прав на земельный участок или права пользования недрами по основаниям, указанным в </w:t>
      </w:r>
      <w:hyperlink w:anchor="sub_51211" w:history="1">
        <w:r w:rsidRPr="00EC1A5C">
          <w:rPr>
            <w:rFonts w:ascii="Arial" w:hAnsi="Arial" w:cs="Arial"/>
            <w:sz w:val="16"/>
            <w:szCs w:val="16"/>
          </w:rPr>
          <w:t>части 21</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33" w:name="sub_51213"/>
      <w:bookmarkEnd w:id="232"/>
      <w:r w:rsidRPr="00EC1A5C">
        <w:rPr>
          <w:rFonts w:ascii="Arial" w:hAnsi="Arial" w:cs="Arial"/>
          <w:sz w:val="16"/>
          <w:szCs w:val="16"/>
        </w:rPr>
        <w:t xml:space="preserve">21.2. Органы, уполномоченные на предоставление сведений из Единого государственного реестра недвижимости, предоставляют сведения о государственной регистрации прекращения прав на земельные участки по основаниям, указанным в </w:t>
      </w:r>
      <w:hyperlink w:anchor="sub_512111" w:history="1">
        <w:r w:rsidRPr="00EC1A5C">
          <w:rPr>
            <w:rFonts w:ascii="Arial" w:hAnsi="Arial" w:cs="Arial"/>
            <w:sz w:val="16"/>
            <w:szCs w:val="16"/>
          </w:rPr>
          <w:t>пунктах 1 - 3 части 21</w:t>
        </w:r>
      </w:hyperlink>
      <w:r w:rsidRPr="00EC1A5C">
        <w:rPr>
          <w:rFonts w:ascii="Arial" w:hAnsi="Arial" w:cs="Arial"/>
          <w:sz w:val="16"/>
          <w:szCs w:val="16"/>
        </w:rPr>
        <w:t xml:space="preserve"> настоящей статьи, посредством обеспечения доступа органам государственной власти и органам местного самоуправления к информационному ресурсу, содержащему сведения Единого государственного реестра недвижимости.</w:t>
      </w:r>
    </w:p>
    <w:p w:rsidR="00EC1A5C" w:rsidRPr="00EC1A5C" w:rsidRDefault="00EC1A5C" w:rsidP="00EC1A5C">
      <w:pPr>
        <w:ind w:firstLine="426"/>
        <w:jc w:val="both"/>
        <w:rPr>
          <w:rFonts w:ascii="Arial" w:hAnsi="Arial" w:cs="Arial"/>
          <w:sz w:val="16"/>
          <w:szCs w:val="16"/>
        </w:rPr>
      </w:pPr>
      <w:bookmarkStart w:id="234" w:name="sub_51214"/>
      <w:bookmarkEnd w:id="233"/>
      <w:r w:rsidRPr="00EC1A5C">
        <w:rPr>
          <w:rFonts w:ascii="Arial" w:hAnsi="Arial" w:cs="Arial"/>
          <w:sz w:val="16"/>
          <w:szCs w:val="16"/>
        </w:rPr>
        <w:t xml:space="preserve">21.3.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принимается также решение о прекращении действия разрешения на строительство в срок, указанный в </w:t>
      </w:r>
      <w:hyperlink w:anchor="sub_51212" w:history="1">
        <w:r w:rsidRPr="00EC1A5C">
          <w:rPr>
            <w:rFonts w:ascii="Arial" w:hAnsi="Arial" w:cs="Arial"/>
            <w:sz w:val="16"/>
            <w:szCs w:val="16"/>
          </w:rPr>
          <w:t>части 21.</w:t>
        </w:r>
      </w:hyperlink>
      <w:r w:rsidRPr="00EC1A5C">
        <w:rPr>
          <w:rFonts w:ascii="Arial" w:hAnsi="Arial" w:cs="Arial"/>
          <w:sz w:val="16"/>
          <w:szCs w:val="16"/>
        </w:rPr>
        <w:t>1 настоящей статьи, при получении одного из следующих документов:</w:t>
      </w:r>
    </w:p>
    <w:p w:rsidR="00EC1A5C" w:rsidRPr="00EC1A5C" w:rsidRDefault="00EC1A5C" w:rsidP="00EC1A5C">
      <w:pPr>
        <w:ind w:firstLine="426"/>
        <w:jc w:val="both"/>
        <w:rPr>
          <w:rFonts w:ascii="Arial" w:hAnsi="Arial" w:cs="Arial"/>
          <w:sz w:val="16"/>
          <w:szCs w:val="16"/>
        </w:rPr>
      </w:pPr>
      <w:bookmarkStart w:id="235" w:name="sub_512141"/>
      <w:bookmarkEnd w:id="234"/>
      <w:r w:rsidRPr="00EC1A5C">
        <w:rPr>
          <w:rFonts w:ascii="Arial" w:hAnsi="Arial" w:cs="Arial"/>
          <w:sz w:val="16"/>
          <w:szCs w:val="16"/>
        </w:rPr>
        <w:t>1) уведомление исполнительного органа государственной власти или органа местного самоуправления, принявшего решение о прекращении прав на земельный участок;</w:t>
      </w:r>
    </w:p>
    <w:p w:rsidR="00EC1A5C" w:rsidRPr="00EC1A5C" w:rsidRDefault="00EC1A5C" w:rsidP="00EC1A5C">
      <w:pPr>
        <w:ind w:firstLine="426"/>
        <w:jc w:val="both"/>
        <w:rPr>
          <w:rFonts w:ascii="Arial" w:hAnsi="Arial" w:cs="Arial"/>
          <w:sz w:val="16"/>
          <w:szCs w:val="16"/>
        </w:rPr>
      </w:pPr>
      <w:bookmarkStart w:id="236" w:name="sub_512142"/>
      <w:bookmarkEnd w:id="235"/>
      <w:r w:rsidRPr="00EC1A5C">
        <w:rPr>
          <w:rFonts w:ascii="Arial" w:hAnsi="Arial" w:cs="Arial"/>
          <w:sz w:val="16"/>
          <w:szCs w:val="16"/>
        </w:rPr>
        <w:t>2) уведомление исполнительного органа государственной власти или органа местного самоуправления, принявшего решение о прекращении права пользования недрами.</w:t>
      </w:r>
    </w:p>
    <w:p w:rsidR="00EC1A5C" w:rsidRPr="00EC1A5C" w:rsidRDefault="00EC1A5C" w:rsidP="00EC1A5C">
      <w:pPr>
        <w:ind w:firstLine="426"/>
        <w:jc w:val="both"/>
        <w:rPr>
          <w:rFonts w:ascii="Arial" w:hAnsi="Arial" w:cs="Arial"/>
          <w:sz w:val="16"/>
          <w:szCs w:val="16"/>
        </w:rPr>
      </w:pPr>
      <w:bookmarkStart w:id="237" w:name="sub_51215"/>
      <w:bookmarkEnd w:id="236"/>
      <w:r w:rsidRPr="00EC1A5C">
        <w:rPr>
          <w:rFonts w:ascii="Arial" w:hAnsi="Arial" w:cs="Arial"/>
          <w:sz w:val="16"/>
          <w:szCs w:val="16"/>
        </w:rPr>
        <w:t>21.4. Физическое или юридическое лицо, которое приобрело права на земельный участок, вправе осуществлять строительство, реконструкцию объекта капитального строительства на таком земельном участке в соответствии с разрешением на строительство, выданным прежнему правообладателю земельного участка.</w:t>
      </w:r>
    </w:p>
    <w:p w:rsidR="00EC1A5C" w:rsidRPr="00EC1A5C" w:rsidRDefault="00EC1A5C" w:rsidP="00EC1A5C">
      <w:pPr>
        <w:ind w:firstLine="426"/>
        <w:jc w:val="both"/>
        <w:rPr>
          <w:rFonts w:ascii="Arial" w:hAnsi="Arial" w:cs="Arial"/>
          <w:sz w:val="16"/>
          <w:szCs w:val="16"/>
        </w:rPr>
      </w:pPr>
      <w:bookmarkStart w:id="238" w:name="sub_51216"/>
      <w:bookmarkEnd w:id="237"/>
      <w:r w:rsidRPr="00EC1A5C">
        <w:rPr>
          <w:rFonts w:ascii="Arial" w:hAnsi="Arial" w:cs="Arial"/>
          <w:sz w:val="16"/>
          <w:szCs w:val="16"/>
        </w:rPr>
        <w:t>21.5. В случае образования земельного участка путем объединения земельных участков, в отношении которых или одного из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образованный земельный участок, вправе осуществлять строительство на таком земельном участке на условиях, содержащихся в указанном разрешении на строительство.</w:t>
      </w:r>
    </w:p>
    <w:p w:rsidR="00EC1A5C" w:rsidRPr="00EC1A5C" w:rsidRDefault="00EC1A5C" w:rsidP="00EC1A5C">
      <w:pPr>
        <w:ind w:firstLine="426"/>
        <w:jc w:val="both"/>
        <w:rPr>
          <w:rFonts w:ascii="Arial" w:hAnsi="Arial" w:cs="Arial"/>
          <w:sz w:val="16"/>
          <w:szCs w:val="16"/>
        </w:rPr>
      </w:pPr>
      <w:bookmarkStart w:id="239" w:name="sub_51217"/>
      <w:bookmarkEnd w:id="238"/>
      <w:r w:rsidRPr="00EC1A5C">
        <w:rPr>
          <w:rFonts w:ascii="Arial" w:hAnsi="Arial" w:cs="Arial"/>
          <w:sz w:val="16"/>
          <w:szCs w:val="16"/>
        </w:rPr>
        <w:t xml:space="preserve">21.6.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w:t>
      </w:r>
      <w:hyperlink w:anchor="sub_600" w:history="1">
        <w:r w:rsidRPr="00EC1A5C">
          <w:rPr>
            <w:rFonts w:ascii="Arial" w:hAnsi="Arial" w:cs="Arial"/>
            <w:sz w:val="16"/>
            <w:szCs w:val="16"/>
          </w:rPr>
          <w:t>Кодексом</w:t>
        </w:r>
      </w:hyperlink>
      <w:r w:rsidRPr="00EC1A5C">
        <w:rPr>
          <w:rFonts w:ascii="Arial" w:hAnsi="Arial" w:cs="Arial"/>
          <w:sz w:val="16"/>
          <w:szCs w:val="16"/>
        </w:rPr>
        <w:t xml:space="preserve"> и </w:t>
      </w:r>
      <w:hyperlink r:id="rId73" w:history="1">
        <w:r w:rsidRPr="00EC1A5C">
          <w:rPr>
            <w:rFonts w:ascii="Arial" w:hAnsi="Arial" w:cs="Arial"/>
            <w:sz w:val="16"/>
            <w:szCs w:val="16"/>
          </w:rPr>
          <w:t>земельным законодательством</w:t>
        </w:r>
      </w:hyperlink>
      <w:r w:rsidRPr="00EC1A5C">
        <w:rPr>
          <w:rFonts w:ascii="Arial" w:hAnsi="Arial" w:cs="Arial"/>
          <w:sz w:val="16"/>
          <w:szCs w:val="16"/>
        </w:rPr>
        <w:t>.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w:t>
      </w:r>
    </w:p>
    <w:p w:rsidR="00EC1A5C" w:rsidRPr="00EC1A5C" w:rsidRDefault="00EC1A5C" w:rsidP="00EC1A5C">
      <w:pPr>
        <w:ind w:firstLine="426"/>
        <w:jc w:val="both"/>
        <w:rPr>
          <w:rFonts w:ascii="Arial" w:hAnsi="Arial" w:cs="Arial"/>
          <w:sz w:val="16"/>
          <w:szCs w:val="16"/>
        </w:rPr>
      </w:pPr>
      <w:bookmarkStart w:id="240" w:name="sub_51218"/>
      <w:bookmarkEnd w:id="239"/>
      <w:r w:rsidRPr="00EC1A5C">
        <w:rPr>
          <w:rFonts w:ascii="Arial" w:hAnsi="Arial" w:cs="Arial"/>
          <w:sz w:val="16"/>
          <w:szCs w:val="16"/>
        </w:rPr>
        <w:t xml:space="preserve">21.7.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выдано разрешение на строительство, физическое или юридическое лицо, у которого возникло право на образованные земельные участки, вправе осуществлять строительство на таких земельных участках на условиях, содержащихся в указанном разрешении на строительство, с соблюдением требований к размещению объектов капитального строительства, установленных в соответствии с Градостроительным </w:t>
      </w:r>
      <w:hyperlink w:anchor="sub_600" w:history="1">
        <w:r w:rsidRPr="00EC1A5C">
          <w:rPr>
            <w:rFonts w:ascii="Arial" w:hAnsi="Arial" w:cs="Arial"/>
            <w:sz w:val="16"/>
            <w:szCs w:val="16"/>
          </w:rPr>
          <w:t>Кодексом</w:t>
        </w:r>
      </w:hyperlink>
      <w:r w:rsidRPr="00EC1A5C">
        <w:rPr>
          <w:rFonts w:ascii="Arial" w:hAnsi="Arial" w:cs="Arial"/>
          <w:sz w:val="16"/>
          <w:szCs w:val="16"/>
        </w:rPr>
        <w:t xml:space="preserve"> и </w:t>
      </w:r>
      <w:hyperlink r:id="rId74" w:history="1">
        <w:r w:rsidRPr="00EC1A5C">
          <w:rPr>
            <w:rFonts w:ascii="Arial" w:hAnsi="Arial" w:cs="Arial"/>
            <w:sz w:val="16"/>
            <w:szCs w:val="16"/>
          </w:rPr>
          <w:t>земельным законодательством</w:t>
        </w:r>
      </w:hyperlink>
      <w:r w:rsidRPr="00EC1A5C">
        <w:rPr>
          <w:rFonts w:ascii="Arial" w:hAnsi="Arial" w:cs="Arial"/>
          <w:sz w:val="16"/>
          <w:szCs w:val="16"/>
        </w:rPr>
        <w:t xml:space="preserve">. В этом случае требуется получение градостроительного плана образованного земельного участка, на котором планируется осуществлять строительство, реконструкцию объекта капитального строительства (за исключением случая, предусмотренного </w:t>
      </w:r>
      <w:hyperlink w:anchor="sub_57311" w:history="1">
        <w:r w:rsidRPr="00EC1A5C">
          <w:rPr>
            <w:rFonts w:ascii="Arial" w:hAnsi="Arial" w:cs="Arial"/>
            <w:sz w:val="16"/>
            <w:szCs w:val="16"/>
          </w:rPr>
          <w:t>частью 11 статьи 57.3</w:t>
        </w:r>
      </w:hyperlink>
      <w:r w:rsidRPr="00EC1A5C">
        <w:rPr>
          <w:rFonts w:ascii="Arial" w:hAnsi="Arial" w:cs="Arial"/>
          <w:sz w:val="16"/>
          <w:szCs w:val="16"/>
        </w:rPr>
        <w:t xml:space="preserve"> Градостроительного Кодекса). Ранее выданный градостроительный план земельного участка, из которого образованы земельные участки путем раздела, перераспределения земельных участков или выдела из земельных участков, утрачивает силу со дня выдачи градостроительного плана на один из образованных земельных участков (за исключением случая, предусмотренного частью 11 статьи 57.3 Градостроительного Кодекса).</w:t>
      </w:r>
    </w:p>
    <w:p w:rsidR="00EC1A5C" w:rsidRPr="00EC1A5C" w:rsidRDefault="00EC1A5C" w:rsidP="00EC1A5C">
      <w:pPr>
        <w:ind w:firstLine="426"/>
        <w:jc w:val="both"/>
        <w:rPr>
          <w:rFonts w:ascii="Arial" w:hAnsi="Arial" w:cs="Arial"/>
          <w:sz w:val="16"/>
          <w:szCs w:val="16"/>
        </w:rPr>
      </w:pPr>
      <w:bookmarkStart w:id="241" w:name="sub_51219"/>
      <w:bookmarkEnd w:id="240"/>
      <w:r w:rsidRPr="00EC1A5C">
        <w:rPr>
          <w:rFonts w:ascii="Arial" w:hAnsi="Arial" w:cs="Arial"/>
          <w:sz w:val="16"/>
          <w:szCs w:val="16"/>
        </w:rPr>
        <w:t>21.8. В случае переоформления лицензии на пользование недрами новый пользователь недр вправе осуществлять строительство, реконструкцию объекта капитального строительства на земельном участке, предоставленном пользователю недр и необходимом для ведения работ, связанных с пользованием недрами, в соответствии с ранее выданным разрешением на строительство.</w:t>
      </w:r>
    </w:p>
    <w:p w:rsidR="00EC1A5C" w:rsidRPr="00EC1A5C" w:rsidRDefault="00EC1A5C" w:rsidP="00EC1A5C">
      <w:pPr>
        <w:ind w:firstLine="426"/>
        <w:jc w:val="both"/>
        <w:rPr>
          <w:rFonts w:ascii="Arial" w:hAnsi="Arial" w:cs="Arial"/>
          <w:sz w:val="16"/>
          <w:szCs w:val="16"/>
        </w:rPr>
      </w:pPr>
      <w:bookmarkStart w:id="242" w:name="sub_512110"/>
      <w:bookmarkEnd w:id="241"/>
      <w:r w:rsidRPr="00EC1A5C">
        <w:rPr>
          <w:rFonts w:ascii="Arial" w:hAnsi="Arial" w:cs="Arial"/>
          <w:sz w:val="16"/>
          <w:szCs w:val="16"/>
        </w:rPr>
        <w:t xml:space="preserve">21.9. Лица, указанные в </w:t>
      </w:r>
      <w:hyperlink w:anchor="sub_51215" w:history="1">
        <w:r w:rsidRPr="00EC1A5C">
          <w:rPr>
            <w:rFonts w:ascii="Arial" w:hAnsi="Arial" w:cs="Arial"/>
            <w:sz w:val="16"/>
            <w:szCs w:val="16"/>
          </w:rPr>
          <w:t>частях 21.4 - 21.7</w:t>
        </w:r>
      </w:hyperlink>
      <w:r w:rsidRPr="00EC1A5C">
        <w:rPr>
          <w:rFonts w:ascii="Arial" w:hAnsi="Arial" w:cs="Arial"/>
          <w:sz w:val="16"/>
          <w:szCs w:val="16"/>
        </w:rPr>
        <w:t xml:space="preserve"> и </w:t>
      </w:r>
      <w:hyperlink w:anchor="sub_51219" w:history="1">
        <w:r w:rsidRPr="00EC1A5C">
          <w:rPr>
            <w:rFonts w:ascii="Arial" w:hAnsi="Arial" w:cs="Arial"/>
            <w:sz w:val="16"/>
            <w:szCs w:val="16"/>
          </w:rPr>
          <w:t>21.</w:t>
        </w:r>
      </w:hyperlink>
      <w:r w:rsidRPr="00EC1A5C">
        <w:rPr>
          <w:rFonts w:ascii="Arial" w:hAnsi="Arial" w:cs="Arial"/>
          <w:sz w:val="16"/>
          <w:szCs w:val="16"/>
        </w:rPr>
        <w:t xml:space="preserve">8 настоящей статьи, обязаны уведомить в письменной форме о переходе к ним прав на земельные участки, права пользования недрами, об образовании земельного участка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w:t>
      </w:r>
      <w:r w:rsidRPr="00EC1A5C">
        <w:rPr>
          <w:rFonts w:ascii="Arial" w:hAnsi="Arial" w:cs="Arial"/>
          <w:sz w:val="16"/>
          <w:szCs w:val="16"/>
        </w:rPr>
        <w:lastRenderedPageBreak/>
        <w:t>местного самоуправления, Государственную корпорацию по атомной энергии "Росатом" или Государственную корпорацию по космической деятельности "Роскосмос" с указанием реквизитов:</w:t>
      </w:r>
    </w:p>
    <w:p w:rsidR="00EC1A5C" w:rsidRPr="00EC1A5C" w:rsidRDefault="00EC1A5C" w:rsidP="00EC1A5C">
      <w:pPr>
        <w:ind w:firstLine="426"/>
        <w:jc w:val="both"/>
        <w:rPr>
          <w:rFonts w:ascii="Arial" w:hAnsi="Arial" w:cs="Arial"/>
          <w:sz w:val="16"/>
          <w:szCs w:val="16"/>
        </w:rPr>
      </w:pPr>
      <w:bookmarkStart w:id="243" w:name="sub_5121101"/>
      <w:bookmarkEnd w:id="242"/>
      <w:r w:rsidRPr="00EC1A5C">
        <w:rPr>
          <w:rFonts w:ascii="Arial" w:hAnsi="Arial" w:cs="Arial"/>
          <w:sz w:val="16"/>
          <w:szCs w:val="16"/>
        </w:rPr>
        <w:t xml:space="preserve">1) правоустанавливающих документов на такие земельные участки в случае, указанном в </w:t>
      </w:r>
      <w:hyperlink w:anchor="sub_51215" w:history="1">
        <w:r w:rsidRPr="00EC1A5C">
          <w:rPr>
            <w:rFonts w:ascii="Arial" w:hAnsi="Arial" w:cs="Arial"/>
            <w:sz w:val="16"/>
            <w:szCs w:val="16"/>
          </w:rPr>
          <w:t>части 21.</w:t>
        </w:r>
      </w:hyperlink>
      <w:r w:rsidRPr="00EC1A5C">
        <w:rPr>
          <w:rFonts w:ascii="Arial" w:hAnsi="Arial" w:cs="Arial"/>
          <w:sz w:val="16"/>
          <w:szCs w:val="16"/>
        </w:rPr>
        <w:t>4 настоящей статьи;</w:t>
      </w:r>
    </w:p>
    <w:p w:rsidR="00EC1A5C" w:rsidRPr="00EC1A5C" w:rsidRDefault="00EC1A5C" w:rsidP="00EC1A5C">
      <w:pPr>
        <w:ind w:firstLine="426"/>
        <w:jc w:val="both"/>
        <w:rPr>
          <w:rFonts w:ascii="Arial" w:hAnsi="Arial" w:cs="Arial"/>
          <w:sz w:val="16"/>
          <w:szCs w:val="16"/>
        </w:rPr>
      </w:pPr>
      <w:bookmarkStart w:id="244" w:name="sub_5121102"/>
      <w:bookmarkEnd w:id="243"/>
      <w:r w:rsidRPr="00EC1A5C">
        <w:rPr>
          <w:rFonts w:ascii="Arial" w:hAnsi="Arial" w:cs="Arial"/>
          <w:sz w:val="16"/>
          <w:szCs w:val="16"/>
        </w:rPr>
        <w:t xml:space="preserve">2) решения об образовании земельных участков в случаях, предусмотренных </w:t>
      </w:r>
      <w:hyperlink w:anchor="sub_51216" w:history="1">
        <w:r w:rsidRPr="00EC1A5C">
          <w:rPr>
            <w:rFonts w:ascii="Arial" w:hAnsi="Arial" w:cs="Arial"/>
            <w:sz w:val="16"/>
            <w:szCs w:val="16"/>
          </w:rPr>
          <w:t>частями 21.</w:t>
        </w:r>
      </w:hyperlink>
      <w:r w:rsidRPr="00EC1A5C">
        <w:rPr>
          <w:rFonts w:ascii="Arial" w:hAnsi="Arial" w:cs="Arial"/>
          <w:sz w:val="16"/>
          <w:szCs w:val="16"/>
        </w:rPr>
        <w:t xml:space="preserve">5 и </w:t>
      </w:r>
      <w:hyperlink w:anchor="sub_51217" w:history="1">
        <w:r w:rsidRPr="00EC1A5C">
          <w:rPr>
            <w:rFonts w:ascii="Arial" w:hAnsi="Arial" w:cs="Arial"/>
            <w:sz w:val="16"/>
            <w:szCs w:val="16"/>
          </w:rPr>
          <w:t>21.</w:t>
        </w:r>
      </w:hyperlink>
      <w:r w:rsidRPr="00EC1A5C">
        <w:rPr>
          <w:rFonts w:ascii="Arial" w:hAnsi="Arial" w:cs="Arial"/>
          <w:sz w:val="16"/>
          <w:szCs w:val="16"/>
        </w:rPr>
        <w:t xml:space="preserve">6 настоящей статьи, если в соответствии с </w:t>
      </w:r>
      <w:hyperlink r:id="rId75" w:history="1">
        <w:r w:rsidRPr="00EC1A5C">
          <w:rPr>
            <w:rFonts w:ascii="Arial" w:hAnsi="Arial" w:cs="Arial"/>
            <w:sz w:val="16"/>
            <w:szCs w:val="16"/>
          </w:rPr>
          <w:t>земельным законодательством</w:t>
        </w:r>
      </w:hyperlink>
      <w:r w:rsidRPr="00EC1A5C">
        <w:rPr>
          <w:rFonts w:ascii="Arial" w:hAnsi="Arial" w:cs="Arial"/>
          <w:sz w:val="16"/>
          <w:szCs w:val="16"/>
        </w:rPr>
        <w:t xml:space="preserve"> решение об образовании земельного участка принимает исполнительный орган государственной власти или орган местного самоуправления;</w:t>
      </w:r>
    </w:p>
    <w:p w:rsidR="00EC1A5C" w:rsidRPr="00EC1A5C" w:rsidRDefault="00EC1A5C" w:rsidP="00EC1A5C">
      <w:pPr>
        <w:ind w:firstLine="426"/>
        <w:jc w:val="both"/>
        <w:rPr>
          <w:rFonts w:ascii="Arial" w:hAnsi="Arial" w:cs="Arial"/>
          <w:sz w:val="16"/>
          <w:szCs w:val="16"/>
        </w:rPr>
      </w:pPr>
      <w:bookmarkStart w:id="245" w:name="sub_5121103"/>
      <w:bookmarkEnd w:id="244"/>
      <w:r w:rsidRPr="00EC1A5C">
        <w:rPr>
          <w:rFonts w:ascii="Arial" w:hAnsi="Arial" w:cs="Arial"/>
          <w:sz w:val="16"/>
          <w:szCs w:val="16"/>
        </w:rPr>
        <w:t xml:space="preserve">3) градостроительного плана земельного участка, на котором планируется осуществить строительство, реконструкцию объекта капитального строительства в случае, предусмотренном </w:t>
      </w:r>
      <w:hyperlink w:anchor="sub_51217" w:history="1">
        <w:r w:rsidRPr="00EC1A5C">
          <w:rPr>
            <w:rFonts w:ascii="Arial" w:hAnsi="Arial" w:cs="Arial"/>
            <w:sz w:val="16"/>
            <w:szCs w:val="16"/>
          </w:rPr>
          <w:t>частью 21.</w:t>
        </w:r>
      </w:hyperlink>
      <w:r w:rsidRPr="00EC1A5C">
        <w:rPr>
          <w:rFonts w:ascii="Arial" w:hAnsi="Arial" w:cs="Arial"/>
          <w:sz w:val="16"/>
          <w:szCs w:val="16"/>
        </w:rPr>
        <w:t>6 настоящей статьи;</w:t>
      </w:r>
    </w:p>
    <w:p w:rsidR="00EC1A5C" w:rsidRPr="00EC1A5C" w:rsidRDefault="00EC1A5C" w:rsidP="00EC1A5C">
      <w:pPr>
        <w:ind w:firstLine="426"/>
        <w:jc w:val="both"/>
        <w:rPr>
          <w:rFonts w:ascii="Arial" w:hAnsi="Arial" w:cs="Arial"/>
          <w:sz w:val="16"/>
          <w:szCs w:val="16"/>
        </w:rPr>
      </w:pPr>
      <w:bookmarkStart w:id="246" w:name="sub_5121104"/>
      <w:bookmarkEnd w:id="245"/>
      <w:r w:rsidRPr="00EC1A5C">
        <w:rPr>
          <w:rFonts w:ascii="Arial" w:hAnsi="Arial" w:cs="Arial"/>
          <w:sz w:val="16"/>
          <w:szCs w:val="16"/>
        </w:rPr>
        <w:t xml:space="preserve">4) решения о предоставлении права пользования недрами и решения о переоформлении лицензии на право пользования недрами в случае, предусмотренном </w:t>
      </w:r>
      <w:hyperlink w:anchor="sub_51219" w:history="1">
        <w:r w:rsidRPr="00EC1A5C">
          <w:rPr>
            <w:rFonts w:ascii="Arial" w:hAnsi="Arial" w:cs="Arial"/>
            <w:sz w:val="16"/>
            <w:szCs w:val="16"/>
          </w:rPr>
          <w:t>частью 21.</w:t>
        </w:r>
      </w:hyperlink>
      <w:r w:rsidRPr="00EC1A5C">
        <w:rPr>
          <w:rFonts w:ascii="Arial" w:hAnsi="Arial" w:cs="Arial"/>
          <w:sz w:val="16"/>
          <w:szCs w:val="16"/>
        </w:rPr>
        <w:t>8 настоящей статьи.</w:t>
      </w:r>
    </w:p>
    <w:p w:rsidR="00EC1A5C" w:rsidRPr="00EC1A5C" w:rsidRDefault="00EC1A5C" w:rsidP="00EC1A5C">
      <w:pPr>
        <w:ind w:firstLine="426"/>
        <w:jc w:val="both"/>
        <w:rPr>
          <w:rFonts w:ascii="Arial" w:hAnsi="Arial" w:cs="Arial"/>
          <w:sz w:val="16"/>
          <w:szCs w:val="16"/>
        </w:rPr>
      </w:pPr>
      <w:bookmarkStart w:id="247" w:name="sub_5121011"/>
      <w:bookmarkEnd w:id="246"/>
      <w:r w:rsidRPr="00EC1A5C">
        <w:rPr>
          <w:rFonts w:ascii="Arial" w:hAnsi="Arial" w:cs="Arial"/>
          <w:sz w:val="16"/>
          <w:szCs w:val="16"/>
        </w:rPr>
        <w:t xml:space="preserve">21.10. Лица, указанные в </w:t>
      </w:r>
      <w:hyperlink w:anchor="sub_51215" w:history="1">
        <w:r w:rsidRPr="00EC1A5C">
          <w:rPr>
            <w:rFonts w:ascii="Arial" w:hAnsi="Arial" w:cs="Arial"/>
            <w:sz w:val="16"/>
            <w:szCs w:val="16"/>
          </w:rPr>
          <w:t>частях 21.4 - 21.</w:t>
        </w:r>
      </w:hyperlink>
      <w:r w:rsidRPr="00EC1A5C">
        <w:rPr>
          <w:rFonts w:ascii="Arial" w:hAnsi="Arial" w:cs="Arial"/>
          <w:sz w:val="16"/>
          <w:szCs w:val="16"/>
        </w:rPr>
        <w:t xml:space="preserve">6 и </w:t>
      </w:r>
      <w:hyperlink w:anchor="sub_51219" w:history="1">
        <w:r w:rsidRPr="00EC1A5C">
          <w:rPr>
            <w:rFonts w:ascii="Arial" w:hAnsi="Arial" w:cs="Arial"/>
            <w:sz w:val="16"/>
            <w:szCs w:val="16"/>
          </w:rPr>
          <w:t>21.</w:t>
        </w:r>
      </w:hyperlink>
      <w:r w:rsidRPr="00EC1A5C">
        <w:rPr>
          <w:rFonts w:ascii="Arial" w:hAnsi="Arial" w:cs="Arial"/>
          <w:sz w:val="16"/>
          <w:szCs w:val="16"/>
        </w:rPr>
        <w:t xml:space="preserve">8 настоящей статьи, вправе одновременно с уведомлением о переходе к ним прав на земельные участки, права пользования недрами, об образовании земельного участка представить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копии документов, предусмотренных </w:t>
      </w:r>
      <w:hyperlink w:anchor="sub_5121101" w:history="1">
        <w:r w:rsidRPr="00EC1A5C">
          <w:rPr>
            <w:rFonts w:ascii="Arial" w:hAnsi="Arial" w:cs="Arial"/>
            <w:sz w:val="16"/>
            <w:szCs w:val="16"/>
          </w:rPr>
          <w:t>пунктами 1 - 4 части 21.</w:t>
        </w:r>
      </w:hyperlink>
      <w:r w:rsidRPr="00EC1A5C">
        <w:rPr>
          <w:rFonts w:ascii="Arial" w:hAnsi="Arial" w:cs="Arial"/>
          <w:sz w:val="16"/>
          <w:szCs w:val="16"/>
        </w:rPr>
        <w:t>9 настоящей статьи.</w:t>
      </w:r>
    </w:p>
    <w:p w:rsidR="00EC1A5C" w:rsidRPr="00EC1A5C" w:rsidRDefault="00EC1A5C" w:rsidP="00EC1A5C">
      <w:pPr>
        <w:ind w:firstLine="426"/>
        <w:jc w:val="both"/>
        <w:rPr>
          <w:rFonts w:ascii="Arial" w:hAnsi="Arial" w:cs="Arial"/>
          <w:sz w:val="16"/>
          <w:szCs w:val="16"/>
        </w:rPr>
      </w:pPr>
      <w:bookmarkStart w:id="248" w:name="sub_5121012"/>
      <w:bookmarkEnd w:id="247"/>
      <w:r w:rsidRPr="00EC1A5C">
        <w:rPr>
          <w:rFonts w:ascii="Arial" w:hAnsi="Arial" w:cs="Arial"/>
          <w:sz w:val="16"/>
          <w:szCs w:val="16"/>
        </w:rPr>
        <w:t xml:space="preserve">21.11. В случае, если документы, предусмотренные </w:t>
      </w:r>
      <w:hyperlink w:anchor="sub_5121101" w:history="1">
        <w:r w:rsidRPr="00EC1A5C">
          <w:rPr>
            <w:rFonts w:ascii="Arial" w:hAnsi="Arial" w:cs="Arial"/>
            <w:sz w:val="16"/>
            <w:szCs w:val="16"/>
          </w:rPr>
          <w:t>пунктами 1 - 4 части 21.</w:t>
        </w:r>
      </w:hyperlink>
      <w:r w:rsidRPr="00EC1A5C">
        <w:rPr>
          <w:rFonts w:ascii="Arial" w:hAnsi="Arial" w:cs="Arial"/>
          <w:sz w:val="16"/>
          <w:szCs w:val="16"/>
        </w:rPr>
        <w:t>9 настоящей статьи, не представлены заявителем,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обязаны запросить такие документы или сведения, содержащиеся в них, в соответствующих органах государственной власти или органах местного самоуправления.</w:t>
      </w:r>
    </w:p>
    <w:p w:rsidR="00EC1A5C" w:rsidRPr="00EC1A5C" w:rsidRDefault="00EC1A5C" w:rsidP="00EC1A5C">
      <w:pPr>
        <w:ind w:firstLine="426"/>
        <w:jc w:val="both"/>
        <w:rPr>
          <w:rFonts w:ascii="Arial" w:hAnsi="Arial" w:cs="Arial"/>
          <w:sz w:val="16"/>
          <w:szCs w:val="16"/>
        </w:rPr>
      </w:pPr>
      <w:bookmarkStart w:id="249" w:name="sub_5121013"/>
      <w:bookmarkEnd w:id="248"/>
      <w:r w:rsidRPr="00EC1A5C">
        <w:rPr>
          <w:rFonts w:ascii="Arial" w:hAnsi="Arial" w:cs="Arial"/>
          <w:sz w:val="16"/>
          <w:szCs w:val="16"/>
        </w:rPr>
        <w:t xml:space="preserve">21.12. В случае, если в Едином государственном реестре недвижимости не содержатся сведения о правоустанавливающих документах на земельный участок, копию таких документов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обязано представить лицо, указанное в </w:t>
      </w:r>
      <w:hyperlink w:anchor="sub_51215" w:history="1">
        <w:r w:rsidRPr="00EC1A5C">
          <w:rPr>
            <w:rFonts w:ascii="Arial" w:hAnsi="Arial" w:cs="Arial"/>
            <w:sz w:val="16"/>
            <w:szCs w:val="16"/>
          </w:rPr>
          <w:t>части 21.</w:t>
        </w:r>
      </w:hyperlink>
      <w:r w:rsidRPr="00EC1A5C">
        <w:rPr>
          <w:rFonts w:ascii="Arial" w:hAnsi="Arial" w:cs="Arial"/>
          <w:sz w:val="16"/>
          <w:szCs w:val="16"/>
        </w:rPr>
        <w:t>4 настоящей статьи.</w:t>
      </w:r>
    </w:p>
    <w:p w:rsidR="00EC1A5C" w:rsidRPr="00EC1A5C" w:rsidRDefault="00EC1A5C" w:rsidP="00EC1A5C">
      <w:pPr>
        <w:ind w:firstLine="426"/>
        <w:jc w:val="both"/>
        <w:rPr>
          <w:rFonts w:ascii="Arial" w:hAnsi="Arial" w:cs="Arial"/>
          <w:sz w:val="16"/>
          <w:szCs w:val="16"/>
        </w:rPr>
      </w:pPr>
      <w:bookmarkStart w:id="250" w:name="sub_5121014"/>
      <w:bookmarkEnd w:id="249"/>
      <w:r w:rsidRPr="00EC1A5C">
        <w:rPr>
          <w:rFonts w:ascii="Arial" w:hAnsi="Arial" w:cs="Arial"/>
          <w:sz w:val="16"/>
          <w:szCs w:val="16"/>
        </w:rPr>
        <w:t xml:space="preserve">21.13. В срок не более чем пять рабочих дней со дня получения уведомления, указанного в </w:t>
      </w:r>
      <w:hyperlink w:anchor="sub_512110" w:history="1">
        <w:r w:rsidRPr="00EC1A5C">
          <w:rPr>
            <w:rFonts w:ascii="Arial" w:hAnsi="Arial" w:cs="Arial"/>
            <w:sz w:val="16"/>
            <w:szCs w:val="16"/>
          </w:rPr>
          <w:t>части 21.10</w:t>
        </w:r>
      </w:hyperlink>
      <w:r w:rsidRPr="00EC1A5C">
        <w:rPr>
          <w:rFonts w:ascii="Arial" w:hAnsi="Arial" w:cs="Arial"/>
          <w:sz w:val="16"/>
          <w:szCs w:val="16"/>
        </w:rPr>
        <w:t xml:space="preserve"> настоящей статьи, или со дня получения заявления застройщика о внесении изменений в разрешение на строительство (в том числе в связи с необходимостью продления срока действия разрешения на строительство)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принимают решение о внесении изменений в разрешение на строительство или об отказе во внесении изменений в такое разрешение с указанием причин отказа.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для принятия решения о внесении изменений в разрешение на строительство необходимы документы, предусмотренные </w:t>
      </w:r>
      <w:hyperlink w:anchor="sub_5107" w:history="1">
        <w:r w:rsidRPr="00EC1A5C">
          <w:rPr>
            <w:rFonts w:ascii="Arial" w:hAnsi="Arial" w:cs="Arial"/>
            <w:sz w:val="16"/>
            <w:szCs w:val="16"/>
          </w:rPr>
          <w:t>частью 7</w:t>
        </w:r>
      </w:hyperlink>
      <w:r w:rsidRPr="00EC1A5C">
        <w:rPr>
          <w:rFonts w:ascii="Arial" w:hAnsi="Arial" w:cs="Arial"/>
          <w:sz w:val="16"/>
          <w:szCs w:val="16"/>
        </w:rPr>
        <w:t xml:space="preserve"> настоящей статьи. Представление указанных документов осуществляется по правилам, установленным </w:t>
      </w:r>
      <w:hyperlink w:anchor="sub_510701" w:history="1">
        <w:r w:rsidRPr="00EC1A5C">
          <w:rPr>
            <w:rFonts w:ascii="Arial" w:hAnsi="Arial" w:cs="Arial"/>
            <w:sz w:val="16"/>
            <w:szCs w:val="16"/>
          </w:rPr>
          <w:t>частями 7.1</w:t>
        </w:r>
      </w:hyperlink>
      <w:r w:rsidRPr="00EC1A5C">
        <w:rPr>
          <w:rFonts w:ascii="Arial" w:hAnsi="Arial" w:cs="Arial"/>
          <w:sz w:val="16"/>
          <w:szCs w:val="16"/>
        </w:rPr>
        <w:t xml:space="preserve"> и </w:t>
      </w:r>
      <w:hyperlink w:anchor="sub_510702" w:history="1">
        <w:r w:rsidRPr="00EC1A5C">
          <w:rPr>
            <w:rFonts w:ascii="Arial" w:hAnsi="Arial" w:cs="Arial"/>
            <w:sz w:val="16"/>
            <w:szCs w:val="16"/>
          </w:rPr>
          <w:t>7.2</w:t>
        </w:r>
      </w:hyperlink>
      <w:r w:rsidRPr="00EC1A5C">
        <w:rPr>
          <w:rFonts w:ascii="Arial" w:hAnsi="Arial" w:cs="Arial"/>
          <w:sz w:val="16"/>
          <w:szCs w:val="16"/>
        </w:rPr>
        <w:t xml:space="preserve"> настоящей статьи. Уведомление, документы, предусмотренные </w:t>
      </w:r>
      <w:hyperlink w:anchor="sub_5121101" w:history="1">
        <w:r w:rsidRPr="00EC1A5C">
          <w:rPr>
            <w:rFonts w:ascii="Arial" w:hAnsi="Arial" w:cs="Arial"/>
            <w:sz w:val="16"/>
            <w:szCs w:val="16"/>
          </w:rPr>
          <w:t>пунктами 1 - 4 части 21.10</w:t>
        </w:r>
      </w:hyperlink>
      <w:r w:rsidRPr="00EC1A5C">
        <w:rPr>
          <w:rFonts w:ascii="Arial" w:hAnsi="Arial" w:cs="Arial"/>
          <w:sz w:val="16"/>
          <w:szCs w:val="16"/>
        </w:rPr>
        <w:t xml:space="preserve"> настоящей статьи,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а также документы, предусмотренные частью 7 настоящей статьи, в случаях, если их представление необходимо в соответствии с настоящей частью, могут быть направлены в форме электронных документов. Решение о внесении изменений в разрешение на строительство или об отказе во внесении изменений в разрешение на строительство направляется в форме электронного документа, подписанного </w:t>
      </w:r>
      <w:hyperlink r:id="rId76" w:history="1">
        <w:r w:rsidRPr="00EC1A5C">
          <w:rPr>
            <w:rFonts w:ascii="Arial" w:hAnsi="Arial" w:cs="Arial"/>
            <w:sz w:val="16"/>
            <w:szCs w:val="16"/>
          </w:rPr>
          <w:t>электронной подписью</w:t>
        </w:r>
      </w:hyperlink>
      <w:r w:rsidRPr="00EC1A5C">
        <w:rPr>
          <w:rFonts w:ascii="Arial" w:hAnsi="Arial" w:cs="Arial"/>
          <w:sz w:val="16"/>
          <w:szCs w:val="16"/>
        </w:rPr>
        <w:t>, в случае, если это указано в заявлении о внесении изменений в разрешение на строительство.</w:t>
      </w:r>
    </w:p>
    <w:p w:rsidR="00EC1A5C" w:rsidRPr="00EC1A5C" w:rsidRDefault="00EC1A5C" w:rsidP="00EC1A5C">
      <w:pPr>
        <w:ind w:firstLine="426"/>
        <w:jc w:val="both"/>
        <w:rPr>
          <w:rFonts w:ascii="Arial" w:hAnsi="Arial" w:cs="Arial"/>
          <w:sz w:val="16"/>
          <w:szCs w:val="16"/>
        </w:rPr>
      </w:pPr>
      <w:bookmarkStart w:id="251" w:name="sub_5121015"/>
      <w:bookmarkEnd w:id="250"/>
      <w:r w:rsidRPr="00EC1A5C">
        <w:rPr>
          <w:rFonts w:ascii="Arial" w:hAnsi="Arial" w:cs="Arial"/>
          <w:sz w:val="16"/>
          <w:szCs w:val="16"/>
        </w:rPr>
        <w:t xml:space="preserve">21.14. </w:t>
      </w:r>
      <w:bookmarkStart w:id="252" w:name="sub_5121016"/>
      <w:bookmarkEnd w:id="251"/>
      <w:r w:rsidRPr="00EC1A5C">
        <w:rPr>
          <w:rFonts w:ascii="Arial" w:hAnsi="Arial" w:cs="Arial"/>
          <w:sz w:val="16"/>
          <w:szCs w:val="16"/>
        </w:rPr>
        <w:t>Основанием для отказа во внесении изменений в разрешение на строительство является: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 отсутствие в уведомлении о переходе прав на земельный участок, права пользования недрами, об образовании земельного участка реквизитов документов, предусмотренных соответственно </w:t>
      </w:r>
      <w:hyperlink w:anchor="sub_5121101" w:history="1">
        <w:r w:rsidRPr="00EC1A5C">
          <w:rPr>
            <w:rFonts w:ascii="Arial" w:hAnsi="Arial" w:cs="Arial"/>
            <w:sz w:val="16"/>
            <w:szCs w:val="16"/>
          </w:rPr>
          <w:t>пунктами 1 - 4 части 21.10</w:t>
        </w:r>
      </w:hyperlink>
      <w:r w:rsidRPr="00EC1A5C">
        <w:rPr>
          <w:rFonts w:ascii="Arial" w:hAnsi="Arial" w:cs="Arial"/>
          <w:sz w:val="16"/>
          <w:szCs w:val="16"/>
        </w:rPr>
        <w:t xml:space="preserve"> настоящей статьи, или отсутствие правоустанавливающего документа на земельный участок в случае, указанном в </w:t>
      </w:r>
      <w:hyperlink w:anchor="sub_5121013" w:history="1">
        <w:r w:rsidRPr="00EC1A5C">
          <w:rPr>
            <w:rFonts w:ascii="Arial" w:hAnsi="Arial" w:cs="Arial"/>
            <w:sz w:val="16"/>
            <w:szCs w:val="16"/>
          </w:rPr>
          <w:t>части 21.13</w:t>
        </w:r>
      </w:hyperlink>
      <w:r w:rsidRPr="00EC1A5C">
        <w:rPr>
          <w:rFonts w:ascii="Arial" w:hAnsi="Arial" w:cs="Arial"/>
          <w:sz w:val="16"/>
          <w:szCs w:val="16"/>
        </w:rPr>
        <w:t xml:space="preserve"> настоящей статьи, либо отсутствие документов, предусмотренных </w:t>
      </w:r>
      <w:hyperlink w:anchor="sub_5107" w:history="1">
        <w:r w:rsidRPr="00EC1A5C">
          <w:rPr>
            <w:rFonts w:ascii="Arial" w:hAnsi="Arial" w:cs="Arial"/>
            <w:sz w:val="16"/>
            <w:szCs w:val="16"/>
          </w:rPr>
          <w:t>частью 7</w:t>
        </w:r>
      </w:hyperlink>
      <w:r w:rsidRPr="00EC1A5C">
        <w:rPr>
          <w:rFonts w:ascii="Arial" w:hAnsi="Arial" w:cs="Arial"/>
          <w:sz w:val="16"/>
          <w:szCs w:val="16"/>
        </w:rPr>
        <w:t xml:space="preserve"> настоящей статьи,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C1A5C" w:rsidRPr="00EC1A5C" w:rsidRDefault="00EC1A5C" w:rsidP="00EC1A5C">
      <w:pPr>
        <w:ind w:firstLine="426"/>
        <w:jc w:val="both"/>
        <w:rPr>
          <w:rFonts w:ascii="Arial" w:hAnsi="Arial" w:cs="Arial"/>
          <w:sz w:val="16"/>
          <w:szCs w:val="16"/>
        </w:rPr>
      </w:pPr>
      <w:bookmarkStart w:id="253" w:name="sub_5121152"/>
      <w:r w:rsidRPr="00EC1A5C">
        <w:rPr>
          <w:rFonts w:ascii="Arial" w:hAnsi="Arial" w:cs="Arial"/>
          <w:sz w:val="16"/>
          <w:szCs w:val="16"/>
        </w:rPr>
        <w:t>2) недостоверность сведений, указанных в уведомлении о переходе прав на земельный участок, права пользования недрами, об образовании земельного участка;</w:t>
      </w:r>
    </w:p>
    <w:bookmarkEnd w:id="253"/>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в случае, предусмотренном </w:t>
      </w:r>
      <w:hyperlink w:anchor="sub_51217" w:history="1">
        <w:r w:rsidRPr="00EC1A5C">
          <w:rPr>
            <w:rFonts w:ascii="Arial" w:hAnsi="Arial" w:cs="Arial"/>
            <w:sz w:val="16"/>
            <w:szCs w:val="16"/>
          </w:rPr>
          <w:t>частью 21.7</w:t>
        </w:r>
      </w:hyperlink>
      <w:r w:rsidRPr="00EC1A5C">
        <w:rPr>
          <w:rFonts w:ascii="Arial" w:hAnsi="Arial" w:cs="Arial"/>
          <w:sz w:val="16"/>
          <w:szCs w:val="16"/>
        </w:rPr>
        <w:t xml:space="preserve"> настоящей статьи. При этом градостроительный план земельного участка должен быть выдан не ранее чем за три года до дня направления уведомления, указанного в </w:t>
      </w:r>
      <w:hyperlink w:anchor="sub_512110" w:history="1">
        <w:r w:rsidRPr="00EC1A5C">
          <w:rPr>
            <w:rFonts w:ascii="Arial" w:hAnsi="Arial" w:cs="Arial"/>
            <w:sz w:val="16"/>
            <w:szCs w:val="16"/>
          </w:rPr>
          <w:t>части 21.10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в случае поступления заявления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 В случае представления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предусмотренном </w:t>
      </w:r>
      <w:hyperlink w:anchor="sub_51217" w:history="1">
        <w:r w:rsidRPr="00EC1A5C">
          <w:rPr>
            <w:rFonts w:ascii="Arial" w:hAnsi="Arial" w:cs="Arial"/>
            <w:sz w:val="16"/>
            <w:szCs w:val="16"/>
          </w:rPr>
          <w:t>частью 21.7</w:t>
        </w:r>
      </w:hyperlink>
      <w:r w:rsidRPr="00EC1A5C">
        <w:rPr>
          <w:rFonts w:ascii="Arial" w:hAnsi="Arial" w:cs="Arial"/>
          <w:sz w:val="16"/>
          <w:szCs w:val="16"/>
        </w:rPr>
        <w:t xml:space="preserve"> настоящей статьи, или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в случае поступления заявления застройщика о внесении изменений в разрешение на строительство, кроме заявления о внесении изменений в разрешение на строительство исключительно в связи с продлением срока действия такого разрешения;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7) наличие у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органа местного самоуправления, Государственной корпорации по атомной энергии "Росатом" или Государственной корпорации по космической деятельности "Роскосмос"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или информации органа государственного строительного надзора об отсутствии извещения о начале данных работ, если направление такого извещения является обязательным в соответствии с </w:t>
      </w:r>
      <w:r w:rsidRPr="00EC1A5C">
        <w:rPr>
          <w:rFonts w:ascii="Arial" w:hAnsi="Arial" w:cs="Arial"/>
          <w:sz w:val="16"/>
          <w:szCs w:val="16"/>
        </w:rPr>
        <w:lastRenderedPageBreak/>
        <w:t xml:space="preserve">требованиями </w:t>
      </w:r>
      <w:hyperlink w:anchor="sub_5205" w:history="1">
        <w:r w:rsidRPr="00EC1A5C">
          <w:rPr>
            <w:rFonts w:ascii="Arial" w:hAnsi="Arial" w:cs="Arial"/>
            <w:sz w:val="16"/>
            <w:szCs w:val="16"/>
          </w:rPr>
          <w:t>части 5 статьи 52</w:t>
        </w:r>
      </w:hyperlink>
      <w:r w:rsidRPr="00EC1A5C">
        <w:rPr>
          <w:rFonts w:ascii="Arial" w:hAnsi="Arial" w:cs="Arial"/>
          <w:sz w:val="16"/>
          <w:szCs w:val="16"/>
        </w:rPr>
        <w:t xml:space="preserve"> Градостроительного Кодекса, в случае, если внесение изменений в разрешение на строительство связано с продлением срока действия разрешения на строительство. В этом случае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орган местного самоуправления обязаны запросить такую информацию в соответствующих органе государственной власти или органе местного самоуправления,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21.15. В течение пяти рабочих дней со дня принятия решения о прекращении действия разрешения на строительство или со дня внесения изменений в разрешение на строительство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органом местного самоуправления, Государственной корпорацией по атомной энергии "Росатом" или Государственной корпорацией по космической деятельности "Роскосмос" указанные органы, организация, государственная корпорация уведомляют о таком решении или таких изменениях:</w:t>
      </w:r>
    </w:p>
    <w:p w:rsidR="00EC1A5C" w:rsidRPr="00EC1A5C" w:rsidRDefault="00EC1A5C" w:rsidP="00EC1A5C">
      <w:pPr>
        <w:ind w:firstLine="426"/>
        <w:jc w:val="both"/>
        <w:rPr>
          <w:rFonts w:ascii="Arial" w:hAnsi="Arial" w:cs="Arial"/>
          <w:sz w:val="16"/>
          <w:szCs w:val="16"/>
        </w:rPr>
      </w:pPr>
      <w:bookmarkStart w:id="254" w:name="sub_5121161"/>
      <w:bookmarkEnd w:id="252"/>
      <w:r w:rsidRPr="00EC1A5C">
        <w:rPr>
          <w:rFonts w:ascii="Arial" w:hAnsi="Arial" w:cs="Arial"/>
          <w:sz w:val="16"/>
          <w:szCs w:val="16"/>
        </w:rPr>
        <w:t>1)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 действие разрешения на строительство которого прекращено или в разрешение на строительство которого внесено изменение;</w:t>
      </w:r>
    </w:p>
    <w:p w:rsidR="00EC1A5C" w:rsidRPr="00EC1A5C" w:rsidRDefault="00EC1A5C" w:rsidP="00EC1A5C">
      <w:pPr>
        <w:ind w:firstLine="426"/>
        <w:jc w:val="both"/>
        <w:rPr>
          <w:rFonts w:ascii="Arial" w:hAnsi="Arial" w:cs="Arial"/>
          <w:sz w:val="16"/>
          <w:szCs w:val="16"/>
        </w:rPr>
      </w:pPr>
      <w:bookmarkStart w:id="255" w:name="sub_5121162"/>
      <w:bookmarkEnd w:id="254"/>
      <w:r w:rsidRPr="00EC1A5C">
        <w:rPr>
          <w:rFonts w:ascii="Arial" w:hAnsi="Arial" w:cs="Arial"/>
          <w:sz w:val="16"/>
          <w:szCs w:val="16"/>
        </w:rPr>
        <w:t>2) орган регистрации прав;</w:t>
      </w:r>
    </w:p>
    <w:p w:rsidR="00EC1A5C" w:rsidRPr="00EC1A5C" w:rsidRDefault="00EC1A5C" w:rsidP="00EC1A5C">
      <w:pPr>
        <w:ind w:firstLine="426"/>
        <w:jc w:val="both"/>
        <w:rPr>
          <w:rFonts w:ascii="Arial" w:hAnsi="Arial" w:cs="Arial"/>
          <w:sz w:val="16"/>
          <w:szCs w:val="16"/>
        </w:rPr>
      </w:pPr>
      <w:bookmarkStart w:id="256" w:name="sub_5121163"/>
      <w:bookmarkEnd w:id="255"/>
      <w:r w:rsidRPr="00EC1A5C">
        <w:rPr>
          <w:rFonts w:ascii="Arial" w:hAnsi="Arial" w:cs="Arial"/>
          <w:sz w:val="16"/>
          <w:szCs w:val="16"/>
        </w:rPr>
        <w:t>3) застройщика в случае внесения изменений в разрешение на строительство.</w:t>
      </w:r>
    </w:p>
    <w:p w:rsidR="00EC1A5C" w:rsidRPr="00EC1A5C" w:rsidRDefault="00EC1A5C" w:rsidP="00EC1A5C">
      <w:pPr>
        <w:ind w:firstLine="426"/>
        <w:jc w:val="both"/>
        <w:rPr>
          <w:rFonts w:ascii="Arial" w:hAnsi="Arial" w:cs="Arial"/>
          <w:sz w:val="16"/>
          <w:szCs w:val="16"/>
        </w:rPr>
      </w:pPr>
      <w:bookmarkStart w:id="257" w:name="sub_512117"/>
      <w:bookmarkEnd w:id="256"/>
      <w:r w:rsidRPr="00EC1A5C">
        <w:rPr>
          <w:rFonts w:ascii="Arial" w:hAnsi="Arial" w:cs="Arial"/>
          <w:sz w:val="16"/>
          <w:szCs w:val="16"/>
        </w:rPr>
        <w:t>21.16. В случае, если разрешение на строительство выдано обладателю сервитута, публичного сервитута, при образовании земельных участков в границах сервитута, публичного сервитута, переходе прав на такие земельные участки действие указанного разрешения сохраняется.</w:t>
      </w:r>
    </w:p>
    <w:bookmarkEnd w:id="257"/>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22. Выдача разрешений на строительство объектов капитального строительства, сведения о которых составляют государственную тайну, осуществляется в соответствии с требованиями </w:t>
      </w:r>
      <w:hyperlink r:id="rId77" w:history="1">
        <w:r w:rsidRPr="00EC1A5C">
          <w:rPr>
            <w:rFonts w:ascii="Arial" w:hAnsi="Arial" w:cs="Arial"/>
            <w:sz w:val="16"/>
            <w:szCs w:val="16"/>
          </w:rPr>
          <w:t>законодательства</w:t>
        </w:r>
      </w:hyperlink>
      <w:r w:rsidRPr="00EC1A5C">
        <w:rPr>
          <w:rFonts w:ascii="Arial" w:hAnsi="Arial" w:cs="Arial"/>
          <w:sz w:val="16"/>
          <w:szCs w:val="16"/>
        </w:rPr>
        <w:t xml:space="preserve"> Российской Федерации о государственной тайне.</w:t>
      </w: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23. При выдаче разрешения на строительство объектов капитального строительства не допускается размещение нормативных площадок благоустройства многоквартирных жилых домов, а также парковок на территории, предусмотренной для размещения объектов указанных в перечне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утвержденном постановлением Правительства Российской Федерации от 3 декабря 2014 года № 1300.</w:t>
      </w: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24. Строительство и реконструкция многоквартирных жилых домов не допускаются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25. 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заведений.</w:t>
      </w:r>
    </w:p>
    <w:p w:rsidR="00EC1A5C" w:rsidRPr="00EC1A5C" w:rsidRDefault="00EC1A5C" w:rsidP="00EC1A5C">
      <w:pPr>
        <w:ind w:firstLine="426"/>
        <w:jc w:val="both"/>
        <w:rPr>
          <w:rFonts w:ascii="Arial" w:hAnsi="Arial" w:cs="Arial"/>
          <w:bCs/>
          <w:sz w:val="16"/>
          <w:szCs w:val="16"/>
        </w:rPr>
      </w:pPr>
    </w:p>
    <w:bookmarkEnd w:id="154"/>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29. </w:t>
      </w:r>
      <w:r w:rsidRPr="00EC1A5C">
        <w:rPr>
          <w:rFonts w:ascii="Arial" w:hAnsi="Arial" w:cs="Arial"/>
          <w:bCs/>
          <w:sz w:val="16"/>
          <w:szCs w:val="16"/>
        </w:rPr>
        <w:t>Уведомление о планируемых строительстве или реконструкции объекта индивидуального жилищного строительства или садового дома.</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bookmarkStart w:id="258" w:name="sub_51101"/>
      <w:r w:rsidRPr="00EC1A5C">
        <w:rPr>
          <w:rFonts w:ascii="Arial" w:hAnsi="Arial" w:cs="Arial"/>
          <w:sz w:val="16"/>
          <w:szCs w:val="16"/>
        </w:rPr>
        <w:t>1. В целях строительства или реконструкции объекта индивидуального жилищного строительства или садового дома застройщик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 планируемых строительстве или реконструкции объекта индивидуального жилищного строительства или садового дома (далее также - уведомление о планируемом строительстве), содержащее следующие сведения:</w:t>
      </w:r>
    </w:p>
    <w:p w:rsidR="00EC1A5C" w:rsidRPr="00EC1A5C" w:rsidRDefault="00EC1A5C" w:rsidP="00EC1A5C">
      <w:pPr>
        <w:ind w:firstLine="426"/>
        <w:jc w:val="both"/>
        <w:rPr>
          <w:rFonts w:ascii="Arial" w:hAnsi="Arial" w:cs="Arial"/>
          <w:sz w:val="16"/>
          <w:szCs w:val="16"/>
        </w:rPr>
      </w:pPr>
      <w:bookmarkStart w:id="259" w:name="sub_51111"/>
      <w:bookmarkEnd w:id="258"/>
      <w:r w:rsidRPr="00EC1A5C">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EC1A5C" w:rsidRPr="00EC1A5C" w:rsidRDefault="00EC1A5C" w:rsidP="00EC1A5C">
      <w:pPr>
        <w:ind w:firstLine="426"/>
        <w:jc w:val="both"/>
        <w:rPr>
          <w:rFonts w:ascii="Arial" w:hAnsi="Arial" w:cs="Arial"/>
          <w:sz w:val="16"/>
          <w:szCs w:val="16"/>
        </w:rPr>
      </w:pPr>
      <w:bookmarkStart w:id="260" w:name="sub_51112"/>
      <w:bookmarkEnd w:id="259"/>
      <w:r w:rsidRPr="00EC1A5C">
        <w:rPr>
          <w:rFonts w:ascii="Arial" w:hAnsi="Arial" w:cs="Arial"/>
          <w:sz w:val="16"/>
          <w:szCs w:val="16"/>
        </w:rPr>
        <w:t>2) наименование и место нахождения застройщика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C1A5C" w:rsidRPr="00EC1A5C" w:rsidRDefault="00EC1A5C" w:rsidP="00EC1A5C">
      <w:pPr>
        <w:ind w:firstLine="426"/>
        <w:jc w:val="both"/>
        <w:rPr>
          <w:rFonts w:ascii="Arial" w:hAnsi="Arial" w:cs="Arial"/>
          <w:sz w:val="16"/>
          <w:szCs w:val="16"/>
        </w:rPr>
      </w:pPr>
      <w:bookmarkStart w:id="261" w:name="sub_51113"/>
      <w:bookmarkEnd w:id="260"/>
      <w:r w:rsidRPr="00EC1A5C">
        <w:rPr>
          <w:rFonts w:ascii="Arial" w:hAnsi="Arial" w:cs="Arial"/>
          <w:sz w:val="16"/>
          <w:szCs w:val="16"/>
        </w:rPr>
        <w:t>3) кадастровый номер земельного участка (при его наличии), адрес или описание местоположения земельного участка;</w:t>
      </w:r>
    </w:p>
    <w:p w:rsidR="00EC1A5C" w:rsidRPr="00EC1A5C" w:rsidRDefault="00EC1A5C" w:rsidP="00EC1A5C">
      <w:pPr>
        <w:ind w:firstLine="426"/>
        <w:jc w:val="both"/>
        <w:rPr>
          <w:rFonts w:ascii="Arial" w:hAnsi="Arial" w:cs="Arial"/>
          <w:sz w:val="16"/>
          <w:szCs w:val="16"/>
        </w:rPr>
      </w:pPr>
      <w:bookmarkStart w:id="262" w:name="sub_51114"/>
      <w:bookmarkEnd w:id="261"/>
      <w:r w:rsidRPr="00EC1A5C">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EC1A5C" w:rsidRPr="00EC1A5C" w:rsidRDefault="00EC1A5C" w:rsidP="00EC1A5C">
      <w:pPr>
        <w:ind w:firstLine="426"/>
        <w:jc w:val="both"/>
        <w:rPr>
          <w:rFonts w:ascii="Arial" w:hAnsi="Arial" w:cs="Arial"/>
          <w:sz w:val="16"/>
          <w:szCs w:val="16"/>
        </w:rPr>
      </w:pPr>
      <w:bookmarkStart w:id="263" w:name="sub_51115"/>
      <w:bookmarkEnd w:id="262"/>
      <w:r w:rsidRPr="00EC1A5C">
        <w:rPr>
          <w:rFonts w:ascii="Arial" w:hAnsi="Arial" w:cs="Arial"/>
          <w:sz w:val="16"/>
          <w:szCs w:val="16"/>
        </w:rPr>
        <w:t>5) сведения о виде разрешенного использования земельного участка и объекта капитального строительства (объекта индивидуального жилищного строительства или садового дома);</w:t>
      </w:r>
    </w:p>
    <w:p w:rsidR="00EC1A5C" w:rsidRPr="00EC1A5C" w:rsidRDefault="00EC1A5C" w:rsidP="00EC1A5C">
      <w:pPr>
        <w:ind w:firstLine="426"/>
        <w:jc w:val="both"/>
        <w:rPr>
          <w:rFonts w:ascii="Arial" w:hAnsi="Arial" w:cs="Arial"/>
          <w:sz w:val="16"/>
          <w:szCs w:val="16"/>
        </w:rPr>
      </w:pPr>
      <w:bookmarkStart w:id="264" w:name="sub_51116"/>
      <w:bookmarkEnd w:id="263"/>
      <w:r w:rsidRPr="00EC1A5C">
        <w:rPr>
          <w:rFonts w:ascii="Arial" w:hAnsi="Arial" w:cs="Arial"/>
          <w:sz w:val="16"/>
          <w:szCs w:val="16"/>
        </w:rPr>
        <w:t>6) сведения о планируемых параметрах объекта индивидуального жилищного строительства или садового дома, в целях строительства или реконструкции которых подано уведомление о планируемом строительстве, в том числе об отступах от границ земельного участка;</w:t>
      </w:r>
    </w:p>
    <w:p w:rsidR="00EC1A5C" w:rsidRPr="00EC1A5C" w:rsidRDefault="00EC1A5C" w:rsidP="00EC1A5C">
      <w:pPr>
        <w:ind w:firstLine="426"/>
        <w:jc w:val="both"/>
        <w:rPr>
          <w:rFonts w:ascii="Arial" w:hAnsi="Arial" w:cs="Arial"/>
          <w:sz w:val="16"/>
          <w:szCs w:val="16"/>
        </w:rPr>
      </w:pPr>
      <w:bookmarkStart w:id="265" w:name="sub_51117"/>
      <w:bookmarkEnd w:id="264"/>
      <w:r w:rsidRPr="00EC1A5C">
        <w:rPr>
          <w:rFonts w:ascii="Arial" w:hAnsi="Arial" w:cs="Arial"/>
          <w:sz w:val="16"/>
          <w:szCs w:val="16"/>
        </w:rPr>
        <w:t>7) сведения о том, что объект индивидуального жилищного строительства или садовый дом не предназначен для раздела на самостоятельные объекты недвижимости;</w:t>
      </w:r>
    </w:p>
    <w:p w:rsidR="00EC1A5C" w:rsidRPr="00EC1A5C" w:rsidRDefault="00EC1A5C" w:rsidP="00EC1A5C">
      <w:pPr>
        <w:ind w:firstLine="426"/>
        <w:jc w:val="both"/>
        <w:rPr>
          <w:rFonts w:ascii="Arial" w:hAnsi="Arial" w:cs="Arial"/>
          <w:sz w:val="16"/>
          <w:szCs w:val="16"/>
        </w:rPr>
      </w:pPr>
      <w:bookmarkStart w:id="266" w:name="sub_51118"/>
      <w:bookmarkEnd w:id="265"/>
      <w:r w:rsidRPr="00EC1A5C">
        <w:rPr>
          <w:rFonts w:ascii="Arial" w:hAnsi="Arial" w:cs="Arial"/>
          <w:sz w:val="16"/>
          <w:szCs w:val="16"/>
        </w:rPr>
        <w:t>8) почтовый адрес и (или) адрес электронной почты для связи с застройщиком;</w:t>
      </w:r>
    </w:p>
    <w:p w:rsidR="00EC1A5C" w:rsidRPr="00EC1A5C" w:rsidRDefault="00EC1A5C" w:rsidP="00EC1A5C">
      <w:pPr>
        <w:ind w:firstLine="426"/>
        <w:jc w:val="both"/>
        <w:rPr>
          <w:rFonts w:ascii="Arial" w:hAnsi="Arial" w:cs="Arial"/>
          <w:sz w:val="16"/>
          <w:szCs w:val="16"/>
        </w:rPr>
      </w:pPr>
      <w:bookmarkStart w:id="267" w:name="sub_51119"/>
      <w:bookmarkEnd w:id="266"/>
      <w:r w:rsidRPr="00EC1A5C">
        <w:rPr>
          <w:rFonts w:ascii="Arial" w:hAnsi="Arial" w:cs="Arial"/>
          <w:sz w:val="16"/>
          <w:szCs w:val="16"/>
        </w:rPr>
        <w:t xml:space="preserve">9) способ направления застройщику уведомлений, предусмотренных </w:t>
      </w:r>
      <w:hyperlink w:anchor="sub_51172" w:history="1">
        <w:r w:rsidRPr="00EC1A5C">
          <w:rPr>
            <w:rFonts w:ascii="Arial" w:hAnsi="Arial" w:cs="Arial"/>
            <w:sz w:val="16"/>
            <w:szCs w:val="16"/>
          </w:rPr>
          <w:t>пунктом 2 части 7</w:t>
        </w:r>
      </w:hyperlink>
      <w:r w:rsidRPr="00EC1A5C">
        <w:rPr>
          <w:rFonts w:ascii="Arial" w:hAnsi="Arial" w:cs="Arial"/>
          <w:sz w:val="16"/>
          <w:szCs w:val="16"/>
        </w:rPr>
        <w:t xml:space="preserve"> и </w:t>
      </w:r>
      <w:hyperlink w:anchor="sub_51183" w:history="1">
        <w:r w:rsidRPr="00EC1A5C">
          <w:rPr>
            <w:rFonts w:ascii="Arial" w:hAnsi="Arial" w:cs="Arial"/>
            <w:sz w:val="16"/>
            <w:szCs w:val="16"/>
          </w:rPr>
          <w:t>пунктом 3 части 8</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68" w:name="sub_51102"/>
      <w:bookmarkEnd w:id="267"/>
      <w:r w:rsidRPr="00EC1A5C">
        <w:rPr>
          <w:rFonts w:ascii="Arial" w:hAnsi="Arial" w:cs="Arial"/>
          <w:sz w:val="16"/>
          <w:szCs w:val="16"/>
        </w:rPr>
        <w:t>2. Форма уведомления о планируемом строительстве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C1A5C" w:rsidRPr="00EC1A5C" w:rsidRDefault="00EC1A5C" w:rsidP="00EC1A5C">
      <w:pPr>
        <w:ind w:firstLine="426"/>
        <w:jc w:val="both"/>
        <w:rPr>
          <w:rFonts w:ascii="Arial" w:hAnsi="Arial" w:cs="Arial"/>
          <w:sz w:val="16"/>
          <w:szCs w:val="16"/>
        </w:rPr>
      </w:pPr>
      <w:bookmarkStart w:id="269" w:name="sub_51103"/>
      <w:bookmarkEnd w:id="268"/>
      <w:r w:rsidRPr="00EC1A5C">
        <w:rPr>
          <w:rFonts w:ascii="Arial" w:hAnsi="Arial" w:cs="Arial"/>
          <w:sz w:val="16"/>
          <w:szCs w:val="16"/>
        </w:rPr>
        <w:t>3. К уведомлению о планируемом строительстве прилагаются:</w:t>
      </w:r>
    </w:p>
    <w:p w:rsidR="00EC1A5C" w:rsidRPr="00EC1A5C" w:rsidRDefault="00EC1A5C" w:rsidP="00EC1A5C">
      <w:pPr>
        <w:ind w:firstLine="426"/>
        <w:jc w:val="both"/>
        <w:rPr>
          <w:rFonts w:ascii="Arial" w:hAnsi="Arial" w:cs="Arial"/>
          <w:sz w:val="16"/>
          <w:szCs w:val="16"/>
        </w:rPr>
      </w:pPr>
      <w:bookmarkStart w:id="270" w:name="sub_51131"/>
      <w:bookmarkEnd w:id="269"/>
      <w:r w:rsidRPr="00EC1A5C">
        <w:rPr>
          <w:rFonts w:ascii="Arial" w:hAnsi="Arial" w:cs="Arial"/>
          <w:sz w:val="16"/>
          <w:szCs w:val="16"/>
        </w:rPr>
        <w:t>1) правоустанавливающие документы на земельный участок в случае, если права на него не зарегистрированы в Едином государственном реестре недвижимости;</w:t>
      </w:r>
    </w:p>
    <w:p w:rsidR="00EC1A5C" w:rsidRPr="00EC1A5C" w:rsidRDefault="00EC1A5C" w:rsidP="00EC1A5C">
      <w:pPr>
        <w:ind w:firstLine="426"/>
        <w:jc w:val="both"/>
        <w:rPr>
          <w:rFonts w:ascii="Arial" w:hAnsi="Arial" w:cs="Arial"/>
          <w:sz w:val="16"/>
          <w:szCs w:val="16"/>
        </w:rPr>
      </w:pPr>
      <w:bookmarkStart w:id="271" w:name="sub_51132"/>
      <w:bookmarkEnd w:id="270"/>
      <w:r w:rsidRPr="00EC1A5C">
        <w:rPr>
          <w:rFonts w:ascii="Arial" w:hAnsi="Arial" w:cs="Arial"/>
          <w:sz w:val="16"/>
          <w:szCs w:val="16"/>
        </w:rPr>
        <w:t>2) документ, подтверждающий полномочия представителя застройщика, в случае, если уведомление о планируемом строительстве направлено представителем застройщика;</w:t>
      </w:r>
    </w:p>
    <w:p w:rsidR="00EC1A5C" w:rsidRPr="00EC1A5C" w:rsidRDefault="00EC1A5C" w:rsidP="00EC1A5C">
      <w:pPr>
        <w:ind w:firstLine="426"/>
        <w:jc w:val="both"/>
        <w:rPr>
          <w:rFonts w:ascii="Arial" w:hAnsi="Arial" w:cs="Arial"/>
          <w:sz w:val="16"/>
          <w:szCs w:val="16"/>
        </w:rPr>
      </w:pPr>
      <w:bookmarkStart w:id="272" w:name="sub_51133"/>
      <w:bookmarkEnd w:id="271"/>
      <w:r w:rsidRPr="00EC1A5C">
        <w:rPr>
          <w:rFonts w:ascii="Arial" w:hAnsi="Arial" w:cs="Arial"/>
          <w:sz w:val="16"/>
          <w:szCs w:val="16"/>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EC1A5C" w:rsidRPr="00EC1A5C" w:rsidRDefault="00EC1A5C" w:rsidP="00EC1A5C">
      <w:pPr>
        <w:ind w:firstLine="426"/>
        <w:jc w:val="both"/>
        <w:rPr>
          <w:rFonts w:ascii="Arial" w:hAnsi="Arial" w:cs="Arial"/>
          <w:sz w:val="16"/>
          <w:szCs w:val="16"/>
        </w:rPr>
      </w:pPr>
      <w:bookmarkStart w:id="273" w:name="sub_51134"/>
      <w:bookmarkEnd w:id="272"/>
      <w:r w:rsidRPr="00EC1A5C">
        <w:rPr>
          <w:rFonts w:ascii="Arial" w:hAnsi="Arial" w:cs="Arial"/>
          <w:sz w:val="16"/>
          <w:szCs w:val="16"/>
        </w:rPr>
        <w:t xml:space="preserve">4) описание внешнего облика объекта индивидуального жилищного строительства или садового дома в случае,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за исключением случая, предусмотренного </w:t>
      </w:r>
      <w:hyperlink w:anchor="sub_51105" w:history="1">
        <w:r w:rsidRPr="00EC1A5C">
          <w:rPr>
            <w:rFonts w:ascii="Arial" w:hAnsi="Arial" w:cs="Arial"/>
            <w:sz w:val="16"/>
            <w:szCs w:val="16"/>
          </w:rPr>
          <w:t>частью 5</w:t>
        </w:r>
      </w:hyperlink>
      <w:r w:rsidRPr="00EC1A5C">
        <w:rPr>
          <w:rFonts w:ascii="Arial" w:hAnsi="Arial" w:cs="Arial"/>
          <w:sz w:val="16"/>
          <w:szCs w:val="16"/>
        </w:rPr>
        <w:t xml:space="preserve"> настоящей статьи. Описание внешнего облика объекта индивидуального жилищного строительства или садового дома включает в себя описание в текстовой форме и графическое описание. Описание внешнего облика объекта индивидуального жилищного строительства или садового дома в текстовой форме включает в себя указание на параметры объекта индивидуального жилищного строительства или </w:t>
      </w:r>
      <w:r w:rsidRPr="00EC1A5C">
        <w:rPr>
          <w:rFonts w:ascii="Arial" w:hAnsi="Arial" w:cs="Arial"/>
          <w:sz w:val="16"/>
          <w:szCs w:val="16"/>
        </w:rPr>
        <w:lastRenderedPageBreak/>
        <w:t>садового дома, цветовое решение их внешнего облика, планируемые к использованию строительные материалы, определяющие внешний облик объекта индивидуального жилищного строительства или садового дома, а также описание иных характеристик объекта индивидуального жилищного строительства или садового дома, требования к которым установлены градостроительным регламентом в качестве требований к архитектурным решениям объекта капитального строительства. Графическое описание представляет собой изображение внешнего облика объекта индивидуального жилищного строительства или садового дома, включая фасады и конфигурацию объекта индивидуального жилищного строительства или садового дома.</w:t>
      </w:r>
    </w:p>
    <w:p w:rsidR="00EC1A5C" w:rsidRPr="00EC1A5C" w:rsidRDefault="00EC1A5C" w:rsidP="00EC1A5C">
      <w:pPr>
        <w:ind w:firstLine="426"/>
        <w:jc w:val="both"/>
        <w:rPr>
          <w:rFonts w:ascii="Arial" w:hAnsi="Arial" w:cs="Arial"/>
          <w:sz w:val="16"/>
          <w:szCs w:val="16"/>
        </w:rPr>
      </w:pPr>
      <w:bookmarkStart w:id="274" w:name="sub_51104"/>
      <w:bookmarkEnd w:id="273"/>
      <w:r w:rsidRPr="00EC1A5C">
        <w:rPr>
          <w:rFonts w:ascii="Arial" w:hAnsi="Arial" w:cs="Arial"/>
          <w:sz w:val="16"/>
          <w:szCs w:val="16"/>
        </w:rPr>
        <w:t xml:space="preserve">4. Документы (их копии или сведения, содержащиеся в них), указанные в </w:t>
      </w:r>
      <w:hyperlink w:anchor="sub_51131" w:history="1">
        <w:r w:rsidRPr="00EC1A5C">
          <w:rPr>
            <w:rFonts w:ascii="Arial" w:hAnsi="Arial" w:cs="Arial"/>
            <w:sz w:val="16"/>
            <w:szCs w:val="16"/>
          </w:rPr>
          <w:t>пункте 1 части 3</w:t>
        </w:r>
      </w:hyperlink>
      <w:r w:rsidRPr="00EC1A5C">
        <w:rPr>
          <w:rFonts w:ascii="Arial" w:hAnsi="Arial" w:cs="Arial"/>
          <w:sz w:val="16"/>
          <w:szCs w:val="16"/>
        </w:rPr>
        <w:t xml:space="preserve"> настоящей статьи, запрашиваются органами, указанными в </w:t>
      </w:r>
      <w:hyperlink w:anchor="sub_51101" w:history="1">
        <w:r w:rsidRPr="00EC1A5C">
          <w:rPr>
            <w:rFonts w:ascii="Arial" w:hAnsi="Arial" w:cs="Arial"/>
            <w:sz w:val="16"/>
            <w:szCs w:val="16"/>
          </w:rPr>
          <w:t>абзаце первом части 1</w:t>
        </w:r>
      </w:hyperlink>
      <w:r w:rsidRPr="00EC1A5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срок не позднее трех рабочих дней со дня получения уведомления о планируемом строительстве, если застройщик не представил указанные документы самостоятельно. По межведомственным запросам органов, указанных в абзаце первом части 1 настоящей статьи, документы (их копии или сведения, содержащиеся в них), указанные в пункте 1 части 3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позднее трех рабочих дней со дня получения соответствующего межведомственного запроса.</w:t>
      </w:r>
    </w:p>
    <w:p w:rsidR="00EC1A5C" w:rsidRPr="00EC1A5C" w:rsidRDefault="00EC1A5C" w:rsidP="00EC1A5C">
      <w:pPr>
        <w:ind w:firstLine="426"/>
        <w:jc w:val="both"/>
        <w:rPr>
          <w:rFonts w:ascii="Arial" w:hAnsi="Arial" w:cs="Arial"/>
          <w:sz w:val="16"/>
          <w:szCs w:val="16"/>
        </w:rPr>
      </w:pPr>
      <w:bookmarkStart w:id="275" w:name="sub_51105"/>
      <w:bookmarkEnd w:id="274"/>
      <w:r w:rsidRPr="00EC1A5C">
        <w:rPr>
          <w:rFonts w:ascii="Arial" w:hAnsi="Arial" w:cs="Arial"/>
          <w:sz w:val="16"/>
          <w:szCs w:val="16"/>
        </w:rPr>
        <w:t xml:space="preserve">5. Застройщик вправе осуществить строительство или реконструкцию объекта индивидуального жилищного строительства или садового дома в границах территории исторического поселения федерального или регионального значения в соответствии с типовым архитектурным решением объекта капитального строительства, утвержденным в соответствии с </w:t>
      </w:r>
      <w:hyperlink r:id="rId78"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для данного исторического поселения. В этом случае в уведомлении о планируемом строительстве указывается на такое типовое архитектурное решение. Приложение описания внешнего облика объекта индивидуального жилищного строительства или садового дома к уведомлению о планируемом строительстве не требуется.</w:t>
      </w:r>
    </w:p>
    <w:p w:rsidR="00EC1A5C" w:rsidRPr="00EC1A5C" w:rsidRDefault="00EC1A5C" w:rsidP="00EC1A5C">
      <w:pPr>
        <w:ind w:firstLine="426"/>
        <w:jc w:val="both"/>
        <w:rPr>
          <w:rFonts w:ascii="Arial" w:hAnsi="Arial" w:cs="Arial"/>
          <w:sz w:val="16"/>
          <w:szCs w:val="16"/>
        </w:rPr>
      </w:pPr>
      <w:bookmarkStart w:id="276" w:name="sub_51106"/>
      <w:bookmarkEnd w:id="275"/>
      <w:r w:rsidRPr="00EC1A5C">
        <w:rPr>
          <w:rFonts w:ascii="Arial" w:hAnsi="Arial" w:cs="Arial"/>
          <w:sz w:val="16"/>
          <w:szCs w:val="16"/>
        </w:rPr>
        <w:t xml:space="preserve">6. В случае отсутствия в уведомлении о планируемом строительстве сведений, предусмотренных </w:t>
      </w:r>
      <w:hyperlink w:anchor="sub_51101" w:history="1">
        <w:r w:rsidRPr="00EC1A5C">
          <w:rPr>
            <w:rFonts w:ascii="Arial" w:hAnsi="Arial" w:cs="Arial"/>
            <w:sz w:val="16"/>
            <w:szCs w:val="16"/>
          </w:rPr>
          <w:t>частью 1</w:t>
        </w:r>
      </w:hyperlink>
      <w:r w:rsidRPr="00EC1A5C">
        <w:rPr>
          <w:rFonts w:ascii="Arial" w:hAnsi="Arial" w:cs="Arial"/>
          <w:sz w:val="16"/>
          <w:szCs w:val="16"/>
        </w:rPr>
        <w:t xml:space="preserve"> настоящей статьи, или документов, предусмотренных </w:t>
      </w:r>
      <w:hyperlink w:anchor="sub_51132" w:history="1">
        <w:r w:rsidRPr="00EC1A5C">
          <w:rPr>
            <w:rFonts w:ascii="Arial" w:hAnsi="Arial" w:cs="Arial"/>
            <w:sz w:val="16"/>
            <w:szCs w:val="16"/>
          </w:rPr>
          <w:t>пунктами 2 - 4 части 3</w:t>
        </w:r>
      </w:hyperlink>
      <w:r w:rsidRPr="00EC1A5C">
        <w:rPr>
          <w:rFonts w:ascii="Arial" w:hAnsi="Arial" w:cs="Arial"/>
          <w:sz w:val="16"/>
          <w:szCs w:val="16"/>
        </w:rPr>
        <w:t xml:space="preserve"> настоящей статьи,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 планируемом строительстве возвращает застройщику данное уведомление и прилагаемые к нему документы без рассмотрения с указанием причин возврата. В этом случае уведомление о планируемом строительстве считается ненаправленным.</w:t>
      </w:r>
    </w:p>
    <w:p w:rsidR="00EC1A5C" w:rsidRPr="00EC1A5C" w:rsidRDefault="00EC1A5C" w:rsidP="00EC1A5C">
      <w:pPr>
        <w:ind w:firstLine="426"/>
        <w:jc w:val="both"/>
        <w:rPr>
          <w:rFonts w:ascii="Arial" w:hAnsi="Arial" w:cs="Arial"/>
          <w:sz w:val="16"/>
          <w:szCs w:val="16"/>
        </w:rPr>
      </w:pPr>
      <w:bookmarkStart w:id="277" w:name="sub_51107"/>
      <w:bookmarkEnd w:id="276"/>
      <w:r w:rsidRPr="00EC1A5C">
        <w:rPr>
          <w:rFonts w:ascii="Arial" w:hAnsi="Arial" w:cs="Arial"/>
          <w:sz w:val="16"/>
          <w:szCs w:val="16"/>
        </w:rPr>
        <w:t xml:space="preserve">7.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 планируемом строительстве, за исключением случая, предусмотренного </w:t>
      </w:r>
      <w:hyperlink w:anchor="sub_51108" w:history="1">
        <w:r w:rsidRPr="00EC1A5C">
          <w:rPr>
            <w:rFonts w:ascii="Arial" w:hAnsi="Arial" w:cs="Arial"/>
            <w:sz w:val="16"/>
            <w:szCs w:val="16"/>
          </w:rPr>
          <w:t>частью 8</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78" w:name="sub_51171"/>
      <w:bookmarkEnd w:id="277"/>
      <w:r w:rsidRPr="00EC1A5C">
        <w:rPr>
          <w:rFonts w:ascii="Arial" w:hAnsi="Arial" w:cs="Arial"/>
          <w:sz w:val="16"/>
          <w:szCs w:val="16"/>
        </w:rPr>
        <w:t xml:space="preserve">1) проводит проверку соответствия указанных в уведомлении о планируемом строительстве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уведомления о планируемом строительстве,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79"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w:t>
      </w:r>
    </w:p>
    <w:p w:rsidR="00EC1A5C" w:rsidRPr="00EC1A5C" w:rsidRDefault="00EC1A5C" w:rsidP="00EC1A5C">
      <w:pPr>
        <w:ind w:firstLine="426"/>
        <w:jc w:val="both"/>
        <w:rPr>
          <w:rFonts w:ascii="Arial" w:hAnsi="Arial" w:cs="Arial"/>
          <w:sz w:val="16"/>
          <w:szCs w:val="16"/>
        </w:rPr>
      </w:pPr>
      <w:bookmarkStart w:id="279" w:name="sub_51172"/>
      <w:bookmarkEnd w:id="278"/>
      <w:r w:rsidRPr="00EC1A5C">
        <w:rPr>
          <w:rFonts w:ascii="Arial" w:hAnsi="Arial" w:cs="Arial"/>
          <w:sz w:val="16"/>
          <w:szCs w:val="16"/>
        </w:rPr>
        <w:t>2) направляет застройщику способом, определенным им в уведомлении о планируемом строительстве,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Формы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C1A5C" w:rsidRPr="00EC1A5C" w:rsidRDefault="00EC1A5C" w:rsidP="00EC1A5C">
      <w:pPr>
        <w:ind w:firstLine="426"/>
        <w:jc w:val="both"/>
        <w:rPr>
          <w:rFonts w:ascii="Arial" w:hAnsi="Arial" w:cs="Arial"/>
          <w:sz w:val="16"/>
          <w:szCs w:val="16"/>
        </w:rPr>
      </w:pPr>
      <w:bookmarkStart w:id="280" w:name="sub_51108"/>
      <w:bookmarkEnd w:id="279"/>
      <w:r w:rsidRPr="00EC1A5C">
        <w:rPr>
          <w:rFonts w:ascii="Arial" w:hAnsi="Arial" w:cs="Arial"/>
          <w:sz w:val="16"/>
          <w:szCs w:val="16"/>
        </w:rPr>
        <w:t>8. Если строительство или реконструкция объекта индивидуального жилищного строительства или садового дома планируется в границах территории исторического поселения федерального или регионального значения и в уведомлении о планируемом строительстве не содержится указание на типовое архитектурное решение, в соответствии с которым планируется строительство или реконструкция таких объекта индивидуального жилищного строительства или садового дома,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w:t>
      </w:r>
    </w:p>
    <w:p w:rsidR="00EC1A5C" w:rsidRPr="00EC1A5C" w:rsidRDefault="00EC1A5C" w:rsidP="00EC1A5C">
      <w:pPr>
        <w:ind w:firstLine="426"/>
        <w:jc w:val="both"/>
        <w:rPr>
          <w:rFonts w:ascii="Arial" w:hAnsi="Arial" w:cs="Arial"/>
          <w:sz w:val="16"/>
          <w:szCs w:val="16"/>
        </w:rPr>
      </w:pPr>
      <w:bookmarkStart w:id="281" w:name="sub_51181"/>
      <w:bookmarkEnd w:id="280"/>
      <w:r w:rsidRPr="00EC1A5C">
        <w:rPr>
          <w:rFonts w:ascii="Arial" w:hAnsi="Arial" w:cs="Arial"/>
          <w:sz w:val="16"/>
          <w:szCs w:val="16"/>
        </w:rPr>
        <w:t xml:space="preserve">1) в срок не более чем три рабочих дня со дня поступления этого уведомления при отсутствии оснований для его возврата, предусмотренных </w:t>
      </w:r>
      <w:hyperlink w:anchor="sub_51106" w:history="1">
        <w:r w:rsidRPr="00EC1A5C">
          <w:rPr>
            <w:rFonts w:ascii="Arial" w:hAnsi="Arial" w:cs="Arial"/>
            <w:sz w:val="16"/>
            <w:szCs w:val="16"/>
          </w:rPr>
          <w:t>частью 6</w:t>
        </w:r>
      </w:hyperlink>
      <w:r w:rsidRPr="00EC1A5C">
        <w:rPr>
          <w:rFonts w:ascii="Arial" w:hAnsi="Arial" w:cs="Arial"/>
          <w:sz w:val="16"/>
          <w:szCs w:val="16"/>
        </w:rPr>
        <w:t xml:space="preserve"> настоящей статьи,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указанное уведомление и приложенное к нему описание внешнего облика объекта индивидуального жилищного строительства или садового дома в орган исполнительной власти субъекта Российской Федерации, уполномоченный в области охраны объектов культурного наследия;</w:t>
      </w:r>
    </w:p>
    <w:p w:rsidR="00EC1A5C" w:rsidRPr="00EC1A5C" w:rsidRDefault="00EC1A5C" w:rsidP="00EC1A5C">
      <w:pPr>
        <w:ind w:firstLine="426"/>
        <w:jc w:val="both"/>
        <w:rPr>
          <w:rFonts w:ascii="Arial" w:hAnsi="Arial" w:cs="Arial"/>
          <w:sz w:val="16"/>
          <w:szCs w:val="16"/>
        </w:rPr>
      </w:pPr>
      <w:bookmarkStart w:id="282" w:name="sub_51182"/>
      <w:bookmarkEnd w:id="281"/>
      <w:r w:rsidRPr="00EC1A5C">
        <w:rPr>
          <w:rFonts w:ascii="Arial" w:hAnsi="Arial" w:cs="Arial"/>
          <w:sz w:val="16"/>
          <w:szCs w:val="16"/>
        </w:rPr>
        <w:t xml:space="preserve">2) проводит проверку соответствия указанных в этом уведомлении параметров объекта индивидуального жилищного строительства или садового дома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и действующим на дату поступления этого уведомления, а также допустимости размещения объекта индивидуального жилищного строительства или садового дома в соответствии с разрешенным использованием земельного участка и ограничениями, установленными в соответствии с </w:t>
      </w:r>
      <w:hyperlink r:id="rId80"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и действующими на дату поступления этого уведомления;</w:t>
      </w:r>
    </w:p>
    <w:p w:rsidR="00EC1A5C" w:rsidRPr="00EC1A5C" w:rsidRDefault="00EC1A5C" w:rsidP="00EC1A5C">
      <w:pPr>
        <w:ind w:firstLine="426"/>
        <w:jc w:val="both"/>
        <w:rPr>
          <w:rFonts w:ascii="Arial" w:hAnsi="Arial" w:cs="Arial"/>
          <w:sz w:val="16"/>
          <w:szCs w:val="16"/>
        </w:rPr>
      </w:pPr>
      <w:bookmarkStart w:id="283" w:name="sub_51183"/>
      <w:bookmarkEnd w:id="282"/>
      <w:r w:rsidRPr="00EC1A5C">
        <w:rPr>
          <w:rFonts w:ascii="Arial" w:hAnsi="Arial" w:cs="Arial"/>
          <w:sz w:val="16"/>
          <w:szCs w:val="16"/>
        </w:rPr>
        <w:t xml:space="preserve">3) в срок не позднее двадцати рабочих дней со дня поступления этого уведомления направляет застройщику способом, определенным им в этом уведомлении, предусмотренное </w:t>
      </w:r>
      <w:hyperlink w:anchor="sub_51172" w:history="1">
        <w:r w:rsidRPr="00EC1A5C">
          <w:rPr>
            <w:rFonts w:ascii="Arial" w:hAnsi="Arial" w:cs="Arial"/>
            <w:sz w:val="16"/>
            <w:szCs w:val="16"/>
          </w:rPr>
          <w:t>пунктом 2 части 7</w:t>
        </w:r>
      </w:hyperlink>
      <w:r w:rsidRPr="00EC1A5C">
        <w:rPr>
          <w:rFonts w:ascii="Arial" w:hAnsi="Arial" w:cs="Arial"/>
          <w:sz w:val="16"/>
          <w:szCs w:val="16"/>
        </w:rPr>
        <w:t xml:space="preserve"> настоящей статьи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о несоответствии указанных в уведомлении о планируемом строительстве параметров объекта </w:t>
      </w:r>
      <w:r w:rsidRPr="00EC1A5C">
        <w:rPr>
          <w:rFonts w:ascii="Arial" w:hAnsi="Arial" w:cs="Arial"/>
          <w:sz w:val="16"/>
          <w:szCs w:val="16"/>
        </w:rPr>
        <w:lastRenderedPageBreak/>
        <w:t>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C1A5C" w:rsidRPr="00EC1A5C" w:rsidRDefault="00EC1A5C" w:rsidP="00EC1A5C">
      <w:pPr>
        <w:ind w:firstLine="426"/>
        <w:jc w:val="both"/>
        <w:rPr>
          <w:rFonts w:ascii="Arial" w:hAnsi="Arial" w:cs="Arial"/>
          <w:sz w:val="16"/>
          <w:szCs w:val="16"/>
        </w:rPr>
      </w:pPr>
      <w:bookmarkStart w:id="284" w:name="sub_51109"/>
      <w:bookmarkEnd w:id="283"/>
      <w:r w:rsidRPr="00EC1A5C">
        <w:rPr>
          <w:rFonts w:ascii="Arial" w:hAnsi="Arial" w:cs="Arial"/>
          <w:sz w:val="16"/>
          <w:szCs w:val="16"/>
        </w:rPr>
        <w:t xml:space="preserve">9. Орган исполнительной власти субъекта Российской Федерации, уполномоченный в области охраны объектов культурного наследия, в течение десяти рабочих дней со дня поступления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уведомления о планируемом строительстве и предусмотренного </w:t>
      </w:r>
      <w:hyperlink w:anchor="sub_51134" w:history="1">
        <w:r w:rsidRPr="00EC1A5C">
          <w:rPr>
            <w:rFonts w:ascii="Arial" w:hAnsi="Arial" w:cs="Arial"/>
            <w:sz w:val="16"/>
            <w:szCs w:val="16"/>
          </w:rPr>
          <w:t>пунктом 4 части 3</w:t>
        </w:r>
      </w:hyperlink>
      <w:r w:rsidRPr="00EC1A5C">
        <w:rPr>
          <w:rFonts w:ascii="Arial" w:hAnsi="Arial" w:cs="Arial"/>
          <w:sz w:val="16"/>
          <w:szCs w:val="16"/>
        </w:rPr>
        <w:t xml:space="preserve"> настоящей статьи описания внешнего облика объекта индивидуального жилищного строительства или садового дома рассматривает указанное описание внешнего облика объекта индивидуального жилищного строительства или садового дома и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соответствии или несоответствии указанного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ненаправления в указанный срок уведомления о несоответствии указанного описания внешнего облика объекта индивидуального жилищного строительства или садового дома указанным предмету охраны исторического поселения и требованиям к архитектурным решениям объектов капитального строительства указанное описание внешнего облика объекта индивидуального жилищного строительства или садового дома считается соответствующим таким предмету охраны исторического поселения и требованиям к архитектурным решениям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285" w:name="sub_511010"/>
      <w:bookmarkEnd w:id="284"/>
      <w:r w:rsidRPr="00EC1A5C">
        <w:rPr>
          <w:rFonts w:ascii="Arial" w:hAnsi="Arial" w:cs="Arial"/>
          <w:sz w:val="16"/>
          <w:szCs w:val="16"/>
        </w:rPr>
        <w:t>10.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направляется застройщику только в случае, если:</w:t>
      </w:r>
    </w:p>
    <w:p w:rsidR="00EC1A5C" w:rsidRPr="00EC1A5C" w:rsidRDefault="00EC1A5C" w:rsidP="00EC1A5C">
      <w:pPr>
        <w:ind w:firstLine="426"/>
        <w:jc w:val="both"/>
        <w:rPr>
          <w:rFonts w:ascii="Arial" w:hAnsi="Arial" w:cs="Arial"/>
          <w:sz w:val="16"/>
          <w:szCs w:val="16"/>
        </w:rPr>
      </w:pPr>
      <w:bookmarkStart w:id="286" w:name="sub_511101"/>
      <w:bookmarkEnd w:id="285"/>
      <w:r w:rsidRPr="00EC1A5C">
        <w:rPr>
          <w:rFonts w:ascii="Arial" w:hAnsi="Arial" w:cs="Arial"/>
          <w:sz w:val="16"/>
          <w:szCs w:val="16"/>
        </w:rPr>
        <w:t>1) указанные в уведомлении о планируемом строительстве параметры объекта индивидуального жилищного строительства или садового дома не соответствуют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Градолстроительным Кодексом, другими федеральными законами и действующим на дату поступления уведомления о планируемом строительстве;</w:t>
      </w:r>
    </w:p>
    <w:p w:rsidR="00EC1A5C" w:rsidRPr="00EC1A5C" w:rsidRDefault="00EC1A5C" w:rsidP="00EC1A5C">
      <w:pPr>
        <w:ind w:firstLine="426"/>
        <w:jc w:val="both"/>
        <w:rPr>
          <w:rFonts w:ascii="Arial" w:hAnsi="Arial" w:cs="Arial"/>
          <w:sz w:val="16"/>
          <w:szCs w:val="16"/>
        </w:rPr>
      </w:pPr>
      <w:bookmarkStart w:id="287" w:name="sub_511102"/>
      <w:bookmarkEnd w:id="286"/>
      <w:r w:rsidRPr="00EC1A5C">
        <w:rPr>
          <w:rFonts w:ascii="Arial" w:hAnsi="Arial" w:cs="Arial"/>
          <w:sz w:val="16"/>
          <w:szCs w:val="16"/>
        </w:rPr>
        <w:t xml:space="preserve">2) размещение указанных в уведомлении о планируемом строительстве объекта индивидуального жилищного строительства или садового дома не допускается в соответствии с видами разрешенного использования земельного участка и (или) ограничениями, установленными в соответствии с </w:t>
      </w:r>
      <w:hyperlink r:id="rId81"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и действующими на дату поступления уведомления о планируемом строительстве;</w:t>
      </w:r>
    </w:p>
    <w:p w:rsidR="00EC1A5C" w:rsidRPr="00EC1A5C" w:rsidRDefault="00EC1A5C" w:rsidP="00EC1A5C">
      <w:pPr>
        <w:ind w:firstLine="426"/>
        <w:jc w:val="both"/>
        <w:rPr>
          <w:rFonts w:ascii="Arial" w:hAnsi="Arial" w:cs="Arial"/>
          <w:sz w:val="16"/>
          <w:szCs w:val="16"/>
        </w:rPr>
      </w:pPr>
      <w:bookmarkStart w:id="288" w:name="sub_511103"/>
      <w:bookmarkEnd w:id="287"/>
      <w:r w:rsidRPr="00EC1A5C">
        <w:rPr>
          <w:rFonts w:ascii="Arial" w:hAnsi="Arial" w:cs="Arial"/>
          <w:sz w:val="16"/>
          <w:szCs w:val="16"/>
        </w:rPr>
        <w:t>3) уведомление о планируемом строительстве подано или направлено лицом, не являющимся застройщиком в связи с отсутствием у него прав на земельный участок;</w:t>
      </w:r>
    </w:p>
    <w:p w:rsidR="00EC1A5C" w:rsidRPr="00EC1A5C" w:rsidRDefault="00EC1A5C" w:rsidP="00EC1A5C">
      <w:pPr>
        <w:ind w:firstLine="426"/>
        <w:jc w:val="both"/>
        <w:rPr>
          <w:rFonts w:ascii="Arial" w:hAnsi="Arial" w:cs="Arial"/>
          <w:sz w:val="16"/>
          <w:szCs w:val="16"/>
        </w:rPr>
      </w:pPr>
      <w:bookmarkStart w:id="289" w:name="sub_511104"/>
      <w:bookmarkEnd w:id="288"/>
      <w:r w:rsidRPr="00EC1A5C">
        <w:rPr>
          <w:rFonts w:ascii="Arial" w:hAnsi="Arial" w:cs="Arial"/>
          <w:sz w:val="16"/>
          <w:szCs w:val="16"/>
        </w:rPr>
        <w:t xml:space="preserve">4) в срок, указанный в </w:t>
      </w:r>
      <w:hyperlink w:anchor="sub_51109" w:history="1">
        <w:r w:rsidRPr="00EC1A5C">
          <w:rPr>
            <w:rFonts w:ascii="Arial" w:hAnsi="Arial" w:cs="Arial"/>
            <w:sz w:val="16"/>
            <w:szCs w:val="16"/>
          </w:rPr>
          <w:t>части 9</w:t>
        </w:r>
      </w:hyperlink>
      <w:r w:rsidRPr="00EC1A5C">
        <w:rPr>
          <w:rFonts w:ascii="Arial" w:hAnsi="Arial" w:cs="Arial"/>
          <w:sz w:val="16"/>
          <w:szCs w:val="16"/>
        </w:rPr>
        <w:t xml:space="preserve"> настоящей статьи, от органа исполнительной власти субъекта Российской Федерации, уполномоченного в области охраны объектов культурного наследия, поступило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290" w:name="sub_511011"/>
      <w:bookmarkEnd w:id="289"/>
      <w:r w:rsidRPr="00EC1A5C">
        <w:rPr>
          <w:rFonts w:ascii="Arial" w:hAnsi="Arial" w:cs="Arial"/>
          <w:sz w:val="16"/>
          <w:szCs w:val="16"/>
        </w:rPr>
        <w:t xml:space="preserve">11. В уведомлении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должны содержаться все основания направления застройщику такого уведомления с указанием предельных параметров разрешенного строительства, реконструкции объектов капитального строительства, которые установлены правилами землепользования и застройки, документацией по планировке территории, или обязательных требований к параметрам объектов капитального строительства, которые установлены Градостроительным Кодексом, другими федеральными законами, действуют на дату поступления уведомления о планируемом строительстве и которым не соответствуют параметры объекта индивидуального жилищного строительства или садового дома, указанные в уведомлении о планируемом строительстве, а также в случае недопустимости размещения объекта индивидуального жилищного строительства или садового дома на земельном участке - установленный вид разрешенного использования земельного участка, виды ограничений использования земельного участка, в связи с которыми не допускается строительство или реконструкция объекта индивидуального жилищного строительства или садового дома, или сведения о том, что лицо, подавшее или направившее уведомление о планируемом строительстве, не является застройщиком в связи с отсутствием у него прав на земельный участок. В случае направления застройщику такого уведомления по основанию, предусмотренному </w:t>
      </w:r>
      <w:hyperlink w:anchor="sub_511104" w:history="1">
        <w:r w:rsidRPr="00EC1A5C">
          <w:rPr>
            <w:rFonts w:ascii="Arial" w:hAnsi="Arial" w:cs="Arial"/>
            <w:sz w:val="16"/>
            <w:szCs w:val="16"/>
          </w:rPr>
          <w:t>пунктом 4 части 10</w:t>
        </w:r>
      </w:hyperlink>
      <w:r w:rsidRPr="00EC1A5C">
        <w:rPr>
          <w:rFonts w:ascii="Arial" w:hAnsi="Arial" w:cs="Arial"/>
          <w:sz w:val="16"/>
          <w:szCs w:val="16"/>
        </w:rPr>
        <w:t xml:space="preserve"> настоящей статьи, обязательным приложением к нему является уведомление о несоответствии описания внешнего облика объекта индивидуального жилищного строительства или садового дома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291" w:name="sub_511012"/>
      <w:bookmarkEnd w:id="290"/>
      <w:r w:rsidRPr="00EC1A5C">
        <w:rPr>
          <w:rFonts w:ascii="Arial" w:hAnsi="Arial" w:cs="Arial"/>
          <w:sz w:val="16"/>
          <w:szCs w:val="16"/>
        </w:rPr>
        <w:t xml:space="preserve">12.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сроки, указанные в </w:t>
      </w:r>
      <w:hyperlink w:anchor="sub_51107" w:history="1">
        <w:r w:rsidRPr="00EC1A5C">
          <w:rPr>
            <w:rFonts w:ascii="Arial" w:hAnsi="Arial" w:cs="Arial"/>
            <w:sz w:val="16"/>
            <w:szCs w:val="16"/>
          </w:rPr>
          <w:t>части 7</w:t>
        </w:r>
      </w:hyperlink>
      <w:r w:rsidRPr="00EC1A5C">
        <w:rPr>
          <w:rFonts w:ascii="Arial" w:hAnsi="Arial" w:cs="Arial"/>
          <w:sz w:val="16"/>
          <w:szCs w:val="16"/>
        </w:rPr>
        <w:t xml:space="preserve"> или </w:t>
      </w:r>
      <w:hyperlink w:anchor="sub_51183" w:history="1">
        <w:r w:rsidRPr="00EC1A5C">
          <w:rPr>
            <w:rFonts w:ascii="Arial" w:hAnsi="Arial" w:cs="Arial"/>
            <w:sz w:val="16"/>
            <w:szCs w:val="16"/>
          </w:rPr>
          <w:t>пункте 3 части 8</w:t>
        </w:r>
      </w:hyperlink>
      <w:r w:rsidRPr="00EC1A5C">
        <w:rPr>
          <w:rFonts w:ascii="Arial" w:hAnsi="Arial" w:cs="Arial"/>
          <w:sz w:val="16"/>
          <w:szCs w:val="16"/>
        </w:rPr>
        <w:t xml:space="preserve"> настоящей статьи, также направляет,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p w:rsidR="00EC1A5C" w:rsidRPr="00EC1A5C" w:rsidRDefault="00EC1A5C" w:rsidP="00EC1A5C">
      <w:pPr>
        <w:ind w:firstLine="426"/>
        <w:jc w:val="both"/>
        <w:rPr>
          <w:rFonts w:ascii="Arial" w:hAnsi="Arial" w:cs="Arial"/>
          <w:sz w:val="16"/>
          <w:szCs w:val="16"/>
        </w:rPr>
      </w:pPr>
      <w:bookmarkStart w:id="292" w:name="sub_511121"/>
      <w:bookmarkEnd w:id="291"/>
      <w:r w:rsidRPr="00EC1A5C">
        <w:rPr>
          <w:rFonts w:ascii="Arial" w:hAnsi="Arial" w:cs="Arial"/>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указанного уведомления по основанию, предусмотренному </w:t>
      </w:r>
      <w:hyperlink w:anchor="sub_511101" w:history="1">
        <w:r w:rsidRPr="00EC1A5C">
          <w:rPr>
            <w:rFonts w:ascii="Arial" w:hAnsi="Arial" w:cs="Arial"/>
            <w:sz w:val="16"/>
            <w:szCs w:val="16"/>
          </w:rPr>
          <w:t>пунктом 1 части 10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93" w:name="sub_511122"/>
      <w:bookmarkEnd w:id="292"/>
      <w:r w:rsidRPr="00EC1A5C">
        <w:rPr>
          <w:rFonts w:ascii="Arial" w:hAnsi="Arial" w:cs="Arial"/>
          <w:sz w:val="16"/>
          <w:szCs w:val="16"/>
        </w:rPr>
        <w:t xml:space="preserve">2)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указанного уведомления по основанию, предусмотренному </w:t>
      </w:r>
      <w:hyperlink w:anchor="sub_511102" w:history="1">
        <w:r w:rsidRPr="00EC1A5C">
          <w:rPr>
            <w:rFonts w:ascii="Arial" w:hAnsi="Arial" w:cs="Arial"/>
            <w:sz w:val="16"/>
            <w:szCs w:val="16"/>
          </w:rPr>
          <w:t>пунктом 2</w:t>
        </w:r>
      </w:hyperlink>
      <w:r w:rsidRPr="00EC1A5C">
        <w:rPr>
          <w:rFonts w:ascii="Arial" w:hAnsi="Arial" w:cs="Arial"/>
          <w:sz w:val="16"/>
          <w:szCs w:val="16"/>
        </w:rPr>
        <w:t xml:space="preserve"> или </w:t>
      </w:r>
      <w:hyperlink w:anchor="sub_511103" w:history="1">
        <w:r w:rsidRPr="00EC1A5C">
          <w:rPr>
            <w:rFonts w:ascii="Arial" w:hAnsi="Arial" w:cs="Arial"/>
            <w:sz w:val="16"/>
            <w:szCs w:val="16"/>
          </w:rPr>
          <w:t>3 части 10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94" w:name="sub_511123"/>
      <w:bookmarkEnd w:id="293"/>
      <w:r w:rsidRPr="00EC1A5C">
        <w:rPr>
          <w:rFonts w:ascii="Arial" w:hAnsi="Arial" w:cs="Arial"/>
          <w:sz w:val="16"/>
          <w:szCs w:val="16"/>
        </w:rPr>
        <w:t xml:space="preserve">3) в орган исполнительной власти субъекта Российской Федерации, уполномоченный в области охраны объектов культурного наследия, в случае направления указанного уведомления по основанию, предусмотренному </w:t>
      </w:r>
      <w:hyperlink w:anchor="sub_511104" w:history="1">
        <w:r w:rsidRPr="00EC1A5C">
          <w:rPr>
            <w:rFonts w:ascii="Arial" w:hAnsi="Arial" w:cs="Arial"/>
            <w:sz w:val="16"/>
            <w:szCs w:val="16"/>
          </w:rPr>
          <w:t>пунктом 4 части 10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295" w:name="sub_511013"/>
      <w:bookmarkEnd w:id="294"/>
      <w:r w:rsidRPr="00EC1A5C">
        <w:rPr>
          <w:rFonts w:ascii="Arial" w:hAnsi="Arial" w:cs="Arial"/>
          <w:sz w:val="16"/>
          <w:szCs w:val="16"/>
        </w:rPr>
        <w:t xml:space="preserve">13. Получение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ненаправление указанными органами в срок, предусмотренный </w:t>
      </w:r>
      <w:hyperlink w:anchor="sub_51107" w:history="1">
        <w:r w:rsidRPr="00EC1A5C">
          <w:rPr>
            <w:rFonts w:ascii="Arial" w:hAnsi="Arial" w:cs="Arial"/>
            <w:sz w:val="16"/>
            <w:szCs w:val="16"/>
          </w:rPr>
          <w:t>частью 7</w:t>
        </w:r>
      </w:hyperlink>
      <w:r w:rsidRPr="00EC1A5C">
        <w:rPr>
          <w:rFonts w:ascii="Arial" w:hAnsi="Arial" w:cs="Arial"/>
          <w:sz w:val="16"/>
          <w:szCs w:val="16"/>
        </w:rPr>
        <w:t xml:space="preserve"> или </w:t>
      </w:r>
      <w:hyperlink w:anchor="sub_51183" w:history="1">
        <w:r w:rsidRPr="00EC1A5C">
          <w:rPr>
            <w:rFonts w:ascii="Arial" w:hAnsi="Arial" w:cs="Arial"/>
            <w:sz w:val="16"/>
            <w:szCs w:val="16"/>
          </w:rPr>
          <w:t>пунктом 3 части 8</w:t>
        </w:r>
      </w:hyperlink>
      <w:r w:rsidRPr="00EC1A5C">
        <w:rPr>
          <w:rFonts w:ascii="Arial" w:hAnsi="Arial" w:cs="Arial"/>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w:t>
      </w:r>
      <w:r w:rsidRPr="00EC1A5C">
        <w:rPr>
          <w:rFonts w:ascii="Arial" w:hAnsi="Arial" w:cs="Arial"/>
          <w:sz w:val="16"/>
          <w:szCs w:val="16"/>
        </w:rPr>
        <w:lastRenderedPageBreak/>
        <w:t xml:space="preserve">размещения объекта индивидуального жилищного строительства или садового дома на земельном участке считается согласованием указанными органами строительства или реконструкции объекта индивидуального жилищного строительства или садового дома и дает право застройщику осуществлять строительство или реконструкцию объекта индивидуального жилищного строительства или садового дома в соответствии с параметрами, указанными в уведомлении о планируемом строительстве, в течение десяти лет со дня направления застройщиком такого уведомления о планируемом строительстве в соответствии с </w:t>
      </w:r>
      <w:hyperlink w:anchor="sub_51101" w:history="1">
        <w:r w:rsidRPr="00EC1A5C">
          <w:rPr>
            <w:rFonts w:ascii="Arial" w:hAnsi="Arial" w:cs="Arial"/>
            <w:sz w:val="16"/>
            <w:szCs w:val="16"/>
          </w:rPr>
          <w:t>частью 1</w:t>
        </w:r>
      </w:hyperlink>
      <w:r w:rsidRPr="00EC1A5C">
        <w:rPr>
          <w:rFonts w:ascii="Arial" w:hAnsi="Arial" w:cs="Arial"/>
          <w:sz w:val="16"/>
          <w:szCs w:val="16"/>
        </w:rPr>
        <w:t xml:space="preserve"> настоящей статьи. Данное право сохраняется при переходе прав на земельный участок и объект индивидуального жилищного строительства или садовый дом, за исключением случаев, предусмотренных </w:t>
      </w:r>
      <w:hyperlink w:anchor="sub_512111" w:history="1">
        <w:r w:rsidRPr="00EC1A5C">
          <w:rPr>
            <w:rFonts w:ascii="Arial" w:hAnsi="Arial" w:cs="Arial"/>
            <w:sz w:val="16"/>
            <w:szCs w:val="16"/>
          </w:rPr>
          <w:t>пунктами 1 - 3 части 21.1 статьи 51</w:t>
        </w:r>
      </w:hyperlink>
      <w:r w:rsidRPr="00EC1A5C">
        <w:rPr>
          <w:rFonts w:ascii="Arial" w:hAnsi="Arial" w:cs="Arial"/>
          <w:sz w:val="16"/>
          <w:szCs w:val="16"/>
        </w:rPr>
        <w:t>Градостроительного Кодекса. При этом направление нового уведомления о планируемом строительстве не требуется.</w:t>
      </w:r>
    </w:p>
    <w:p w:rsidR="00EC1A5C" w:rsidRPr="00EC1A5C" w:rsidRDefault="00EC1A5C" w:rsidP="00EC1A5C">
      <w:pPr>
        <w:ind w:firstLine="426"/>
        <w:jc w:val="both"/>
        <w:rPr>
          <w:rFonts w:ascii="Arial" w:hAnsi="Arial" w:cs="Arial"/>
          <w:sz w:val="16"/>
          <w:szCs w:val="16"/>
        </w:rPr>
      </w:pPr>
      <w:bookmarkStart w:id="296" w:name="sub_511014"/>
      <w:bookmarkEnd w:id="295"/>
      <w:r w:rsidRPr="00EC1A5C">
        <w:rPr>
          <w:rFonts w:ascii="Arial" w:hAnsi="Arial" w:cs="Arial"/>
          <w:sz w:val="16"/>
          <w:szCs w:val="16"/>
        </w:rPr>
        <w:t xml:space="preserve">14. В случае изменения параметров планируемого строительства или реконструкции объекта индивидуального жилищного строительства или садового дома застройщик подает или направляет способами, указанными в </w:t>
      </w:r>
      <w:hyperlink w:anchor="sub_51101" w:history="1">
        <w:r w:rsidRPr="00EC1A5C">
          <w:rPr>
            <w:rFonts w:ascii="Arial" w:hAnsi="Arial" w:cs="Arial"/>
            <w:sz w:val="16"/>
            <w:szCs w:val="16"/>
          </w:rPr>
          <w:t>части 1</w:t>
        </w:r>
      </w:hyperlink>
      <w:r w:rsidRPr="00EC1A5C">
        <w:rPr>
          <w:rFonts w:ascii="Arial" w:hAnsi="Arial" w:cs="Arial"/>
          <w:sz w:val="16"/>
          <w:szCs w:val="16"/>
        </w:rPr>
        <w:t xml:space="preserve"> настоящей статьи, уведомление об этом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с указанием изменяемых параметров. Рассмотрение указанного уведомления осуществляется в соответствии с </w:t>
      </w:r>
      <w:hyperlink w:anchor="sub_51104" w:history="1">
        <w:r w:rsidRPr="00EC1A5C">
          <w:rPr>
            <w:rFonts w:ascii="Arial" w:hAnsi="Arial" w:cs="Arial"/>
            <w:sz w:val="16"/>
            <w:szCs w:val="16"/>
          </w:rPr>
          <w:t>частями 4 - 13</w:t>
        </w:r>
      </w:hyperlink>
      <w:r w:rsidRPr="00EC1A5C">
        <w:rPr>
          <w:rFonts w:ascii="Arial" w:hAnsi="Arial" w:cs="Arial"/>
          <w:sz w:val="16"/>
          <w:szCs w:val="16"/>
        </w:rPr>
        <w:t xml:space="preserve"> настоящей статьи. Форма указанного уведомления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C1A5C" w:rsidRPr="00EC1A5C" w:rsidRDefault="00EC1A5C" w:rsidP="00EC1A5C">
      <w:pPr>
        <w:ind w:firstLine="426"/>
        <w:jc w:val="both"/>
        <w:rPr>
          <w:rFonts w:ascii="Arial" w:hAnsi="Arial" w:cs="Arial"/>
          <w:sz w:val="16"/>
          <w:szCs w:val="16"/>
        </w:rPr>
      </w:pPr>
      <w:bookmarkStart w:id="297" w:name="sub_511015"/>
      <w:bookmarkEnd w:id="296"/>
      <w:r w:rsidRPr="00EC1A5C">
        <w:rPr>
          <w:rFonts w:ascii="Arial" w:hAnsi="Arial" w:cs="Arial"/>
          <w:sz w:val="16"/>
          <w:szCs w:val="16"/>
        </w:rPr>
        <w:t xml:space="preserve">15. В случае получения застройщиком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от уполномоченных на выдачу разрешений на строительство федерального органа исполнительной власти, органа исполнительной власти субъекта Российской Федерации или органа местного самоуправления либо ненаправления указанными органами в срок, предусмотренный </w:t>
      </w:r>
      <w:hyperlink w:anchor="sub_51107" w:history="1">
        <w:r w:rsidRPr="00EC1A5C">
          <w:rPr>
            <w:rFonts w:ascii="Arial" w:hAnsi="Arial" w:cs="Arial"/>
            <w:sz w:val="16"/>
            <w:szCs w:val="16"/>
          </w:rPr>
          <w:t>частью 7</w:t>
        </w:r>
      </w:hyperlink>
      <w:r w:rsidRPr="00EC1A5C">
        <w:rPr>
          <w:rFonts w:ascii="Arial" w:hAnsi="Arial" w:cs="Arial"/>
          <w:sz w:val="16"/>
          <w:szCs w:val="16"/>
        </w:rPr>
        <w:t xml:space="preserve"> или </w:t>
      </w:r>
      <w:hyperlink w:anchor="sub_51183" w:history="1">
        <w:r w:rsidRPr="00EC1A5C">
          <w:rPr>
            <w:rFonts w:ascii="Arial" w:hAnsi="Arial" w:cs="Arial"/>
            <w:sz w:val="16"/>
            <w:szCs w:val="16"/>
          </w:rPr>
          <w:t>пунктом 3 части 8</w:t>
        </w:r>
      </w:hyperlink>
      <w:r w:rsidRPr="00EC1A5C">
        <w:rPr>
          <w:rFonts w:ascii="Arial" w:hAnsi="Arial" w:cs="Arial"/>
          <w:sz w:val="16"/>
          <w:szCs w:val="16"/>
        </w:rPr>
        <w:t xml:space="preserve">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убытки, причиненные застройщику сносом или приведением в соответствие с установленными требованиями объекта индивидуального жилищного строительства или садового дома, построенных или реконструированных в соответствии с параметрами, указанными в уведомлении о планируемом строительстве, в связи с признанием таких объекта индивидуального жилищного строительства или садового дома самовольной постройкой вследствие несоответствия их параметров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либо вследствие недопустимости размещения таких объекта индивидуального жилищного строительства или садового дома в соответствии с ограничениями, установленными в соответствии с </w:t>
      </w:r>
      <w:hyperlink r:id="rId82"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и действующими на дату поступления уведомления о планируемом строительстве, в полном объеме подлежат возмещению за счет соответственно казны Российской Федерации, казны субъекта Российской Федерации, казны муниципального образования при условии, что судом будет установлена вина должностного лица органа государственной власти или органа местного самоуправления, направившего застройщику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либо не исполнившего обязанности по направлению в срок, предусмотренный частью 7 или пунктом 3 части 8 настоящей статьи,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w:t>
      </w:r>
    </w:p>
    <w:bookmarkEnd w:id="297"/>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30. </w:t>
      </w:r>
      <w:r w:rsidRPr="00EC1A5C">
        <w:rPr>
          <w:rFonts w:ascii="Arial" w:hAnsi="Arial" w:cs="Arial"/>
          <w:bCs/>
          <w:sz w:val="16"/>
          <w:szCs w:val="16"/>
        </w:rPr>
        <w:t>Выдача разрешения на ввод объекта в эксплуатацию</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 </w:t>
      </w:r>
      <w:hyperlink r:id="rId83" w:history="1">
        <w:r w:rsidRPr="00EC1A5C">
          <w:rPr>
            <w:rFonts w:ascii="Arial" w:hAnsi="Arial" w:cs="Arial"/>
            <w:sz w:val="16"/>
            <w:szCs w:val="16"/>
          </w:rPr>
          <w:t>Разрешение</w:t>
        </w:r>
      </w:hyperlink>
      <w:r w:rsidRPr="00EC1A5C">
        <w:rPr>
          <w:rFonts w:ascii="Arial" w:hAnsi="Arial" w:cs="Arial"/>
          <w:sz w:val="16"/>
          <w:szCs w:val="16"/>
        </w:rPr>
        <w:t xml:space="preserve">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ограничениям, установленным в соответствии с </w:t>
      </w:r>
      <w:hyperlink r:id="rId84"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w:t>
      </w:r>
    </w:p>
    <w:p w:rsidR="00EC1A5C" w:rsidRPr="00EC1A5C" w:rsidRDefault="00904E03" w:rsidP="00EC1A5C">
      <w:pPr>
        <w:ind w:firstLine="426"/>
        <w:jc w:val="both"/>
        <w:rPr>
          <w:rFonts w:ascii="Arial" w:hAnsi="Arial" w:cs="Arial"/>
          <w:sz w:val="16"/>
          <w:szCs w:val="16"/>
        </w:rPr>
      </w:pPr>
      <w:hyperlink r:id="rId85" w:history="1">
        <w:r w:rsidR="00EC1A5C" w:rsidRPr="00EC1A5C">
          <w:rPr>
            <w:rFonts w:ascii="Arial" w:hAnsi="Arial" w:cs="Arial"/>
            <w:sz w:val="16"/>
            <w:szCs w:val="16"/>
          </w:rPr>
          <w:t>2.</w:t>
        </w:r>
      </w:hyperlink>
      <w:r w:rsidR="00EC1A5C" w:rsidRPr="00EC1A5C">
        <w:rPr>
          <w:rFonts w:ascii="Arial" w:hAnsi="Arial" w:cs="Arial"/>
          <w:sz w:val="16"/>
          <w:szCs w:val="16"/>
        </w:rPr>
        <w:t xml:space="preserve"> Для ввода объекта в эксплуатацию застройщик обращается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непосредственно или через многофункциональный центр с заявлением о выдаче разрешения на ввод объекта в эксплуатацию. Застройщики, наименования которых содержат слова "специализированный застройщик", также могут обратиться с указанным заявлением с использованием единой информационной системы жилищного строительства,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2.1.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уполномоченные на выдачу разрешений на ввод объекта в эксплуатацию, выдают указанные разрешения в отношении этапов строительства, реконструкции объектов капитального строительства в случаях, предусмотренных </w:t>
      </w:r>
      <w:hyperlink w:anchor="sub_51012" w:history="1">
        <w:r w:rsidRPr="00EC1A5C">
          <w:rPr>
            <w:rFonts w:ascii="Arial" w:hAnsi="Arial" w:cs="Arial"/>
            <w:sz w:val="16"/>
            <w:szCs w:val="16"/>
          </w:rPr>
          <w:t>частью 12 статьи 51</w:t>
        </w:r>
      </w:hyperlink>
      <w:r w:rsidRPr="00EC1A5C">
        <w:rPr>
          <w:rFonts w:ascii="Arial" w:hAnsi="Arial" w:cs="Arial"/>
          <w:sz w:val="16"/>
          <w:szCs w:val="16"/>
        </w:rPr>
        <w:t xml:space="preserve"> и </w:t>
      </w:r>
      <w:hyperlink w:anchor="sub_52033" w:history="1">
        <w:r w:rsidRPr="00EC1A5C">
          <w:rPr>
            <w:rFonts w:ascii="Arial" w:hAnsi="Arial" w:cs="Arial"/>
            <w:sz w:val="16"/>
            <w:szCs w:val="16"/>
          </w:rPr>
          <w:t>частью 3.3 статьи 52</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Для принятия решения о выдаче разрешения на ввод объекта в эксплуатацию необходимы следующие документы: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градостроительный план земельного участка, представленный для получения разрешения на строительство, или в случае строительства, реконструкции линейного объекта проект планировки территории и проект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C1A5C" w:rsidRPr="00EC1A5C" w:rsidRDefault="00EC1A5C" w:rsidP="00EC1A5C">
      <w:pPr>
        <w:ind w:firstLine="426"/>
        <w:jc w:val="both"/>
        <w:rPr>
          <w:rFonts w:ascii="Arial" w:hAnsi="Arial" w:cs="Arial"/>
          <w:sz w:val="16"/>
          <w:szCs w:val="16"/>
        </w:rPr>
      </w:pPr>
      <w:bookmarkStart w:id="298" w:name="sub_55033"/>
      <w:r w:rsidRPr="00EC1A5C">
        <w:rPr>
          <w:rFonts w:ascii="Arial" w:hAnsi="Arial" w:cs="Arial"/>
          <w:sz w:val="16"/>
          <w:szCs w:val="16"/>
        </w:rPr>
        <w:t>3) разрешение на строительство;</w:t>
      </w:r>
    </w:p>
    <w:bookmarkEnd w:id="298"/>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акт приемки объекта капитального строительства (в случае осуществления строительства, реконструкции на основании договора строительного подряда);</w:t>
      </w:r>
    </w:p>
    <w:p w:rsidR="00EC1A5C" w:rsidRPr="00EC1A5C" w:rsidRDefault="00EC1A5C" w:rsidP="00EC1A5C">
      <w:pPr>
        <w:ind w:firstLine="426"/>
        <w:jc w:val="both"/>
        <w:rPr>
          <w:rFonts w:ascii="Arial" w:hAnsi="Arial" w:cs="Arial"/>
          <w:sz w:val="16"/>
          <w:szCs w:val="16"/>
        </w:rPr>
      </w:pPr>
      <w:bookmarkStart w:id="299" w:name="sub_55035"/>
      <w:r w:rsidRPr="00EC1A5C">
        <w:rPr>
          <w:rFonts w:ascii="Arial" w:hAnsi="Arial" w:cs="Arial"/>
          <w:sz w:val="16"/>
          <w:szCs w:val="16"/>
        </w:rPr>
        <w:lastRenderedPageBreak/>
        <w:t xml:space="preserve">5) утратил силу с 4 августа 2018 г. - </w:t>
      </w:r>
      <w:hyperlink r:id="rId86" w:history="1">
        <w:r w:rsidRPr="00EC1A5C">
          <w:rPr>
            <w:rFonts w:ascii="Arial" w:hAnsi="Arial" w:cs="Arial"/>
            <w:sz w:val="16"/>
            <w:szCs w:val="16"/>
          </w:rPr>
          <w:t>Федеральный закон</w:t>
        </w:r>
      </w:hyperlink>
      <w:r w:rsidRPr="00EC1A5C">
        <w:rPr>
          <w:rFonts w:ascii="Arial" w:hAnsi="Arial" w:cs="Arial"/>
          <w:sz w:val="16"/>
          <w:szCs w:val="16"/>
        </w:rPr>
        <w:t xml:space="preserve"> от 3 августа 2018 г. N 340-ФЗ</w:t>
      </w:r>
    </w:p>
    <w:bookmarkEnd w:id="299"/>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 акт, подтверждающий соответствие параметров построенного, реконструированного объекта капитального строительства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и подписанный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w:t>
      </w:r>
      <w:hyperlink w:anchor="sub_1014" w:history="1">
        <w:r w:rsidRPr="00EC1A5C">
          <w:rPr>
            <w:rFonts w:ascii="Arial" w:hAnsi="Arial" w:cs="Arial"/>
            <w:sz w:val="16"/>
            <w:szCs w:val="16"/>
          </w:rPr>
          <w:t>реконструкции</w:t>
        </w:r>
      </w:hyperlink>
      <w:r w:rsidRPr="00EC1A5C">
        <w:rPr>
          <w:rFonts w:ascii="Arial" w:hAnsi="Arial" w:cs="Arial"/>
          <w:sz w:val="16"/>
          <w:szCs w:val="16"/>
        </w:rPr>
        <w:t xml:space="preserve"> на основании договора строительного подряда, а также лицом, осуществляющим строительный контроль, в случае осуществления строительного контроля на основании договора);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документы, подтверждающие соответствие построенного, реконструированного объекта капитального строительства техническим условиям и подписанные представителями организаций, осуществляющих эксплуатацию сетей инженерно-технического обеспечения (при их наличии), а также документы, подтверждающие передачу гарантирующим поставщикам электрической энергии в эксплуатацию приборов учета электрической энергии многоквартирных домов и помещений в многоквартирных домах, подписанные представителями гарантирующих поставщиков электрической энергии;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схема, отображающая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и подписанная лицом, осуществляющим строительство (лицом, осуществляющим строительство, и застройщиком или техническим заказчиком в случае осуществления строительства, реконструкции на основании договора строительного подряда), за исключением случаев строительства, реконструкции линейного объекта;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9) заключение органа государственного строительного надзора (в случае, если предусмотрено осуществление государственного строительного надзора в соответствии с </w:t>
      </w:r>
      <w:hyperlink w:anchor="sub_5401" w:history="1">
        <w:r w:rsidRPr="00EC1A5C">
          <w:rPr>
            <w:rFonts w:ascii="Arial" w:hAnsi="Arial" w:cs="Arial"/>
            <w:sz w:val="16"/>
            <w:szCs w:val="16"/>
          </w:rPr>
          <w:t>частью 1 статьи 54</w:t>
        </w:r>
      </w:hyperlink>
      <w:r w:rsidRPr="00EC1A5C">
        <w:rPr>
          <w:rFonts w:ascii="Arial" w:hAnsi="Arial" w:cs="Arial"/>
          <w:sz w:val="16"/>
          <w:szCs w:val="16"/>
        </w:rPr>
        <w:t xml:space="preserve"> Градостроительного Кодекса) о соответствии построенного, реконструированного объекта капитального строительства указанным в </w:t>
      </w:r>
      <w:hyperlink w:anchor="sub_4951" w:history="1">
        <w:r w:rsidRPr="00EC1A5C">
          <w:rPr>
            <w:rFonts w:ascii="Arial" w:hAnsi="Arial" w:cs="Arial"/>
            <w:sz w:val="16"/>
            <w:szCs w:val="16"/>
          </w:rPr>
          <w:t>пункте 1 части 5 статьи 49</w:t>
        </w:r>
      </w:hyperlink>
      <w:r w:rsidRPr="00EC1A5C">
        <w:rPr>
          <w:rFonts w:ascii="Arial" w:hAnsi="Arial" w:cs="Arial"/>
          <w:sz w:val="16"/>
          <w:szCs w:val="16"/>
        </w:rPr>
        <w:t xml:space="preserve"> Градостроительного Кодекса требованиям проектной документации (включая проектную документацию, в которой учтены изменения, внесенные в соответствии с </w:t>
      </w:r>
      <w:hyperlink w:anchor="sub_4938" w:history="1">
        <w:r w:rsidRPr="00EC1A5C">
          <w:rPr>
            <w:rFonts w:ascii="Arial" w:hAnsi="Arial" w:cs="Arial"/>
            <w:sz w:val="16"/>
            <w:szCs w:val="16"/>
          </w:rPr>
          <w:t>частями 3.8</w:t>
        </w:r>
      </w:hyperlink>
      <w:r w:rsidRPr="00EC1A5C">
        <w:rPr>
          <w:rFonts w:ascii="Arial" w:hAnsi="Arial" w:cs="Arial"/>
          <w:sz w:val="16"/>
          <w:szCs w:val="16"/>
        </w:rPr>
        <w:t xml:space="preserve"> и </w:t>
      </w:r>
      <w:hyperlink w:anchor="sub_4939" w:history="1">
        <w:r w:rsidRPr="00EC1A5C">
          <w:rPr>
            <w:rFonts w:ascii="Arial" w:hAnsi="Arial" w:cs="Arial"/>
            <w:sz w:val="16"/>
            <w:szCs w:val="16"/>
          </w:rPr>
          <w:t>3.9 статьи 49</w:t>
        </w:r>
      </w:hyperlink>
      <w:r w:rsidRPr="00EC1A5C">
        <w:rPr>
          <w:rFonts w:ascii="Arial" w:hAnsi="Arial" w:cs="Arial"/>
          <w:sz w:val="16"/>
          <w:szCs w:val="16"/>
        </w:rPr>
        <w:t xml:space="preserve"> Градостроительного Кодекса),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заключение уполномоченного на осуществление федерального государственного экологического надзора федерального органа исполнительной власти (далее - орган федерального государственного экологического надзора), выдаваемое в случаях, предусмотренных </w:t>
      </w:r>
      <w:hyperlink w:anchor="sub_5407" w:history="1">
        <w:r w:rsidRPr="00EC1A5C">
          <w:rPr>
            <w:rFonts w:ascii="Arial" w:hAnsi="Arial" w:cs="Arial"/>
            <w:sz w:val="16"/>
            <w:szCs w:val="16"/>
          </w:rPr>
          <w:t>частью 7 статьи 54</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10) документ,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w:t>
      </w:r>
      <w:hyperlink r:id="rId87" w:history="1">
        <w:r w:rsidRPr="00EC1A5C">
          <w:rPr>
            <w:rFonts w:ascii="Arial" w:hAnsi="Arial" w:cs="Arial"/>
            <w:sz w:val="16"/>
            <w:szCs w:val="16"/>
          </w:rPr>
          <w:t>законодательством</w:t>
        </w:r>
      </w:hyperlink>
      <w:r w:rsidRPr="00EC1A5C">
        <w:rPr>
          <w:rFonts w:ascii="Arial" w:hAnsi="Arial" w:cs="Arial"/>
          <w:sz w:val="16"/>
          <w:szCs w:val="16"/>
        </w:rPr>
        <w:t xml:space="preserve">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акт приемки выполненных работ по сохранению объекта культурного наследия, утвержденный соответствующим органом охраны объектов культурного наследия, определенным </w:t>
      </w:r>
      <w:hyperlink r:id="rId88"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25 июня 2002 года N 73-ФЗ "Об объектах культурного наследия (памятниках истории и культуры) народов Российской Федерации", при проведении реставрации, консервации, ремонта этого объекта и его приспособления для современного использования;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12) технический план объекта капитального строительства, подготовленный в соответствии с </w:t>
      </w:r>
      <w:hyperlink r:id="rId89"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13 июля 2015 года № 218-ФЗ "О государственной регистрации недвижимости";</w:t>
      </w:r>
    </w:p>
    <w:p w:rsidR="00EC1A5C" w:rsidRPr="00EC1A5C" w:rsidRDefault="00EC1A5C" w:rsidP="00EC1A5C">
      <w:pPr>
        <w:ind w:firstLine="426"/>
        <w:jc w:val="both"/>
        <w:rPr>
          <w:rFonts w:ascii="Arial" w:hAnsi="Arial" w:cs="Arial"/>
          <w:sz w:val="16"/>
          <w:szCs w:val="16"/>
        </w:rPr>
      </w:pPr>
      <w:bookmarkStart w:id="300" w:name="sub_550313"/>
      <w:r w:rsidRPr="00EC1A5C">
        <w:rPr>
          <w:rFonts w:ascii="Arial" w:hAnsi="Arial" w:cs="Arial"/>
          <w:sz w:val="16"/>
          <w:szCs w:val="16"/>
        </w:rPr>
        <w:t xml:space="preserve">13) утратил силу с 4 августа 2018 г. - </w:t>
      </w:r>
      <w:hyperlink r:id="rId90" w:history="1">
        <w:r w:rsidRPr="00EC1A5C">
          <w:rPr>
            <w:rFonts w:ascii="Arial" w:hAnsi="Arial" w:cs="Arial"/>
            <w:sz w:val="16"/>
            <w:szCs w:val="16"/>
          </w:rPr>
          <w:t>Федеральный закон</w:t>
        </w:r>
      </w:hyperlink>
      <w:r w:rsidRPr="00EC1A5C">
        <w:rPr>
          <w:rFonts w:ascii="Arial" w:hAnsi="Arial" w:cs="Arial"/>
          <w:sz w:val="16"/>
          <w:szCs w:val="16"/>
        </w:rPr>
        <w:t xml:space="preserve"> от 3 августа 2018 г. № 342-ФЗ</w:t>
      </w:r>
    </w:p>
    <w:bookmarkEnd w:id="300"/>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3.1. Указанные в </w:t>
      </w:r>
      <w:hyperlink w:anchor="sub_55036" w:history="1">
        <w:r w:rsidRPr="00EC1A5C">
          <w:rPr>
            <w:rFonts w:ascii="Arial" w:hAnsi="Arial" w:cs="Arial"/>
            <w:sz w:val="16"/>
            <w:szCs w:val="16"/>
          </w:rPr>
          <w:t>пунктах 6</w:t>
        </w:r>
      </w:hyperlink>
      <w:r w:rsidRPr="00EC1A5C">
        <w:rPr>
          <w:rFonts w:ascii="Arial" w:hAnsi="Arial" w:cs="Arial"/>
          <w:sz w:val="16"/>
          <w:szCs w:val="16"/>
        </w:rPr>
        <w:t xml:space="preserve"> и </w:t>
      </w:r>
      <w:hyperlink w:anchor="sub_55039" w:history="1">
        <w:r w:rsidRPr="00EC1A5C">
          <w:rPr>
            <w:rFonts w:ascii="Arial" w:hAnsi="Arial" w:cs="Arial"/>
            <w:sz w:val="16"/>
            <w:szCs w:val="16"/>
          </w:rPr>
          <w:t>9 части 3</w:t>
        </w:r>
      </w:hyperlink>
      <w:r w:rsidRPr="00EC1A5C">
        <w:rPr>
          <w:rFonts w:ascii="Arial" w:hAnsi="Arial" w:cs="Arial"/>
          <w:sz w:val="16"/>
          <w:szCs w:val="16"/>
        </w:rPr>
        <w:t xml:space="preserve"> настоящей статьи документ и заключение должны содержать информацию о нормативных значениях показателей, включенных в состав требований энергетической эффективности объекта капитального строительства, и о фактических значениях таких показателей, определенных в отношении построенного, реконструированного объекта капитального строительства в результате проведенных исследований, замеров, экспертиз, испытаний, а также иную информацию, на основе которой устанавливается соответствие такого объекта требованиям энергетической эффективности и требованиям его оснащенности приборами учета используемых энергетических ресурсов. При строительстве,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 определяемом в соответствии с законодательством об энергосбережении и о повышении энергетической эффективности.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3.2. Документы (их копии или сведения, содержащиеся в них), указанные в </w:t>
      </w:r>
      <w:hyperlink w:anchor="sub_55031" w:history="1">
        <w:r w:rsidRPr="00EC1A5C">
          <w:rPr>
            <w:rFonts w:ascii="Arial" w:hAnsi="Arial" w:cs="Arial"/>
            <w:sz w:val="16"/>
            <w:szCs w:val="16"/>
          </w:rPr>
          <w:t>пунктах 1</w:t>
        </w:r>
      </w:hyperlink>
      <w:r w:rsidRPr="00EC1A5C">
        <w:rPr>
          <w:rFonts w:ascii="Arial" w:hAnsi="Arial" w:cs="Arial"/>
          <w:sz w:val="16"/>
          <w:szCs w:val="16"/>
        </w:rPr>
        <w:t xml:space="preserve">, </w:t>
      </w:r>
      <w:hyperlink w:anchor="sub_55032" w:history="1">
        <w:r w:rsidRPr="00EC1A5C">
          <w:rPr>
            <w:rFonts w:ascii="Arial" w:hAnsi="Arial" w:cs="Arial"/>
            <w:sz w:val="16"/>
            <w:szCs w:val="16"/>
          </w:rPr>
          <w:t>2</w:t>
        </w:r>
      </w:hyperlink>
      <w:r w:rsidRPr="00EC1A5C">
        <w:rPr>
          <w:rFonts w:ascii="Arial" w:hAnsi="Arial" w:cs="Arial"/>
          <w:sz w:val="16"/>
          <w:szCs w:val="16"/>
        </w:rPr>
        <w:t xml:space="preserve">, </w:t>
      </w:r>
      <w:hyperlink w:anchor="sub_55033" w:history="1">
        <w:r w:rsidRPr="00EC1A5C">
          <w:rPr>
            <w:rFonts w:ascii="Arial" w:hAnsi="Arial" w:cs="Arial"/>
            <w:sz w:val="16"/>
            <w:szCs w:val="16"/>
          </w:rPr>
          <w:t>3</w:t>
        </w:r>
      </w:hyperlink>
      <w:r w:rsidRPr="00EC1A5C">
        <w:rPr>
          <w:rFonts w:ascii="Arial" w:hAnsi="Arial" w:cs="Arial"/>
          <w:sz w:val="16"/>
          <w:szCs w:val="16"/>
        </w:rPr>
        <w:t xml:space="preserve"> и </w:t>
      </w:r>
      <w:hyperlink w:anchor="sub_55039" w:history="1">
        <w:r w:rsidRPr="00EC1A5C">
          <w:rPr>
            <w:rFonts w:ascii="Arial" w:hAnsi="Arial" w:cs="Arial"/>
            <w:sz w:val="16"/>
            <w:szCs w:val="16"/>
          </w:rPr>
          <w:t>9 части 3</w:t>
        </w:r>
      </w:hyperlink>
      <w:r w:rsidRPr="00EC1A5C">
        <w:rPr>
          <w:rFonts w:ascii="Arial" w:hAnsi="Arial" w:cs="Arial"/>
          <w:sz w:val="16"/>
          <w:szCs w:val="16"/>
        </w:rPr>
        <w:t xml:space="preserve"> настоящей статьи, запрашиваются органами, указанными в </w:t>
      </w:r>
      <w:hyperlink w:anchor="sub_5502" w:history="1">
        <w:r w:rsidRPr="00EC1A5C">
          <w:rPr>
            <w:rFonts w:ascii="Arial" w:hAnsi="Arial" w:cs="Arial"/>
            <w:sz w:val="16"/>
            <w:szCs w:val="16"/>
          </w:rPr>
          <w:t>части 2</w:t>
        </w:r>
      </w:hyperlink>
      <w:r w:rsidRPr="00EC1A5C">
        <w:rPr>
          <w:rFonts w:ascii="Arial" w:hAnsi="Arial" w:cs="Arial"/>
          <w:sz w:val="16"/>
          <w:szCs w:val="16"/>
        </w:rPr>
        <w:t xml:space="preserve"> настоящей статьи,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если застройщик не представил указанные документы самостоятельно.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3.3. Документы, указанные в </w:t>
      </w:r>
      <w:hyperlink w:anchor="sub_55031" w:history="1">
        <w:r w:rsidRPr="00EC1A5C">
          <w:rPr>
            <w:rFonts w:ascii="Arial" w:hAnsi="Arial" w:cs="Arial"/>
            <w:sz w:val="16"/>
            <w:szCs w:val="16"/>
          </w:rPr>
          <w:t>пунктах 1</w:t>
        </w:r>
      </w:hyperlink>
      <w:r w:rsidRPr="00EC1A5C">
        <w:rPr>
          <w:rFonts w:ascii="Arial" w:hAnsi="Arial" w:cs="Arial"/>
          <w:sz w:val="16"/>
          <w:szCs w:val="16"/>
        </w:rPr>
        <w:t xml:space="preserve">, </w:t>
      </w:r>
      <w:hyperlink w:anchor="sub_55034" w:history="1">
        <w:r w:rsidRPr="00EC1A5C">
          <w:rPr>
            <w:rFonts w:ascii="Arial" w:hAnsi="Arial" w:cs="Arial"/>
            <w:sz w:val="16"/>
            <w:szCs w:val="16"/>
          </w:rPr>
          <w:t>4</w:t>
        </w:r>
      </w:hyperlink>
      <w:r w:rsidRPr="00EC1A5C">
        <w:rPr>
          <w:rFonts w:ascii="Arial" w:hAnsi="Arial" w:cs="Arial"/>
          <w:sz w:val="16"/>
          <w:szCs w:val="16"/>
        </w:rPr>
        <w:t xml:space="preserve">, </w:t>
      </w:r>
      <w:hyperlink w:anchor="sub_55035" w:history="1">
        <w:r w:rsidRPr="00EC1A5C">
          <w:rPr>
            <w:rFonts w:ascii="Arial" w:hAnsi="Arial" w:cs="Arial"/>
            <w:sz w:val="16"/>
            <w:szCs w:val="16"/>
          </w:rPr>
          <w:t>5</w:t>
        </w:r>
      </w:hyperlink>
      <w:r w:rsidRPr="00EC1A5C">
        <w:rPr>
          <w:rFonts w:ascii="Arial" w:hAnsi="Arial" w:cs="Arial"/>
          <w:sz w:val="16"/>
          <w:szCs w:val="16"/>
        </w:rPr>
        <w:t xml:space="preserve">, </w:t>
      </w:r>
      <w:hyperlink w:anchor="sub_55036" w:history="1">
        <w:r w:rsidRPr="00EC1A5C">
          <w:rPr>
            <w:rFonts w:ascii="Arial" w:hAnsi="Arial" w:cs="Arial"/>
            <w:sz w:val="16"/>
            <w:szCs w:val="16"/>
          </w:rPr>
          <w:t>6</w:t>
        </w:r>
      </w:hyperlink>
      <w:r w:rsidRPr="00EC1A5C">
        <w:rPr>
          <w:rFonts w:ascii="Arial" w:hAnsi="Arial" w:cs="Arial"/>
          <w:sz w:val="16"/>
          <w:szCs w:val="16"/>
        </w:rPr>
        <w:t xml:space="preserve">, </w:t>
      </w:r>
      <w:hyperlink w:anchor="sub_55037" w:history="1">
        <w:r w:rsidRPr="00EC1A5C">
          <w:rPr>
            <w:rFonts w:ascii="Arial" w:hAnsi="Arial" w:cs="Arial"/>
            <w:sz w:val="16"/>
            <w:szCs w:val="16"/>
          </w:rPr>
          <w:t>7</w:t>
        </w:r>
      </w:hyperlink>
      <w:r w:rsidRPr="00EC1A5C">
        <w:rPr>
          <w:rFonts w:ascii="Arial" w:hAnsi="Arial" w:cs="Arial"/>
          <w:sz w:val="16"/>
          <w:szCs w:val="16"/>
        </w:rPr>
        <w:t xml:space="preserve"> и </w:t>
      </w:r>
      <w:hyperlink w:anchor="sub_55038" w:history="1">
        <w:r w:rsidRPr="00EC1A5C">
          <w:rPr>
            <w:rFonts w:ascii="Arial" w:hAnsi="Arial" w:cs="Arial"/>
            <w:sz w:val="16"/>
            <w:szCs w:val="16"/>
          </w:rPr>
          <w:t>8 части 3</w:t>
        </w:r>
      </w:hyperlink>
      <w:r w:rsidRPr="00EC1A5C">
        <w:rPr>
          <w:rFonts w:ascii="Arial" w:hAnsi="Arial" w:cs="Arial"/>
          <w:sz w:val="16"/>
          <w:szCs w:val="16"/>
        </w:rPr>
        <w:t xml:space="preserve"> настоящей статьи, направляются заявителем самостоятельно, если указанные документы (их копии или сведения, содержащиеся в них) отсутствуют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Если документы, указанные в настоящей части, находятся в распоряжении органов государственной власти, органов местного самоуправления либо подведомственных государственным органам или органам местного самоуправления организаций, такие документы запрашиваются органом, указанным в </w:t>
      </w:r>
      <w:hyperlink w:anchor="sub_5502" w:history="1">
        <w:r w:rsidRPr="00EC1A5C">
          <w:rPr>
            <w:rFonts w:ascii="Arial" w:hAnsi="Arial" w:cs="Arial"/>
            <w:sz w:val="16"/>
            <w:szCs w:val="16"/>
          </w:rPr>
          <w:t>части 2</w:t>
        </w:r>
      </w:hyperlink>
      <w:r w:rsidRPr="00EC1A5C">
        <w:rPr>
          <w:rFonts w:ascii="Arial" w:hAnsi="Arial" w:cs="Arial"/>
          <w:sz w:val="16"/>
          <w:szCs w:val="16"/>
        </w:rPr>
        <w:t xml:space="preserve"> настоящей статьи, в органах и организациях, в распоряжении которых находятся указанные документы, если застройщик не представил указанные документы самостоятельно.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3.4. По межведомственным запросам органов, указанных в </w:t>
      </w:r>
      <w:hyperlink w:anchor="sub_5502" w:history="1">
        <w:r w:rsidRPr="00EC1A5C">
          <w:rPr>
            <w:rFonts w:ascii="Arial" w:hAnsi="Arial" w:cs="Arial"/>
            <w:sz w:val="16"/>
            <w:szCs w:val="16"/>
          </w:rPr>
          <w:t>части 2</w:t>
        </w:r>
      </w:hyperlink>
      <w:r w:rsidRPr="00EC1A5C">
        <w:rPr>
          <w:rFonts w:ascii="Arial" w:hAnsi="Arial" w:cs="Arial"/>
          <w:sz w:val="16"/>
          <w:szCs w:val="16"/>
        </w:rPr>
        <w:t xml:space="preserve"> настоящей статьи, документы (их копии или сведения, содержащиеся в них), предусмотренные </w:t>
      </w:r>
      <w:hyperlink w:anchor="sub_5503" w:history="1">
        <w:r w:rsidRPr="00EC1A5C">
          <w:rPr>
            <w:rFonts w:ascii="Arial" w:hAnsi="Arial" w:cs="Arial"/>
            <w:sz w:val="16"/>
            <w:szCs w:val="16"/>
          </w:rPr>
          <w:t>частью 3</w:t>
        </w:r>
      </w:hyperlink>
      <w:r w:rsidRPr="00EC1A5C">
        <w:rPr>
          <w:rFonts w:ascii="Arial" w:hAnsi="Arial" w:cs="Arial"/>
          <w:sz w:val="16"/>
          <w:szCs w:val="16"/>
        </w:rPr>
        <w:t xml:space="preserve"> настоящей статьи,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эти документы, в срок не позднее трех рабочих дней со дня получения соответствующего межведомственного запроса.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3.5. В случае, если подано заявление о выдаче разрешения на ввод объекта в эксплуатацию в отношении этапа строительства, реконструкции объекта капитального строительства, документы, указанные в </w:t>
      </w:r>
      <w:hyperlink w:anchor="sub_55034" w:history="1">
        <w:r w:rsidRPr="00EC1A5C">
          <w:rPr>
            <w:rFonts w:ascii="Arial" w:hAnsi="Arial" w:cs="Arial"/>
            <w:sz w:val="16"/>
            <w:szCs w:val="16"/>
          </w:rPr>
          <w:t>пунктах 4</w:t>
        </w:r>
      </w:hyperlink>
      <w:r w:rsidRPr="00EC1A5C">
        <w:rPr>
          <w:rFonts w:ascii="Arial" w:hAnsi="Arial" w:cs="Arial"/>
          <w:sz w:val="16"/>
          <w:szCs w:val="16"/>
        </w:rPr>
        <w:t xml:space="preserve">, </w:t>
      </w:r>
      <w:hyperlink w:anchor="sub_55036" w:history="1">
        <w:r w:rsidRPr="00EC1A5C">
          <w:rPr>
            <w:rFonts w:ascii="Arial" w:hAnsi="Arial" w:cs="Arial"/>
            <w:sz w:val="16"/>
            <w:szCs w:val="16"/>
          </w:rPr>
          <w:t>6 - 12 части 3</w:t>
        </w:r>
      </w:hyperlink>
      <w:r w:rsidRPr="00EC1A5C">
        <w:rPr>
          <w:rFonts w:ascii="Arial" w:hAnsi="Arial" w:cs="Arial"/>
          <w:sz w:val="16"/>
          <w:szCs w:val="16"/>
        </w:rPr>
        <w:t xml:space="preserve"> настоящей статьи, оформляются в части, относящейся к соответствующему этапу строительства, реконструкции объекта капитального строительства. В указанном случае в заявлении о выдаче разрешения на ввод объекта в эксплуатацию в отношении этапа строительства, реконструкции объекта капитального строительства указываются сведения о ранее выданных разрешениях на ввод объекта в эксплуатацию в отношении этапа строительства, реконструкции объекта капитального строительства (при наличии).</w:t>
      </w:r>
    </w:p>
    <w:p w:rsidR="00EC1A5C" w:rsidRPr="00EC1A5C" w:rsidRDefault="00EC1A5C" w:rsidP="00EC1A5C">
      <w:pPr>
        <w:ind w:firstLine="426"/>
        <w:jc w:val="both"/>
        <w:rPr>
          <w:rFonts w:ascii="Arial" w:hAnsi="Arial" w:cs="Arial"/>
          <w:sz w:val="16"/>
          <w:szCs w:val="16"/>
        </w:rPr>
      </w:pPr>
      <w:bookmarkStart w:id="301" w:name="sub_5504"/>
      <w:r w:rsidRPr="00EC1A5C">
        <w:rPr>
          <w:rFonts w:ascii="Arial" w:hAnsi="Arial" w:cs="Arial"/>
          <w:sz w:val="16"/>
          <w:szCs w:val="16"/>
        </w:rPr>
        <w:t xml:space="preserve">4. Правительством Российской Федерации могут устанавливаться помимо предусмотренных </w:t>
      </w:r>
      <w:hyperlink w:anchor="sub_5503" w:history="1">
        <w:r w:rsidRPr="00EC1A5C">
          <w:rPr>
            <w:rFonts w:ascii="Arial" w:hAnsi="Arial" w:cs="Arial"/>
            <w:sz w:val="16"/>
            <w:szCs w:val="16"/>
          </w:rPr>
          <w:t>частью 3</w:t>
        </w:r>
      </w:hyperlink>
      <w:r w:rsidRPr="00EC1A5C">
        <w:rPr>
          <w:rFonts w:ascii="Arial" w:hAnsi="Arial" w:cs="Arial"/>
          <w:sz w:val="16"/>
          <w:szCs w:val="16"/>
        </w:rPr>
        <w:t xml:space="preserve"> настоящей статьи иные документы, необходимые для получения разрешения на ввод объекта в эксплуатацию, в целях получения в полном объеме сведений, необходимых для постановки объекта капитального строительства на государственный учет.</w:t>
      </w:r>
    </w:p>
    <w:bookmarkEnd w:id="301"/>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4.1. Для получения разрешения на ввод объекта в эксплуатацию разрешается требовать только указанные в </w:t>
      </w:r>
      <w:hyperlink w:anchor="sub_5503" w:history="1">
        <w:r w:rsidRPr="00EC1A5C">
          <w:rPr>
            <w:rFonts w:ascii="Arial" w:hAnsi="Arial" w:cs="Arial"/>
            <w:sz w:val="16"/>
            <w:szCs w:val="16"/>
          </w:rPr>
          <w:t>частях 3</w:t>
        </w:r>
      </w:hyperlink>
      <w:r w:rsidRPr="00EC1A5C">
        <w:rPr>
          <w:rFonts w:ascii="Arial" w:hAnsi="Arial" w:cs="Arial"/>
          <w:sz w:val="16"/>
          <w:szCs w:val="16"/>
        </w:rPr>
        <w:t xml:space="preserve"> и </w:t>
      </w:r>
      <w:hyperlink w:anchor="sub_5504" w:history="1">
        <w:r w:rsidRPr="00EC1A5C">
          <w:rPr>
            <w:rFonts w:ascii="Arial" w:hAnsi="Arial" w:cs="Arial"/>
            <w:sz w:val="16"/>
            <w:szCs w:val="16"/>
          </w:rPr>
          <w:t>4</w:t>
        </w:r>
      </w:hyperlink>
      <w:r w:rsidRPr="00EC1A5C">
        <w:rPr>
          <w:rFonts w:ascii="Arial" w:hAnsi="Arial" w:cs="Arial"/>
          <w:sz w:val="16"/>
          <w:szCs w:val="16"/>
        </w:rPr>
        <w:t xml:space="preserve"> настоящей статьи документы. Документы, предусмотренные </w:t>
      </w:r>
      <w:hyperlink w:anchor="sub_5503" w:history="1">
        <w:r w:rsidRPr="00EC1A5C">
          <w:rPr>
            <w:rFonts w:ascii="Arial" w:hAnsi="Arial" w:cs="Arial"/>
            <w:sz w:val="16"/>
            <w:szCs w:val="16"/>
          </w:rPr>
          <w:t>частями 3</w:t>
        </w:r>
      </w:hyperlink>
      <w:r w:rsidRPr="00EC1A5C">
        <w:rPr>
          <w:rFonts w:ascii="Arial" w:hAnsi="Arial" w:cs="Arial"/>
          <w:sz w:val="16"/>
          <w:szCs w:val="16"/>
        </w:rPr>
        <w:t xml:space="preserve"> и </w:t>
      </w:r>
      <w:hyperlink w:anchor="sub_5504" w:history="1">
        <w:r w:rsidRPr="00EC1A5C">
          <w:rPr>
            <w:rFonts w:ascii="Arial" w:hAnsi="Arial" w:cs="Arial"/>
            <w:sz w:val="16"/>
            <w:szCs w:val="16"/>
          </w:rPr>
          <w:t>4</w:t>
        </w:r>
      </w:hyperlink>
      <w:r w:rsidRPr="00EC1A5C">
        <w:rPr>
          <w:rFonts w:ascii="Arial" w:hAnsi="Arial" w:cs="Arial"/>
          <w:sz w:val="16"/>
          <w:szCs w:val="16"/>
        </w:rPr>
        <w:t xml:space="preserve"> настоящей статьи, могут быть направлены в электронной форме. Правительством Российской Федерации или высшим исполнительным органом государственной власти субъекта Российской Федерации (применительно к случаям выдачи разрешения на ввод объекта в эксплуатацию органами исполнительной власти субъектов Российской Федерации, органами местного самоуправления) могут быть установлены </w:t>
      </w:r>
      <w:hyperlink r:id="rId91" w:history="1">
        <w:r w:rsidRPr="00EC1A5C">
          <w:rPr>
            <w:rFonts w:ascii="Arial" w:hAnsi="Arial" w:cs="Arial"/>
            <w:sz w:val="16"/>
            <w:szCs w:val="16"/>
          </w:rPr>
          <w:t>случаи</w:t>
        </w:r>
      </w:hyperlink>
      <w:r w:rsidRPr="00EC1A5C">
        <w:rPr>
          <w:rFonts w:ascii="Arial" w:hAnsi="Arial" w:cs="Arial"/>
          <w:sz w:val="16"/>
          <w:szCs w:val="16"/>
        </w:rPr>
        <w:t>, в которых направление указанных в частях 3 и 4 настоящей статьи документов осуществляется исключительно в электронной форме.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 xml:space="preserve">5. Орган, Государственная корпорация по атомной энергии "Росатом" или Государственная корпорация по космической деятельности "Роскосмос", выдавшие разрешение на строительство, в течение семи рабочих дней со дня поступления заявления о выдаче разрешения на ввод объекта в эксплуатацию обязаны обеспечить проверку наличия и правильности оформления документов, указанных в </w:t>
      </w:r>
      <w:hyperlink w:anchor="sub_5503" w:history="1">
        <w:r w:rsidRPr="00EC1A5C">
          <w:rPr>
            <w:rFonts w:ascii="Arial" w:hAnsi="Arial" w:cs="Arial"/>
            <w:sz w:val="16"/>
            <w:szCs w:val="16"/>
          </w:rPr>
          <w:t>части 3</w:t>
        </w:r>
      </w:hyperlink>
      <w:r w:rsidRPr="00EC1A5C">
        <w:rPr>
          <w:rFonts w:ascii="Arial" w:hAnsi="Arial" w:cs="Arial"/>
          <w:sz w:val="16"/>
          <w:szCs w:val="16"/>
        </w:rPr>
        <w:t xml:space="preserve"> настоящей статьи, осмотр объекта капитального строительства и выдать заявителю разрешение на ввод объекта в эксплуатацию или отказать в выдаче такого разрешения с указанием причин отказа. В ходе осмотра построенного, реконструированного объекта капитального строительства осуществляется проверка соответствия такого объекта требованиям, указанным в разрешении на строительство,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разрешенному использованию земельного участка, ограничениям, установленным в соответствии с </w:t>
      </w:r>
      <w:hyperlink r:id="rId92"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случае, если при строительстве, реконструкции объекта капитального строительства осуществляется государственный строительный надзор в соответствии с </w:t>
      </w:r>
      <w:hyperlink w:anchor="sub_5401" w:history="1">
        <w:r w:rsidRPr="00EC1A5C">
          <w:rPr>
            <w:rFonts w:ascii="Arial" w:hAnsi="Arial" w:cs="Arial"/>
            <w:sz w:val="16"/>
            <w:szCs w:val="16"/>
          </w:rPr>
          <w:t>частью 1 статьи 54</w:t>
        </w:r>
      </w:hyperlink>
      <w:r w:rsidRPr="00EC1A5C">
        <w:rPr>
          <w:rFonts w:ascii="Arial" w:hAnsi="Arial" w:cs="Arial"/>
          <w:sz w:val="16"/>
          <w:szCs w:val="16"/>
        </w:rPr>
        <w:t xml:space="preserve"> Градостроительного Кодекса, осмотр такого объекта органом, выдавшим разрешение на строительство, не проводится.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 Основанием для отказа в выдаче разрешения на ввод объекта в эксплуатацию является: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 отсутствие документов, указанных в </w:t>
      </w:r>
      <w:hyperlink w:anchor="sub_5503" w:history="1">
        <w:r w:rsidRPr="00EC1A5C">
          <w:rPr>
            <w:rFonts w:ascii="Arial" w:hAnsi="Arial" w:cs="Arial"/>
            <w:sz w:val="16"/>
            <w:szCs w:val="16"/>
          </w:rPr>
          <w:t>частях 3</w:t>
        </w:r>
      </w:hyperlink>
      <w:r w:rsidRPr="00EC1A5C">
        <w:rPr>
          <w:rFonts w:ascii="Arial" w:hAnsi="Arial" w:cs="Arial"/>
          <w:sz w:val="16"/>
          <w:szCs w:val="16"/>
        </w:rPr>
        <w:t xml:space="preserve"> и </w:t>
      </w:r>
      <w:hyperlink w:anchor="sub_5504" w:history="1">
        <w:r w:rsidRPr="00EC1A5C">
          <w:rPr>
            <w:rFonts w:ascii="Arial" w:hAnsi="Arial" w:cs="Arial"/>
            <w:sz w:val="16"/>
            <w:szCs w:val="16"/>
          </w:rPr>
          <w:t>4</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несоответствие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строительства, реконструкции, капитального ремонта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 несоответствие объекта капитального строительства требованиям, установленным в разрешении на строительство, за исключением случаев изменения площади объекта капитального строительства в соответствии с </w:t>
      </w:r>
      <w:hyperlink w:anchor="sub_550602" w:history="1">
        <w:r w:rsidRPr="00EC1A5C">
          <w:rPr>
            <w:rFonts w:ascii="Arial" w:hAnsi="Arial" w:cs="Arial"/>
            <w:sz w:val="16"/>
            <w:szCs w:val="16"/>
          </w:rPr>
          <w:t>частью 6.2</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4) несоответствие параметров построенного, реконструированного объекта капитального строительства проектной документации, за исключением случаев изменения площади объекта капитального строительства в соответствии с </w:t>
      </w:r>
      <w:hyperlink w:anchor="sub_550602" w:history="1">
        <w:r w:rsidRPr="00EC1A5C">
          <w:rPr>
            <w:rFonts w:ascii="Arial" w:hAnsi="Arial" w:cs="Arial"/>
            <w:sz w:val="16"/>
            <w:szCs w:val="16"/>
          </w:rPr>
          <w:t>частью 6.2</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5) несоответствие объекта капитального строительства разрешенному использованию земельного участка и (или) ограничениям, установленным в соответствии с </w:t>
      </w:r>
      <w:hyperlink r:id="rId93"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на дату выдачи разрешения на ввод объекта в эксплуатацию,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случаях, предусмотренных </w:t>
      </w:r>
      <w:hyperlink w:anchor="sub_51079" w:history="1">
        <w:r w:rsidRPr="00EC1A5C">
          <w:rPr>
            <w:rFonts w:ascii="Arial" w:hAnsi="Arial" w:cs="Arial"/>
            <w:sz w:val="16"/>
            <w:szCs w:val="16"/>
          </w:rPr>
          <w:t>пунктом 9 части 7 статьи 51</w:t>
        </w:r>
      </w:hyperlink>
      <w:r w:rsidRPr="00EC1A5C">
        <w:rPr>
          <w:rFonts w:ascii="Arial" w:hAnsi="Arial" w:cs="Arial"/>
          <w:sz w:val="16"/>
          <w:szCs w:val="16"/>
        </w:rPr>
        <w:t xml:space="preserve"> Градостроительного Кодекса, и строящийся, реконструируемый объект капитального строительства, в связи с размещением которого установлена или изменена зона с особыми условиями использования территории, не введен в эксплуатацию.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6.1. Неполучение (несвоевременное получение) документов, запрошенных в соответствии с </w:t>
      </w:r>
      <w:hyperlink w:anchor="sub_550302" w:history="1">
        <w:r w:rsidRPr="00EC1A5C">
          <w:rPr>
            <w:rFonts w:ascii="Arial" w:hAnsi="Arial" w:cs="Arial"/>
            <w:sz w:val="16"/>
            <w:szCs w:val="16"/>
          </w:rPr>
          <w:t>частями 3.2</w:t>
        </w:r>
      </w:hyperlink>
      <w:r w:rsidRPr="00EC1A5C">
        <w:rPr>
          <w:rFonts w:ascii="Arial" w:hAnsi="Arial" w:cs="Arial"/>
          <w:sz w:val="16"/>
          <w:szCs w:val="16"/>
        </w:rPr>
        <w:t xml:space="preserve"> и </w:t>
      </w:r>
      <w:hyperlink w:anchor="sub_550303" w:history="1">
        <w:r w:rsidRPr="00EC1A5C">
          <w:rPr>
            <w:rFonts w:ascii="Arial" w:hAnsi="Arial" w:cs="Arial"/>
            <w:sz w:val="16"/>
            <w:szCs w:val="16"/>
          </w:rPr>
          <w:t>3.3</w:t>
        </w:r>
      </w:hyperlink>
      <w:r w:rsidRPr="00EC1A5C">
        <w:rPr>
          <w:rFonts w:ascii="Arial" w:hAnsi="Arial" w:cs="Arial"/>
          <w:sz w:val="16"/>
          <w:szCs w:val="16"/>
        </w:rPr>
        <w:t xml:space="preserve"> настоящей статьи, не может являться основанием для отказа в выдаче разрешения на ввод объекта в эксплуатацию.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6.2. Различие данных о площади объекта капитального строительства, указанной в техническом плане такого объекта, не более чем на пять процентов по отношению к данным о площади такого объекта капитального строительства, указанной в проектной документации и (или) разрешении на строительство, не является основанием для отказа в выдаче разрешения на ввод объекта в эксплуатацию при условии соответствия указанных в техническом плане количества этажей, помещений (при наличии) и машино-мест (при наличии) проектной документации и (или) разрешению на строительство.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7. Отказ в выдаче разрешения на ввод объекта в эксплуатацию может быть оспорен в судебном порядке.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8. Разрешение на ввод объекта в эксплуатацию (за исключением линейного объекта) выдается застройщику в случае, если в федеральный орган исполнительной власти, орган исполнительной власти субъекта Российской Федерации, орган местного самоуправления, Государственную корпорацию по атомной энергии "Росатом" или Государственную корпорацию по космической деятельности "Роскосмос", выдавшие разрешение на строительство, передана безвозмездно копия схемы, отображающей расположение построенного, реконструированного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государственной информационной системе обеспечения градостроительной деятельности.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9.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разрешение на ввод объекта в эксплуатацию, в течение пяти рабочих дней со дня выдачи такого разрешения обеспечивают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передачу в уполномоченные на размещение в государственных информационных системах обеспечения градостроительной деятельности органы государственной власти субъектов Российской Федерации, органы местного самоуправления муниципальных районов, городских округов сведения, документы, материалы, указанные в </w:t>
      </w:r>
      <w:hyperlink w:anchor="sub_56053" w:history="1">
        <w:r w:rsidRPr="00EC1A5C">
          <w:rPr>
            <w:rFonts w:ascii="Arial" w:hAnsi="Arial" w:cs="Arial"/>
            <w:sz w:val="16"/>
            <w:szCs w:val="16"/>
          </w:rPr>
          <w:t>пунктах 3</w:t>
        </w:r>
      </w:hyperlink>
      <w:r w:rsidRPr="00EC1A5C">
        <w:rPr>
          <w:rFonts w:ascii="Arial" w:hAnsi="Arial" w:cs="Arial"/>
          <w:sz w:val="16"/>
          <w:szCs w:val="16"/>
        </w:rPr>
        <w:t xml:space="preserve">, </w:t>
      </w:r>
      <w:hyperlink w:anchor="sub_56059" w:history="1">
        <w:r w:rsidRPr="00EC1A5C">
          <w:rPr>
            <w:rFonts w:ascii="Arial" w:hAnsi="Arial" w:cs="Arial"/>
            <w:sz w:val="16"/>
            <w:szCs w:val="16"/>
          </w:rPr>
          <w:t>9 - 9.2</w:t>
        </w:r>
      </w:hyperlink>
      <w:r w:rsidRPr="00EC1A5C">
        <w:rPr>
          <w:rFonts w:ascii="Arial" w:hAnsi="Arial" w:cs="Arial"/>
          <w:sz w:val="16"/>
          <w:szCs w:val="16"/>
        </w:rPr>
        <w:t xml:space="preserve">, </w:t>
      </w:r>
      <w:hyperlink w:anchor="sub_560511" w:history="1">
        <w:r w:rsidRPr="00EC1A5C">
          <w:rPr>
            <w:rFonts w:ascii="Arial" w:hAnsi="Arial" w:cs="Arial"/>
            <w:sz w:val="16"/>
            <w:szCs w:val="16"/>
          </w:rPr>
          <w:t>11</w:t>
        </w:r>
      </w:hyperlink>
      <w:r w:rsidRPr="00EC1A5C">
        <w:rPr>
          <w:rFonts w:ascii="Arial" w:hAnsi="Arial" w:cs="Arial"/>
          <w:sz w:val="16"/>
          <w:szCs w:val="16"/>
        </w:rPr>
        <w:t xml:space="preserve"> и </w:t>
      </w:r>
      <w:hyperlink w:anchor="sub_560512" w:history="1">
        <w:r w:rsidRPr="00EC1A5C">
          <w:rPr>
            <w:rFonts w:ascii="Arial" w:hAnsi="Arial" w:cs="Arial"/>
            <w:sz w:val="16"/>
            <w:szCs w:val="16"/>
          </w:rPr>
          <w:t>12 части 5 статьи 56</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302" w:name="sub_55010"/>
      <w:r w:rsidRPr="00EC1A5C">
        <w:rPr>
          <w:rFonts w:ascii="Arial" w:hAnsi="Arial" w:cs="Arial"/>
          <w:sz w:val="16"/>
          <w:szCs w:val="16"/>
        </w:rPr>
        <w:t>10. 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bookmarkEnd w:id="302"/>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10.1. Обязательным приложением к разрешению на ввод объекта в эксплуатацию является представленный заявителем технический план объекта капитального строительства, подготовленный в соответствии с </w:t>
      </w:r>
      <w:hyperlink r:id="rId94"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13 июля 2015 года № 218-ФЗ "О государственной регистрации недвижимости".</w:t>
      </w:r>
    </w:p>
    <w:p w:rsidR="00EC1A5C" w:rsidRPr="00EC1A5C" w:rsidRDefault="00EC1A5C" w:rsidP="00EC1A5C">
      <w:pPr>
        <w:ind w:firstLine="426"/>
        <w:jc w:val="both"/>
        <w:rPr>
          <w:rFonts w:ascii="Arial" w:hAnsi="Arial" w:cs="Arial"/>
          <w:sz w:val="16"/>
          <w:szCs w:val="16"/>
        </w:rPr>
      </w:pPr>
      <w:bookmarkStart w:id="303" w:name="sub_550102"/>
      <w:r w:rsidRPr="00EC1A5C">
        <w:rPr>
          <w:rFonts w:ascii="Arial" w:hAnsi="Arial" w:cs="Arial"/>
          <w:sz w:val="16"/>
          <w:szCs w:val="16"/>
        </w:rPr>
        <w:t xml:space="preserve">10.2. Утратила силу с 4 августа 2018 г. - </w:t>
      </w:r>
      <w:hyperlink r:id="rId95" w:history="1">
        <w:r w:rsidRPr="00EC1A5C">
          <w:rPr>
            <w:rFonts w:ascii="Arial" w:hAnsi="Arial" w:cs="Arial"/>
            <w:sz w:val="16"/>
            <w:szCs w:val="16"/>
          </w:rPr>
          <w:t>Федеральный закон</w:t>
        </w:r>
      </w:hyperlink>
      <w:r w:rsidRPr="00EC1A5C">
        <w:rPr>
          <w:rFonts w:ascii="Arial" w:hAnsi="Arial" w:cs="Arial"/>
          <w:sz w:val="16"/>
          <w:szCs w:val="16"/>
        </w:rPr>
        <w:t xml:space="preserve"> от 3 августа 2018 г. № 342-ФЗ</w:t>
      </w:r>
    </w:p>
    <w:bookmarkEnd w:id="303"/>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В разрешении на ввод объекта в эксплуатацию должны быть отражены сведения об объекте капитального строительства в объеме, необходимом для осуществления его государственного кадастрового учета. Состав таких сведений должен соответствовать установленным в соответствии с </w:t>
      </w:r>
      <w:hyperlink r:id="rId96" w:history="1">
        <w:r w:rsidRPr="00EC1A5C">
          <w:rPr>
            <w:rFonts w:ascii="Arial" w:hAnsi="Arial" w:cs="Arial"/>
            <w:sz w:val="16"/>
            <w:szCs w:val="16"/>
          </w:rPr>
          <w:t>Федеральным законом</w:t>
        </w:r>
      </w:hyperlink>
      <w:r w:rsidRPr="00EC1A5C">
        <w:rPr>
          <w:rFonts w:ascii="Arial" w:hAnsi="Arial" w:cs="Arial"/>
          <w:sz w:val="16"/>
          <w:szCs w:val="16"/>
        </w:rPr>
        <w:t xml:space="preserve"> от 13 июля 2015 года № 218-ФЗ "О государственной регистрации недвижимости" требованиям к составу сведений в графической и текстовой частях технического плана.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11.1. После окончания строительства объекта капитального строительства лицо, осуществляющее строительство, обязано передать застройщику такого объекта результаты инженерных изысканий, проектную документацию, акты освидетельствования работ, конструкций, участков сетей инженерно-технического обеспечения объекта капитального строительства, иную документацию, необходимую для эксплуатации такого объекта.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11.2. При проведении работ по сохранению объекта культурного наследия разрешение на ввод в эксплуатацию такого объекта выдается с учетом особенностей, установленных </w:t>
      </w:r>
      <w:hyperlink r:id="rId97" w:history="1">
        <w:r w:rsidRPr="00EC1A5C">
          <w:rPr>
            <w:rFonts w:ascii="Arial" w:hAnsi="Arial" w:cs="Arial"/>
            <w:sz w:val="16"/>
            <w:szCs w:val="16"/>
          </w:rPr>
          <w:t>законодательством</w:t>
        </w:r>
      </w:hyperlink>
      <w:r w:rsidRPr="00EC1A5C">
        <w:rPr>
          <w:rFonts w:ascii="Arial" w:hAnsi="Arial" w:cs="Arial"/>
          <w:sz w:val="16"/>
          <w:szCs w:val="16"/>
        </w:rPr>
        <w:t xml:space="preserve"> Российской Федерации об охране объектов культурного наследия.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 xml:space="preserve">12. </w:t>
      </w:r>
      <w:hyperlink r:id="rId98" w:history="1">
        <w:r w:rsidRPr="00EC1A5C">
          <w:rPr>
            <w:rFonts w:ascii="Arial" w:hAnsi="Arial" w:cs="Arial"/>
            <w:sz w:val="16"/>
            <w:szCs w:val="16"/>
          </w:rPr>
          <w:t>Форма</w:t>
        </w:r>
      </w:hyperlink>
      <w:r w:rsidRPr="00EC1A5C">
        <w:rPr>
          <w:rFonts w:ascii="Arial" w:hAnsi="Arial" w:cs="Arial"/>
          <w:sz w:val="16"/>
          <w:szCs w:val="16"/>
        </w:rPr>
        <w:t xml:space="preserve">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13. В течение трех рабочих дней со дня выдачи разрешения на ввод объекта в эксплуатацию орган, выдавший такое разрешение, направляет копию такого разрешения в федеральный орган исполнительной власти, уполномоченный на осуществление государственного строительного надзора, в случае, если выдано разрешение на ввод в эксплуатацию объектов капитального строительства, указанных в </w:t>
      </w:r>
      <w:hyperlink w:anchor="sub_651" w:history="1">
        <w:r w:rsidRPr="00EC1A5C">
          <w:rPr>
            <w:rFonts w:ascii="Arial" w:hAnsi="Arial" w:cs="Arial"/>
            <w:sz w:val="16"/>
            <w:szCs w:val="16"/>
          </w:rPr>
          <w:t>пункте 5.1 статьи 6</w:t>
        </w:r>
      </w:hyperlink>
      <w:r w:rsidRPr="00EC1A5C">
        <w:rPr>
          <w:rFonts w:ascii="Arial" w:hAnsi="Arial" w:cs="Arial"/>
          <w:sz w:val="16"/>
          <w:szCs w:val="16"/>
        </w:rPr>
        <w:t>Градостроительного Кодекса, или в орган исполнительной власти субъекта Российской Федерации, уполномоченный на осуществление государственного строительного надзора, в случае, если выдано разрешение на ввод в эксплуатацию иных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14. В случаях, предусмотренных </w:t>
      </w:r>
      <w:hyperlink w:anchor="sub_51079" w:history="1">
        <w:r w:rsidRPr="00EC1A5C">
          <w:rPr>
            <w:rFonts w:ascii="Arial" w:hAnsi="Arial" w:cs="Arial"/>
            <w:sz w:val="16"/>
            <w:szCs w:val="16"/>
          </w:rPr>
          <w:t>пунктом 9 части 7 статьи 51</w:t>
        </w:r>
      </w:hyperlink>
      <w:r w:rsidRPr="00EC1A5C">
        <w:rPr>
          <w:rFonts w:ascii="Arial" w:hAnsi="Arial" w:cs="Arial"/>
          <w:sz w:val="16"/>
          <w:szCs w:val="16"/>
        </w:rPr>
        <w:t>Градостроительного Кодекса, в течение трех рабочих дней со дня выдачи разрешения на ввод объекта в эксплуатацию федеральный орган исполнительной власти, орган исполнительной власти субъекта Российской Федерации, орган местного самоуправления, Государственная корпорация по атомной энергии "Росатом" или Государственная корпорация по космической деятельности "Роскосмос", выдавшие такое разрешение, направляют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копию такого разрешения в органы государственной власти или органы местного самоуправления, принявшие решение об установлении или изменении зоны с особыми условиями использования территории в связи с размещением объекта, в отношении которого выдано разрешение на ввод объекта в эксплуатацию.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15. Разрешение на ввод объекта в эксплуатацию не требуется в случае, если в соответствии с </w:t>
      </w:r>
      <w:hyperlink w:anchor="sub_51017" w:history="1">
        <w:r w:rsidRPr="00EC1A5C">
          <w:rPr>
            <w:rFonts w:ascii="Arial" w:hAnsi="Arial" w:cs="Arial"/>
            <w:sz w:val="16"/>
            <w:szCs w:val="16"/>
          </w:rPr>
          <w:t>частью 17 статьи 51</w:t>
        </w:r>
      </w:hyperlink>
      <w:r w:rsidRPr="00EC1A5C">
        <w:rPr>
          <w:rFonts w:ascii="Arial" w:hAnsi="Arial" w:cs="Arial"/>
          <w:sz w:val="16"/>
          <w:szCs w:val="16"/>
        </w:rPr>
        <w:t>Градостроительного Кодекса для строительства или реконструкции объекта не требуется выдача разрешения на строительство.</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16. В случае строительства или реконструкции объекта индивидуального жилищного строительства или садового дома застройщик в срок не позднее одного месяца со дня окончания строительства или реконструкции объекта индивидуального жилищного строительства или садового дома подает на бумажном носителе посредством личного обращения в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том числе через многофункциональный центр, либо направляет в указанные органы посредством почтового отправления с уведомлением о вручении или единого портала государственных и муниципальных услуг уведомление об окончании строительства или реконструкции объекта индивидуального жилищного строительства или садового дома (далее - уведомление об окончании строительства). Уведомление об окончании строительства должно содержать сведения, предусмотренные </w:t>
      </w:r>
      <w:hyperlink w:anchor="sub_51111" w:history="1">
        <w:r w:rsidRPr="00EC1A5C">
          <w:rPr>
            <w:rFonts w:ascii="Arial" w:hAnsi="Arial" w:cs="Arial"/>
            <w:sz w:val="16"/>
            <w:szCs w:val="16"/>
          </w:rPr>
          <w:t>пунктами 1 - 5</w:t>
        </w:r>
      </w:hyperlink>
      <w:r w:rsidRPr="00EC1A5C">
        <w:rPr>
          <w:rFonts w:ascii="Arial" w:hAnsi="Arial" w:cs="Arial"/>
          <w:sz w:val="16"/>
          <w:szCs w:val="16"/>
        </w:rPr>
        <w:t xml:space="preserve">, </w:t>
      </w:r>
      <w:hyperlink w:anchor="sub_51117" w:history="1">
        <w:r w:rsidRPr="00EC1A5C">
          <w:rPr>
            <w:rFonts w:ascii="Arial" w:hAnsi="Arial" w:cs="Arial"/>
            <w:sz w:val="16"/>
            <w:szCs w:val="16"/>
          </w:rPr>
          <w:t>7</w:t>
        </w:r>
      </w:hyperlink>
      <w:r w:rsidRPr="00EC1A5C">
        <w:rPr>
          <w:rFonts w:ascii="Arial" w:hAnsi="Arial" w:cs="Arial"/>
          <w:sz w:val="16"/>
          <w:szCs w:val="16"/>
        </w:rPr>
        <w:t xml:space="preserve"> и </w:t>
      </w:r>
      <w:hyperlink w:anchor="sub_51118" w:history="1">
        <w:r w:rsidRPr="00EC1A5C">
          <w:rPr>
            <w:rFonts w:ascii="Arial" w:hAnsi="Arial" w:cs="Arial"/>
            <w:sz w:val="16"/>
            <w:szCs w:val="16"/>
          </w:rPr>
          <w:t>8 части 1 статьи 51.1</w:t>
        </w:r>
      </w:hyperlink>
      <w:r w:rsidRPr="00EC1A5C">
        <w:rPr>
          <w:rFonts w:ascii="Arial" w:hAnsi="Arial" w:cs="Arial"/>
          <w:sz w:val="16"/>
          <w:szCs w:val="16"/>
        </w:rPr>
        <w:t xml:space="preserve">Градостроительного Кодекса, а также сведения о параметрах построенных или реконструированных объекта индивидуального жилищного строительства или садового дома, об оплате государственной пошлины за осуществление государственной регистрации прав, о способе направления застройщику уведомления, предусмотренного </w:t>
      </w:r>
      <w:hyperlink w:anchor="sub_550195" w:history="1">
        <w:r w:rsidRPr="00EC1A5C">
          <w:rPr>
            <w:rFonts w:ascii="Arial" w:hAnsi="Arial" w:cs="Arial"/>
            <w:sz w:val="16"/>
            <w:szCs w:val="16"/>
          </w:rPr>
          <w:t>пунктом 5 части 19</w:t>
        </w:r>
      </w:hyperlink>
      <w:r w:rsidRPr="00EC1A5C">
        <w:rPr>
          <w:rFonts w:ascii="Arial" w:hAnsi="Arial" w:cs="Arial"/>
          <w:sz w:val="16"/>
          <w:szCs w:val="16"/>
        </w:rPr>
        <w:t xml:space="preserve"> настоящей статьи. К уведомлению об окончании строительства прилагаются:</w:t>
      </w:r>
    </w:p>
    <w:p w:rsidR="00EC1A5C" w:rsidRPr="00EC1A5C" w:rsidRDefault="00EC1A5C" w:rsidP="00EC1A5C">
      <w:pPr>
        <w:ind w:firstLine="426"/>
        <w:jc w:val="both"/>
        <w:rPr>
          <w:rFonts w:ascii="Arial" w:hAnsi="Arial" w:cs="Arial"/>
          <w:sz w:val="16"/>
          <w:szCs w:val="16"/>
        </w:rPr>
      </w:pPr>
      <w:bookmarkStart w:id="304" w:name="sub_550161"/>
      <w:r w:rsidRPr="00EC1A5C">
        <w:rPr>
          <w:rFonts w:ascii="Arial" w:hAnsi="Arial" w:cs="Arial"/>
          <w:sz w:val="16"/>
          <w:szCs w:val="16"/>
        </w:rPr>
        <w:t xml:space="preserve">1) документы, предусмотренные </w:t>
      </w:r>
      <w:hyperlink w:anchor="sub_51132" w:history="1">
        <w:r w:rsidRPr="00EC1A5C">
          <w:rPr>
            <w:rFonts w:ascii="Arial" w:hAnsi="Arial" w:cs="Arial"/>
            <w:sz w:val="16"/>
            <w:szCs w:val="16"/>
          </w:rPr>
          <w:t>пунктами 2</w:t>
        </w:r>
      </w:hyperlink>
      <w:r w:rsidRPr="00EC1A5C">
        <w:rPr>
          <w:rFonts w:ascii="Arial" w:hAnsi="Arial" w:cs="Arial"/>
          <w:sz w:val="16"/>
          <w:szCs w:val="16"/>
        </w:rPr>
        <w:t xml:space="preserve"> и </w:t>
      </w:r>
      <w:hyperlink w:anchor="sub_51133" w:history="1">
        <w:r w:rsidRPr="00EC1A5C">
          <w:rPr>
            <w:rFonts w:ascii="Arial" w:hAnsi="Arial" w:cs="Arial"/>
            <w:sz w:val="16"/>
            <w:szCs w:val="16"/>
          </w:rPr>
          <w:t>3 части 3 статьи 51.1</w:t>
        </w:r>
      </w:hyperlink>
      <w:r w:rsidRPr="00EC1A5C">
        <w:rPr>
          <w:rFonts w:ascii="Arial" w:hAnsi="Arial" w:cs="Arial"/>
          <w:sz w:val="16"/>
          <w:szCs w:val="16"/>
        </w:rPr>
        <w:t>Градостроительного Кодекса;</w:t>
      </w:r>
    </w:p>
    <w:p w:rsidR="00EC1A5C" w:rsidRPr="00EC1A5C" w:rsidRDefault="00EC1A5C" w:rsidP="00EC1A5C">
      <w:pPr>
        <w:ind w:firstLine="426"/>
        <w:jc w:val="both"/>
        <w:rPr>
          <w:rFonts w:ascii="Arial" w:hAnsi="Arial" w:cs="Arial"/>
          <w:sz w:val="16"/>
          <w:szCs w:val="16"/>
        </w:rPr>
      </w:pPr>
      <w:bookmarkStart w:id="305" w:name="sub_550162"/>
      <w:bookmarkEnd w:id="304"/>
      <w:r w:rsidRPr="00EC1A5C">
        <w:rPr>
          <w:rFonts w:ascii="Arial" w:hAnsi="Arial" w:cs="Arial"/>
          <w:sz w:val="16"/>
          <w:szCs w:val="16"/>
        </w:rPr>
        <w:t>2) технический план объекта индивидуального жилищного строительства или садового дома;</w:t>
      </w:r>
    </w:p>
    <w:p w:rsidR="00EC1A5C" w:rsidRPr="00EC1A5C" w:rsidRDefault="00EC1A5C" w:rsidP="00EC1A5C">
      <w:pPr>
        <w:ind w:firstLine="426"/>
        <w:jc w:val="both"/>
        <w:rPr>
          <w:rFonts w:ascii="Arial" w:hAnsi="Arial" w:cs="Arial"/>
          <w:sz w:val="16"/>
          <w:szCs w:val="16"/>
        </w:rPr>
      </w:pPr>
      <w:bookmarkStart w:id="306" w:name="sub_550163"/>
      <w:bookmarkEnd w:id="305"/>
      <w:r w:rsidRPr="00EC1A5C">
        <w:rPr>
          <w:rFonts w:ascii="Arial" w:hAnsi="Arial" w:cs="Arial"/>
          <w:sz w:val="16"/>
          <w:szCs w:val="16"/>
        </w:rPr>
        <w:t>3) заключенное между правообладателями земельного участка соглашение об 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 если земельный участок, на котором построен или реконструирован объект индивидуального жилищного строительства или садовый дом, принадлежит двум и более гражданам на праве общей долевой собственности или на праве аренды со множественностью лиц на стороне арендатора.</w:t>
      </w:r>
    </w:p>
    <w:bookmarkEnd w:id="306"/>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17. В случае отсутствия в уведомлении об окончании строительства сведений, предусмотренных </w:t>
      </w:r>
      <w:hyperlink w:anchor="sub_55016" w:history="1">
        <w:r w:rsidRPr="00EC1A5C">
          <w:rPr>
            <w:rFonts w:ascii="Arial" w:hAnsi="Arial" w:cs="Arial"/>
            <w:sz w:val="16"/>
            <w:szCs w:val="16"/>
          </w:rPr>
          <w:t>абзацем первым части 16</w:t>
        </w:r>
      </w:hyperlink>
      <w:r w:rsidRPr="00EC1A5C">
        <w:rPr>
          <w:rFonts w:ascii="Arial" w:hAnsi="Arial" w:cs="Arial"/>
          <w:sz w:val="16"/>
          <w:szCs w:val="16"/>
        </w:rPr>
        <w:t xml:space="preserve"> настоящей статьи, или отсутствия документов, прилагаемых к нему и предусмотренных </w:t>
      </w:r>
      <w:hyperlink w:anchor="sub_550161" w:history="1">
        <w:r w:rsidRPr="00EC1A5C">
          <w:rPr>
            <w:rFonts w:ascii="Arial" w:hAnsi="Arial" w:cs="Arial"/>
            <w:sz w:val="16"/>
            <w:szCs w:val="16"/>
          </w:rPr>
          <w:t>пунктами 1 - 3 части 16</w:t>
        </w:r>
      </w:hyperlink>
      <w:r w:rsidRPr="00EC1A5C">
        <w:rPr>
          <w:rFonts w:ascii="Arial" w:hAnsi="Arial" w:cs="Arial"/>
          <w:sz w:val="16"/>
          <w:szCs w:val="16"/>
        </w:rPr>
        <w:t xml:space="preserve"> настоящей статьи, а также в случае, если уведомление об окончании строительства поступило после истечения десяти лет со дня поступления уведомления о планируемом строительстве, в соответствии с которым осуществлялись строительство или реконструкция объекта индивидуального жилищного строительства или садового дома, либо уведомление о планируемом строительстве таких объекта индивидуального жилищного строительства или садового дома ранее не направлялось (в том числе было возвращено застройщику в соответствии с </w:t>
      </w:r>
      <w:hyperlink w:anchor="sub_51106" w:history="1">
        <w:r w:rsidRPr="00EC1A5C">
          <w:rPr>
            <w:rFonts w:ascii="Arial" w:hAnsi="Arial" w:cs="Arial"/>
            <w:sz w:val="16"/>
            <w:szCs w:val="16"/>
          </w:rPr>
          <w:t>частью 6 статьи 51.1</w:t>
        </w:r>
      </w:hyperlink>
      <w:r w:rsidRPr="00EC1A5C">
        <w:rPr>
          <w:rFonts w:ascii="Arial" w:hAnsi="Arial" w:cs="Arial"/>
          <w:sz w:val="16"/>
          <w:szCs w:val="16"/>
        </w:rPr>
        <w:t>Градостроительного Кодекса),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трех рабочих дней со дня поступления уведомления об окончании строительства возвращает застройщику уведомление об окончании строительства и прилагаемые к нему документы без рассмотрения с указанием причин возврата. В этом случае уведомление об окончании строительства считается ненаправленным.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18. Форма уведомления об окончании строительства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19. Уполномоченные на выдачу разрешений на строительство федеральный орган исполнительной власти, орган исполнительной власти субъекта Российской Федерации или орган местного самоуправления в течение семи рабочих дней со дня поступления уведомления об окончании строительства:</w:t>
      </w:r>
    </w:p>
    <w:p w:rsidR="00EC1A5C" w:rsidRPr="00EC1A5C" w:rsidRDefault="00EC1A5C" w:rsidP="00EC1A5C">
      <w:pPr>
        <w:ind w:firstLine="426"/>
        <w:jc w:val="both"/>
        <w:rPr>
          <w:rFonts w:ascii="Arial" w:hAnsi="Arial" w:cs="Arial"/>
          <w:sz w:val="16"/>
          <w:szCs w:val="16"/>
        </w:rPr>
      </w:pPr>
      <w:bookmarkStart w:id="307" w:name="sub_550191"/>
      <w:r w:rsidRPr="00EC1A5C">
        <w:rPr>
          <w:rFonts w:ascii="Arial" w:hAnsi="Arial" w:cs="Arial"/>
          <w:sz w:val="16"/>
          <w:szCs w:val="16"/>
        </w:rPr>
        <w:t>1) проводит проверку соответствия указанных в уведомлении об окончании строительства параметров построенных или реконструированных объекта индивидуального жилищного строительства или садового дома действующим на дату поступления уведомления о планируемом строительстве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 обязательным требованиям к параметрам объектов капитального строительства, установленным Градостроительным Кодексом, другими федеральными законами (в том числе в случае, если указанные предельные параметры или обязательные требования к параметрам объектов капитального строительства изменены после дня поступления в соответствующий орган уведомления о планируемом строительстве 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 планируемом строительстве). В случае, если уведомление об окончании строительства подтверждает соответствие параметров построенных или реконструированных объекта индивидуального жилищного строительства или садового дома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 осуществляется проверка соответствия параметров построенных или реконструированных объекта индивидуального жилищного строительства или садового дома указанным предельным параметрам и обязательным требованиям к параметрам объектов капитального строительства, действующим на дату поступления уведомления об окончании строительства;</w:t>
      </w:r>
    </w:p>
    <w:p w:rsidR="00EC1A5C" w:rsidRPr="00EC1A5C" w:rsidRDefault="00EC1A5C" w:rsidP="00EC1A5C">
      <w:pPr>
        <w:ind w:firstLine="426"/>
        <w:jc w:val="both"/>
        <w:rPr>
          <w:rFonts w:ascii="Arial" w:hAnsi="Arial" w:cs="Arial"/>
          <w:sz w:val="16"/>
          <w:szCs w:val="16"/>
        </w:rPr>
      </w:pPr>
      <w:bookmarkStart w:id="308" w:name="sub_550192"/>
      <w:bookmarkEnd w:id="307"/>
      <w:r w:rsidRPr="00EC1A5C">
        <w:rPr>
          <w:rFonts w:ascii="Arial" w:hAnsi="Arial" w:cs="Arial"/>
          <w:sz w:val="16"/>
          <w:szCs w:val="16"/>
        </w:rPr>
        <w:t xml:space="preserve">2) проверяет путем осмотра объекта индивидуального жилищного строительства или садового дома соответствие внешнего облика объекта индивидуального жилищного строительства или садового дома описанию внешнего вида таких объекта или дома, являющемуся приложением к уведомлению о планируемом строительстве (при условии, что застройщику в срок, предусмотренный </w:t>
      </w:r>
      <w:hyperlink w:anchor="sub_51183" w:history="1">
        <w:r w:rsidRPr="00EC1A5C">
          <w:rPr>
            <w:rFonts w:ascii="Arial" w:hAnsi="Arial" w:cs="Arial"/>
            <w:sz w:val="16"/>
            <w:szCs w:val="16"/>
          </w:rPr>
          <w:t>пунктом 3 части 8 статьи 51.1</w:t>
        </w:r>
      </w:hyperlink>
      <w:r w:rsidRPr="00EC1A5C">
        <w:rPr>
          <w:rFonts w:ascii="Arial" w:hAnsi="Arial" w:cs="Arial"/>
          <w:sz w:val="16"/>
          <w:szCs w:val="16"/>
        </w:rPr>
        <w:t xml:space="preserve"> Градостроительного Кодекса, не направлялось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EC1A5C">
          <w:rPr>
            <w:rFonts w:ascii="Arial" w:hAnsi="Arial" w:cs="Arial"/>
            <w:sz w:val="16"/>
            <w:szCs w:val="16"/>
          </w:rPr>
          <w:t>пункте 4 части 10 статьи 51.1</w:t>
        </w:r>
      </w:hyperlink>
      <w:r w:rsidRPr="00EC1A5C">
        <w:rPr>
          <w:rFonts w:ascii="Arial" w:hAnsi="Arial" w:cs="Arial"/>
          <w:sz w:val="16"/>
          <w:szCs w:val="16"/>
        </w:rPr>
        <w:t xml:space="preserve"> Градостроительного Кодекса), или типовому архитектурному решению, указанному в уведомлении о планируемом строительстве, в случае строительства или реконструкции объекта </w:t>
      </w:r>
      <w:r w:rsidRPr="00EC1A5C">
        <w:rPr>
          <w:rFonts w:ascii="Arial" w:hAnsi="Arial" w:cs="Arial"/>
          <w:sz w:val="16"/>
          <w:szCs w:val="16"/>
        </w:rPr>
        <w:lastRenderedPageBreak/>
        <w:t>индивидуального жилищного строительства или садового дома в границах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309" w:name="sub_550193"/>
      <w:bookmarkEnd w:id="308"/>
      <w:r w:rsidRPr="00EC1A5C">
        <w:rPr>
          <w:rFonts w:ascii="Arial" w:hAnsi="Arial" w:cs="Arial"/>
          <w:sz w:val="16"/>
          <w:szCs w:val="16"/>
        </w:rPr>
        <w:t>3) проверяет соответствие вида разрешенного использования объекта индивидуального жилищного строительства или садового дома виду разрешенного использования, указанному в уведомлении о планируемом строительстве;</w:t>
      </w:r>
    </w:p>
    <w:p w:rsidR="00EC1A5C" w:rsidRPr="00EC1A5C" w:rsidRDefault="00EC1A5C" w:rsidP="00EC1A5C">
      <w:pPr>
        <w:ind w:firstLine="426"/>
        <w:jc w:val="both"/>
        <w:rPr>
          <w:rFonts w:ascii="Arial" w:hAnsi="Arial" w:cs="Arial"/>
          <w:sz w:val="16"/>
          <w:szCs w:val="16"/>
        </w:rPr>
      </w:pPr>
      <w:bookmarkStart w:id="310" w:name="sub_550194"/>
      <w:bookmarkEnd w:id="309"/>
      <w:r w:rsidRPr="00EC1A5C">
        <w:rPr>
          <w:rFonts w:ascii="Arial" w:hAnsi="Arial" w:cs="Arial"/>
          <w:sz w:val="16"/>
          <w:szCs w:val="16"/>
        </w:rPr>
        <w:t xml:space="preserve">4) проверяет допустимость размещения объекта индивидуального жилищного строительства или садового дома в соответствии с ограничениями, установленными в соответствии с </w:t>
      </w:r>
      <w:hyperlink r:id="rId99"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p w:rsidR="00EC1A5C" w:rsidRPr="00EC1A5C" w:rsidRDefault="00EC1A5C" w:rsidP="00EC1A5C">
      <w:pPr>
        <w:ind w:firstLine="426"/>
        <w:jc w:val="both"/>
        <w:rPr>
          <w:rFonts w:ascii="Arial" w:hAnsi="Arial" w:cs="Arial"/>
          <w:sz w:val="16"/>
          <w:szCs w:val="16"/>
        </w:rPr>
      </w:pPr>
      <w:bookmarkStart w:id="311" w:name="sub_550195"/>
      <w:bookmarkEnd w:id="310"/>
      <w:r w:rsidRPr="00EC1A5C">
        <w:rPr>
          <w:rFonts w:ascii="Arial" w:hAnsi="Arial" w:cs="Arial"/>
          <w:sz w:val="16"/>
          <w:szCs w:val="16"/>
        </w:rPr>
        <w:t>5) направляет застройщику способом, указанным в уведомлении об окончании строительства, уведомление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либо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с указанием всех оснований для направления такого уведомления. Формы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End w:id="311"/>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20. Уведомление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только в следующих случаях:</w:t>
      </w:r>
    </w:p>
    <w:p w:rsidR="00EC1A5C" w:rsidRPr="00EC1A5C" w:rsidRDefault="00EC1A5C" w:rsidP="00EC1A5C">
      <w:pPr>
        <w:ind w:firstLine="426"/>
        <w:jc w:val="both"/>
        <w:rPr>
          <w:rFonts w:ascii="Arial" w:hAnsi="Arial" w:cs="Arial"/>
          <w:sz w:val="16"/>
          <w:szCs w:val="16"/>
        </w:rPr>
      </w:pPr>
      <w:bookmarkStart w:id="312" w:name="sub_550201"/>
      <w:r w:rsidRPr="00EC1A5C">
        <w:rPr>
          <w:rFonts w:ascii="Arial" w:hAnsi="Arial" w:cs="Arial"/>
          <w:sz w:val="16"/>
          <w:szCs w:val="16"/>
        </w:rPr>
        <w:t xml:space="preserve">1) параметры построенных или реконструированных объекта индивидуального жилищного строительства или садового дома не соответствуют указанным в </w:t>
      </w:r>
      <w:hyperlink w:anchor="sub_550191" w:history="1">
        <w:r w:rsidRPr="00EC1A5C">
          <w:rPr>
            <w:rFonts w:ascii="Arial" w:hAnsi="Arial" w:cs="Arial"/>
            <w:sz w:val="16"/>
            <w:szCs w:val="16"/>
          </w:rPr>
          <w:t>пункте 1 части 19</w:t>
        </w:r>
      </w:hyperlink>
      <w:r w:rsidRPr="00EC1A5C">
        <w:rPr>
          <w:rFonts w:ascii="Arial" w:hAnsi="Arial" w:cs="Arial"/>
          <w:sz w:val="16"/>
          <w:szCs w:val="16"/>
        </w:rPr>
        <w:t xml:space="preserve"> настоящей статьи предельным параметрам разрешенного строительства, реконструкции объектов капитального строительства, установленным правилами землепользования и застройки, документацией по планировке территории, или обязательным требованиям к параметрам объектов капитального строительства, установленным Градостроительным Кодексом, другими федеральными законами;</w:t>
      </w:r>
    </w:p>
    <w:p w:rsidR="00EC1A5C" w:rsidRPr="00EC1A5C" w:rsidRDefault="00EC1A5C" w:rsidP="00EC1A5C">
      <w:pPr>
        <w:ind w:firstLine="426"/>
        <w:jc w:val="both"/>
        <w:rPr>
          <w:rFonts w:ascii="Arial" w:hAnsi="Arial" w:cs="Arial"/>
          <w:sz w:val="16"/>
          <w:szCs w:val="16"/>
        </w:rPr>
      </w:pPr>
      <w:bookmarkStart w:id="313" w:name="sub_550202"/>
      <w:bookmarkEnd w:id="312"/>
      <w:r w:rsidRPr="00EC1A5C">
        <w:rPr>
          <w:rFonts w:ascii="Arial" w:hAnsi="Arial" w:cs="Arial"/>
          <w:sz w:val="16"/>
          <w:szCs w:val="16"/>
        </w:rPr>
        <w:t xml:space="preserve">2) внешний облик объекта индивидуального жилищного строительства или садового дома не соответствует описанию внешнего облика таких объекта или дома, являющемуся приложением к уведомлению о планируемом строительстве, или типовому архитектурному решению, указанному в уведомлении о планируемом строительстве, или застройщику было направлено уведомление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по основанию, указанному в </w:t>
      </w:r>
      <w:hyperlink w:anchor="sub_511104" w:history="1">
        <w:r w:rsidRPr="00EC1A5C">
          <w:rPr>
            <w:rFonts w:ascii="Arial" w:hAnsi="Arial" w:cs="Arial"/>
            <w:sz w:val="16"/>
            <w:szCs w:val="16"/>
          </w:rPr>
          <w:t>пункте 4 части 10 статьи 51.1</w:t>
        </w:r>
      </w:hyperlink>
      <w:r w:rsidRPr="00EC1A5C">
        <w:rPr>
          <w:rFonts w:ascii="Arial" w:hAnsi="Arial" w:cs="Arial"/>
          <w:sz w:val="16"/>
          <w:szCs w:val="16"/>
        </w:rPr>
        <w:t>Градостроительного Кодекса, в случае строительства или реконструкции объекта индивидуального жилищного строительства или садового дома в границах исторического поселения федерального или регионального значения;</w:t>
      </w:r>
    </w:p>
    <w:p w:rsidR="00EC1A5C" w:rsidRPr="00EC1A5C" w:rsidRDefault="00EC1A5C" w:rsidP="00EC1A5C">
      <w:pPr>
        <w:ind w:firstLine="426"/>
        <w:jc w:val="both"/>
        <w:rPr>
          <w:rFonts w:ascii="Arial" w:hAnsi="Arial" w:cs="Arial"/>
          <w:sz w:val="16"/>
          <w:szCs w:val="16"/>
        </w:rPr>
      </w:pPr>
      <w:bookmarkStart w:id="314" w:name="sub_550203"/>
      <w:bookmarkEnd w:id="313"/>
      <w:r w:rsidRPr="00EC1A5C">
        <w:rPr>
          <w:rFonts w:ascii="Arial" w:hAnsi="Arial" w:cs="Arial"/>
          <w:sz w:val="16"/>
          <w:szCs w:val="16"/>
        </w:rPr>
        <w:t>3) вид разрешенного использования построенного или реконструированного объекта капитального строительства не соответствует виду разрешенного использования объекта индивидуального жилищного строительства или садового дома, указанному в уведомлении о планируемом строительстве;</w:t>
      </w:r>
    </w:p>
    <w:p w:rsidR="00EC1A5C" w:rsidRPr="00EC1A5C" w:rsidRDefault="00EC1A5C" w:rsidP="00EC1A5C">
      <w:pPr>
        <w:ind w:firstLine="426"/>
        <w:jc w:val="both"/>
        <w:rPr>
          <w:rFonts w:ascii="Arial" w:hAnsi="Arial" w:cs="Arial"/>
          <w:sz w:val="16"/>
          <w:szCs w:val="16"/>
        </w:rPr>
      </w:pPr>
      <w:bookmarkStart w:id="315" w:name="sub_550204"/>
      <w:bookmarkEnd w:id="314"/>
      <w:r w:rsidRPr="00EC1A5C">
        <w:rPr>
          <w:rFonts w:ascii="Arial" w:hAnsi="Arial" w:cs="Arial"/>
          <w:sz w:val="16"/>
          <w:szCs w:val="16"/>
        </w:rPr>
        <w:t xml:space="preserve">4) размещение объекта индивидуального жилищного строительства или садового дома не допускается в соответствии с ограничениями, установленными в соответствии с </w:t>
      </w:r>
      <w:hyperlink r:id="rId100" w:history="1">
        <w:r w:rsidRPr="00EC1A5C">
          <w:rPr>
            <w:rFonts w:ascii="Arial" w:hAnsi="Arial" w:cs="Arial"/>
            <w:sz w:val="16"/>
            <w:szCs w:val="16"/>
          </w:rPr>
          <w:t>земельным</w:t>
        </w:r>
      </w:hyperlink>
      <w:r w:rsidRPr="00EC1A5C">
        <w:rPr>
          <w:rFonts w:ascii="Arial" w:hAnsi="Arial" w:cs="Arial"/>
          <w:sz w:val="16"/>
          <w:szCs w:val="16"/>
        </w:rPr>
        <w:t xml:space="preserve"> и иным законодательством Российской Федерации на дату поступления уведомления об окончании строительства, за исключением случаев, если указанные ограничения предусмотрены решением об установлении или изменении зоны с особыми условиями использования территории, принятым в отношении планируемого к строительству, реконструкции объекта капитального строительства, и такой объект капитального строительства не введен в эксплуатацию.</w:t>
      </w:r>
    </w:p>
    <w:bookmarkEnd w:id="315"/>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21. Копия уведомления о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направляется в срок, указанный в </w:t>
      </w:r>
      <w:hyperlink w:anchor="sub_55019" w:history="1">
        <w:r w:rsidRPr="00EC1A5C">
          <w:rPr>
            <w:rFonts w:ascii="Arial" w:hAnsi="Arial" w:cs="Arial"/>
            <w:sz w:val="16"/>
            <w:szCs w:val="16"/>
          </w:rPr>
          <w:t>части 19</w:t>
        </w:r>
      </w:hyperlink>
      <w:r w:rsidRPr="00EC1A5C">
        <w:rPr>
          <w:rFonts w:ascii="Arial" w:hAnsi="Arial" w:cs="Arial"/>
          <w:sz w:val="16"/>
          <w:szCs w:val="16"/>
        </w:rPr>
        <w:t xml:space="preserve"> настоящей статьи, уполномоченными на выдачу разрешений на строительство федеральным органом исполнительной власти, органом исполнительной власти субъекта Российской Федерации или органом местного самоуправления в орган регистрации прав, а также:</w:t>
      </w:r>
    </w:p>
    <w:p w:rsidR="00EC1A5C" w:rsidRPr="00EC1A5C" w:rsidRDefault="00EC1A5C" w:rsidP="00EC1A5C">
      <w:pPr>
        <w:ind w:firstLine="426"/>
        <w:jc w:val="both"/>
        <w:rPr>
          <w:rFonts w:ascii="Arial" w:hAnsi="Arial" w:cs="Arial"/>
          <w:sz w:val="16"/>
          <w:szCs w:val="16"/>
        </w:rPr>
      </w:pPr>
      <w:bookmarkStart w:id="316" w:name="sub_550211"/>
      <w:r w:rsidRPr="00EC1A5C">
        <w:rPr>
          <w:rFonts w:ascii="Arial" w:hAnsi="Arial" w:cs="Arial"/>
          <w:sz w:val="16"/>
          <w:szCs w:val="16"/>
        </w:rPr>
        <w:t xml:space="preserve">1) в орган исполнительной власти субъекта Российской Федерации, уполномоченный на осуществление государственного строительного надзора, в случае направления застройщику указанного уведомления по основанию, предусмотренному </w:t>
      </w:r>
      <w:hyperlink w:anchor="sub_550201" w:history="1">
        <w:r w:rsidRPr="00EC1A5C">
          <w:rPr>
            <w:rFonts w:ascii="Arial" w:hAnsi="Arial" w:cs="Arial"/>
            <w:sz w:val="16"/>
            <w:szCs w:val="16"/>
          </w:rPr>
          <w:t>пунктом 1</w:t>
        </w:r>
      </w:hyperlink>
      <w:r w:rsidRPr="00EC1A5C">
        <w:rPr>
          <w:rFonts w:ascii="Arial" w:hAnsi="Arial" w:cs="Arial"/>
          <w:sz w:val="16"/>
          <w:szCs w:val="16"/>
        </w:rPr>
        <w:t xml:space="preserve"> или </w:t>
      </w:r>
      <w:hyperlink w:anchor="sub_550202" w:history="1">
        <w:r w:rsidRPr="00EC1A5C">
          <w:rPr>
            <w:rFonts w:ascii="Arial" w:hAnsi="Arial" w:cs="Arial"/>
            <w:sz w:val="16"/>
            <w:szCs w:val="16"/>
          </w:rPr>
          <w:t>2 части 20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317" w:name="sub_550212"/>
      <w:bookmarkEnd w:id="316"/>
      <w:r w:rsidRPr="00EC1A5C">
        <w:rPr>
          <w:rFonts w:ascii="Arial" w:hAnsi="Arial" w:cs="Arial"/>
          <w:sz w:val="16"/>
          <w:szCs w:val="16"/>
        </w:rPr>
        <w:t xml:space="preserve">2) в орган исполнительной власти субъекта Российской Федерации, уполномоченный в области охраны объектов культурного наследия, в случае направления застройщику указанного уведомления по основанию, предусмотренному </w:t>
      </w:r>
      <w:hyperlink w:anchor="sub_550202" w:history="1">
        <w:r w:rsidRPr="00EC1A5C">
          <w:rPr>
            <w:rFonts w:ascii="Arial" w:hAnsi="Arial" w:cs="Arial"/>
            <w:sz w:val="16"/>
            <w:szCs w:val="16"/>
          </w:rPr>
          <w:t>пунктом 2 части 20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bookmarkStart w:id="318" w:name="sub_550213"/>
      <w:bookmarkEnd w:id="317"/>
      <w:r w:rsidRPr="00EC1A5C">
        <w:rPr>
          <w:rFonts w:ascii="Arial" w:hAnsi="Arial" w:cs="Arial"/>
          <w:sz w:val="16"/>
          <w:szCs w:val="16"/>
        </w:rPr>
        <w:t xml:space="preserve">3) в федеральный орган исполнительной власти, уполномоченный на осуществление государственного земельного надзора, орган местного самоуправления, осуществляющий муниципальный земельный контроль, в случае направления застройщику указанного уведомления по основанию, предусмотренному </w:t>
      </w:r>
      <w:hyperlink w:anchor="sub_550203" w:history="1">
        <w:r w:rsidRPr="00EC1A5C">
          <w:rPr>
            <w:rFonts w:ascii="Arial" w:hAnsi="Arial" w:cs="Arial"/>
            <w:sz w:val="16"/>
            <w:szCs w:val="16"/>
          </w:rPr>
          <w:t>пунктом 3</w:t>
        </w:r>
      </w:hyperlink>
      <w:r w:rsidRPr="00EC1A5C">
        <w:rPr>
          <w:rFonts w:ascii="Arial" w:hAnsi="Arial" w:cs="Arial"/>
          <w:sz w:val="16"/>
          <w:szCs w:val="16"/>
        </w:rPr>
        <w:t xml:space="preserve"> или </w:t>
      </w:r>
      <w:hyperlink w:anchor="sub_550204" w:history="1">
        <w:r w:rsidRPr="00EC1A5C">
          <w:rPr>
            <w:rFonts w:ascii="Arial" w:hAnsi="Arial" w:cs="Arial"/>
            <w:sz w:val="16"/>
            <w:szCs w:val="16"/>
          </w:rPr>
          <w:t>4 части 20</w:t>
        </w:r>
      </w:hyperlink>
      <w:r w:rsidRPr="00EC1A5C">
        <w:rPr>
          <w:rFonts w:ascii="Arial" w:hAnsi="Arial" w:cs="Arial"/>
          <w:sz w:val="16"/>
          <w:szCs w:val="16"/>
        </w:rPr>
        <w:t xml:space="preserve"> настоящей статьи.</w:t>
      </w:r>
    </w:p>
    <w:p w:rsidR="00EC1A5C" w:rsidRPr="00EC1A5C" w:rsidRDefault="00EC1A5C" w:rsidP="00EC1A5C">
      <w:pPr>
        <w:ind w:firstLine="426"/>
        <w:jc w:val="both"/>
        <w:rPr>
          <w:rFonts w:ascii="Arial" w:hAnsi="Arial" w:cs="Arial"/>
          <w:sz w:val="16"/>
          <w:szCs w:val="16"/>
        </w:rPr>
      </w:pPr>
    </w:p>
    <w:bookmarkEnd w:id="318"/>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30.1 </w:t>
      </w:r>
      <w:r w:rsidRPr="00EC1A5C">
        <w:rPr>
          <w:rFonts w:ascii="Arial" w:hAnsi="Arial" w:cs="Arial"/>
          <w:bCs/>
          <w:sz w:val="16"/>
          <w:szCs w:val="16"/>
        </w:rPr>
        <w:t>Порядок использования территорий общего пользования</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1.1. Требования к назначению, параметрам и размещению объектов капитального строительства на земельных участках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в границах территорий общего пользования определяются Правилами землепользования и застройки территории Новокубанского городского поселения Новокубанского района для видов разрешенного использования земельного участка: коммунальное обслуживание (3.1, 3.1.1), земельные участки (территории) общего пользования (12.0), </w:t>
      </w:r>
      <w:bookmarkStart w:id="319" w:name="sub_1050"/>
      <w:r w:rsidRPr="00EC1A5C">
        <w:rPr>
          <w:rFonts w:ascii="Arial" w:hAnsi="Arial" w:cs="Arial"/>
          <w:sz w:val="16"/>
          <w:szCs w:val="16"/>
        </w:rPr>
        <w:t>отдых (рекреация)</w:t>
      </w:r>
      <w:bookmarkEnd w:id="319"/>
      <w:r w:rsidRPr="00EC1A5C">
        <w:rPr>
          <w:rFonts w:ascii="Arial" w:hAnsi="Arial" w:cs="Arial"/>
          <w:sz w:val="16"/>
          <w:szCs w:val="16"/>
        </w:rPr>
        <w:t xml:space="preserve"> (5.0).</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 На территориях общего пользования и на земельных участках в их границах допускается размещение сооружений и элементов, применяемых для обустройства улично-дорожной сети: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1.2.1. Проезжей части с оборудованием улично-дорожной сети (проездов, тротуаров, пешеходных и велосипедных дорожек, водоотводных сооружений - ливневых канализаций, лотков, водопропускных труб).</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1.2.2. Транспортно-пересадочных узлов, транспортных развязок, мостов, путепроводов и эстакад, подпорных стенок, ограждений, обеспечивающих безопасность движения на проездах, устанавливаемых в разделительной полосе, на поворотах с малым радиусом и в других потенциально опасных местах, пешеходных подземных и надземных переходов.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1.2.3. Опор наружного освещения, остановок и остановочных павильонов общественного транспорта (в том числе с объектами торговли площадью не более 15 кв. м, размещаемыми в соответствии муниципальным правовым актом), разворотных и отстойных площадок конечных станций общественного (маршрутного) транспорта, диспетчерских пунктов и других подобных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1.2.4. Автостоянок (площадок, карманов, ниш открытого типа без ограждения). 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1.2.5. Озеленения (регулярного, ландшафтного), свето- и шумозащитных устройств (искусственных либо в виде защитных насаждений), малых форм, памятников, скульптурных композиций, фонтанов, питьевых фонтанчиков.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1.2.6. Магистральных инженерных коммуникаций различного назначения и методов прокладки.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1.2.7. 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1.3. На территориях общего пользования и на земельных участках в их границах допускаются установка и размещение рекламных конструкций, объектов городской наружной информации. Размещение указанных объектов производится в соответствии с законодательством, муниципальными правовыми актами, регламентирующими правовые отношения в сфере установки и размещения рекламных конструкций и объектов городской наружной информации(схема размещения рекламных конструкций на территории муниципального образования Новокубанский район).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 При использовании земельных участков, расположенных в границах территорий общего пользования, должны обеспечиваться: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1.4.1. Беспрепятственный доступ эксплуатирующих организаций (ремонтных служб) к сетям инженерно-технического обеспечения для их обслуживания, ремонта, а также реконструкции и ремонта.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1.4.2. Беспрепятственный доступ соответствующих служб для проведения дренажных, противооползневых, берегоукрепительных работ.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1.4.3. Сохранение имеющихся на земельном участке зеленых насаждений и уход за ними.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1.4.4. Выполнение правил благоустройства Новокубанского городского поселения Новокубанского района.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1.4.5. Запрещается использовать тротуары, пешеходные дорожки, зеленые насаждения (вне зависимости от их состояния) для отстоя всех видов автотранспорта.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1.5. Допускаются к размещению в пределах территорий общего пользования, отнесенных к набережным, береговым полосам водных объектов общего пользования, скверам, бульварам, сооружения паркового искусства, малые формы, проезды для технологического транспорта, тротуары, аллеи, площадки, дорожки, пешеходные мостики, инженерные коммуникации и сооружения.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1.6. Земельные участки, расположенные в границах территорий общего пользования, используются без права увеличения площади земельного участка.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1.7. Запрещается использование земельных участков и объектов капитального строительства, указанных в пункте 2.1 настоящего Положения, в случае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1.8. Реконструкция объектов капитального строительства производится в соответствии с предельными параметрами разрешенного строительства, реконструкции объектов капитального строительства в границах земельного участка установленных для видов разрешенного использования земельного участка: коммунальное обслуживание (3.1), земельные участки (территории) общего пользования (12.0), отдых (рекреация) (5.0).</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1.9. Земельные участки, расположенные в границах территорий общего пользования, занятые самовольными постройками, должны быть освобождены владельцами указанных объектов. Самовольная постройка подлежит сносу осуществившим ее лицом либо за его счет.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2.0.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b/>
          <w:bCs/>
          <w:sz w:val="16"/>
          <w:szCs w:val="16"/>
        </w:rPr>
        <w:t xml:space="preserve">Статья 31. </w:t>
      </w:r>
      <w:r w:rsidRPr="00EC1A5C">
        <w:rPr>
          <w:rFonts w:ascii="Arial" w:hAnsi="Arial" w:cs="Arial"/>
          <w:bCs/>
          <w:sz w:val="16"/>
          <w:szCs w:val="16"/>
        </w:rPr>
        <w:t>Ответственность за нарушения Правил</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За нарушение настоящих Правил физические и юридические лица, а также должностные лица несут ответственность, предусмотренную Кодексом Российской Федерации от 30 декабря 2001 года №195-ФЗ «Об административных правонарушениях», Законом Краснодарского края 23 июля2003 года №608-КЗ«Об административных правонарушениях».</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eastAsia="MS Mincho" w:hAnsi="Arial" w:cs="Arial"/>
          <w:sz w:val="16"/>
          <w:szCs w:val="16"/>
          <w:lang w:eastAsia="en-US"/>
        </w:rPr>
      </w:pPr>
      <w:r w:rsidRPr="00EC1A5C">
        <w:rPr>
          <w:rFonts w:ascii="Arial" w:hAnsi="Arial" w:cs="Arial"/>
          <w:b/>
          <w:bCs/>
          <w:sz w:val="16"/>
          <w:szCs w:val="16"/>
          <w:lang w:eastAsia="en-US"/>
        </w:rPr>
        <w:t>Раздел 6.</w:t>
      </w:r>
      <w:r w:rsidRPr="00EC1A5C">
        <w:rPr>
          <w:rFonts w:ascii="Arial" w:eastAsia="MS Mincho" w:hAnsi="Arial" w:cs="Arial"/>
          <w:sz w:val="16"/>
          <w:szCs w:val="16"/>
          <w:lang w:eastAsia="en-US"/>
        </w:rPr>
        <w:t>Снос объектов капитального строительства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
          <w:bCs/>
          <w:sz w:val="16"/>
          <w:szCs w:val="16"/>
        </w:rPr>
      </w:pPr>
      <w:r w:rsidRPr="00EC1A5C">
        <w:rPr>
          <w:rFonts w:ascii="Arial" w:hAnsi="Arial" w:cs="Arial"/>
          <w:b/>
          <w:bCs/>
          <w:sz w:val="16"/>
          <w:szCs w:val="16"/>
        </w:rPr>
        <w:t xml:space="preserve">Статья 32. </w:t>
      </w:r>
      <w:r w:rsidRPr="00EC1A5C">
        <w:rPr>
          <w:rFonts w:ascii="Arial" w:hAnsi="Arial" w:cs="Arial"/>
          <w:bCs/>
          <w:sz w:val="16"/>
          <w:szCs w:val="16"/>
        </w:rPr>
        <w:t>Общие положения о сносе объектов капитального строительства</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z w:val="16"/>
          <w:szCs w:val="16"/>
        </w:rPr>
      </w:pPr>
      <w:bookmarkStart w:id="320" w:name="sub_553001"/>
      <w:r w:rsidRPr="00EC1A5C">
        <w:rPr>
          <w:rFonts w:ascii="Arial" w:hAnsi="Arial" w:cs="Arial"/>
          <w:sz w:val="16"/>
          <w:szCs w:val="16"/>
        </w:rPr>
        <w:t>1. Снос объекта капитального строительства осуществляется на основании решения собственника объекта капитального строительства или застройщика либо в случаях, предусмотренных настоящим Кодексом, другими федеральными законами, на основании решения суда или органа местного самоуправления.</w:t>
      </w:r>
    </w:p>
    <w:p w:rsidR="00EC1A5C" w:rsidRPr="00EC1A5C" w:rsidRDefault="00EC1A5C" w:rsidP="00EC1A5C">
      <w:pPr>
        <w:ind w:firstLine="426"/>
        <w:jc w:val="both"/>
        <w:rPr>
          <w:rFonts w:ascii="Arial" w:hAnsi="Arial" w:cs="Arial"/>
          <w:sz w:val="16"/>
          <w:szCs w:val="16"/>
        </w:rPr>
      </w:pPr>
      <w:bookmarkStart w:id="321" w:name="sub_553002"/>
      <w:bookmarkEnd w:id="320"/>
      <w:r w:rsidRPr="00EC1A5C">
        <w:rPr>
          <w:rFonts w:ascii="Arial" w:hAnsi="Arial" w:cs="Arial"/>
          <w:sz w:val="16"/>
          <w:szCs w:val="16"/>
        </w:rPr>
        <w:t xml:space="preserve">2. В целях сноса объекта капитального строительства застройщик или технический заказчик обеспечивает подготовку проекта организации работ по сносу объекта капитального строительства в качестве самостоятельного документа, за исключением случаев, предусмотренных </w:t>
      </w:r>
      <w:hyperlink w:anchor="sub_553003" w:history="1">
        <w:r w:rsidRPr="00EC1A5C">
          <w:rPr>
            <w:rFonts w:ascii="Arial" w:hAnsi="Arial" w:cs="Arial"/>
            <w:color w:val="106BBE"/>
            <w:sz w:val="16"/>
            <w:szCs w:val="16"/>
          </w:rPr>
          <w:t>частями 3</w:t>
        </w:r>
      </w:hyperlink>
      <w:r w:rsidRPr="00EC1A5C">
        <w:rPr>
          <w:rFonts w:ascii="Arial" w:hAnsi="Arial" w:cs="Arial"/>
          <w:sz w:val="16"/>
          <w:szCs w:val="16"/>
        </w:rPr>
        <w:t>и</w:t>
      </w:r>
      <w:hyperlink w:anchor="sub_553008" w:history="1">
        <w:r w:rsidRPr="00EC1A5C">
          <w:rPr>
            <w:rFonts w:ascii="Arial" w:hAnsi="Arial" w:cs="Arial"/>
            <w:color w:val="106BBE"/>
            <w:sz w:val="16"/>
            <w:szCs w:val="16"/>
          </w:rPr>
          <w:t>8</w:t>
        </w:r>
      </w:hyperlink>
      <w:r w:rsidRPr="00EC1A5C">
        <w:rPr>
          <w:rFonts w:ascii="Arial" w:hAnsi="Arial" w:cs="Arial"/>
          <w:sz w:val="16"/>
          <w:szCs w:val="16"/>
        </w:rPr>
        <w:t xml:space="preserve"> настоящей статьи. Подготовка проекта организации работ по сносу объекта капитального строительства осуществляется специалистом по организации архитектурно-строительного проектирования, сведения о котором включены в национальный реестр специалистов в области архитектурно-строительного проектирования.</w:t>
      </w:r>
    </w:p>
    <w:p w:rsidR="00EC1A5C" w:rsidRPr="00EC1A5C" w:rsidRDefault="00EC1A5C" w:rsidP="00EC1A5C">
      <w:pPr>
        <w:ind w:firstLine="426"/>
        <w:jc w:val="both"/>
        <w:rPr>
          <w:rFonts w:ascii="Arial" w:hAnsi="Arial" w:cs="Arial"/>
          <w:sz w:val="16"/>
          <w:szCs w:val="16"/>
        </w:rPr>
      </w:pPr>
      <w:bookmarkStart w:id="322" w:name="sub_553003"/>
      <w:bookmarkEnd w:id="321"/>
      <w:r w:rsidRPr="00EC1A5C">
        <w:rPr>
          <w:rFonts w:ascii="Arial" w:hAnsi="Arial" w:cs="Arial"/>
          <w:sz w:val="16"/>
          <w:szCs w:val="16"/>
        </w:rPr>
        <w:t xml:space="preserve">3. Подготовка проекта организации работ по сносу объекта капитального строительства не требуется для сноса объектов, указанных в </w:t>
      </w:r>
      <w:hyperlink w:anchor="sub_510171" w:history="1">
        <w:r w:rsidRPr="00EC1A5C">
          <w:rPr>
            <w:rFonts w:ascii="Arial" w:hAnsi="Arial" w:cs="Arial"/>
            <w:color w:val="106BBE"/>
            <w:sz w:val="16"/>
            <w:szCs w:val="16"/>
          </w:rPr>
          <w:t>пунктах 1 - 3 части 17 статьи 51</w:t>
        </w:r>
      </w:hyperlink>
      <w:r w:rsidRPr="00EC1A5C">
        <w:rPr>
          <w:rFonts w:ascii="Arial" w:hAnsi="Arial" w:cs="Arial"/>
          <w:sz w:val="16"/>
          <w:szCs w:val="16"/>
        </w:rPr>
        <w:t xml:space="preserve"> Градостроительного Кодекса. В этом случае застройщик по собственной инициативе вправе обеспечить подготовку проекта организации работ по сносу таких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323" w:name="sub_553004"/>
      <w:bookmarkEnd w:id="322"/>
      <w:r w:rsidRPr="00EC1A5C">
        <w:rPr>
          <w:rFonts w:ascii="Arial" w:hAnsi="Arial" w:cs="Arial"/>
          <w:sz w:val="16"/>
          <w:szCs w:val="16"/>
        </w:rPr>
        <w:t>4. Подготовка проекта организации работ по сносу объекта капитального строительства осуществляется на основании результатов и материалов обследования объекта капитального строительства в соответствии с требованиями технических регламентов, санитарно-эпидемиологическими требованиями, требованиями в области охраны окружающей среды, требованиями безопасности деятельности в области использования атомной энергии, требованиями к осуществлению деятельности в области промышленной безопасности.</w:t>
      </w:r>
    </w:p>
    <w:p w:rsidR="00EC1A5C" w:rsidRPr="00EC1A5C" w:rsidRDefault="00EC1A5C" w:rsidP="00EC1A5C">
      <w:pPr>
        <w:ind w:firstLine="426"/>
        <w:jc w:val="both"/>
        <w:rPr>
          <w:rFonts w:ascii="Arial" w:hAnsi="Arial" w:cs="Arial"/>
          <w:sz w:val="16"/>
          <w:szCs w:val="16"/>
        </w:rPr>
      </w:pPr>
      <w:bookmarkStart w:id="324" w:name="sub_553005"/>
      <w:bookmarkEnd w:id="323"/>
      <w:r w:rsidRPr="00EC1A5C">
        <w:rPr>
          <w:rFonts w:ascii="Arial" w:hAnsi="Arial" w:cs="Arial"/>
          <w:sz w:val="16"/>
          <w:szCs w:val="16"/>
        </w:rPr>
        <w:t xml:space="preserve">5. </w:t>
      </w:r>
      <w:hyperlink r:id="rId101" w:history="1">
        <w:r w:rsidRPr="00EC1A5C">
          <w:rPr>
            <w:rFonts w:ascii="Arial" w:hAnsi="Arial" w:cs="Arial"/>
            <w:color w:val="106BBE"/>
            <w:sz w:val="16"/>
            <w:szCs w:val="16"/>
          </w:rPr>
          <w:t>Требования</w:t>
        </w:r>
      </w:hyperlink>
      <w:r w:rsidRPr="00EC1A5C">
        <w:rPr>
          <w:rFonts w:ascii="Arial" w:hAnsi="Arial" w:cs="Arial"/>
          <w:sz w:val="16"/>
          <w:szCs w:val="16"/>
        </w:rPr>
        <w:t xml:space="preserve"> к составу и содержанию проекта организации работ по сносу объекта капитального строительства устанавливаются Правительством Российской Федерации.</w:t>
      </w:r>
    </w:p>
    <w:p w:rsidR="00EC1A5C" w:rsidRPr="00EC1A5C" w:rsidRDefault="00EC1A5C" w:rsidP="00EC1A5C">
      <w:pPr>
        <w:ind w:firstLine="426"/>
        <w:jc w:val="both"/>
        <w:rPr>
          <w:rFonts w:ascii="Arial" w:hAnsi="Arial" w:cs="Arial"/>
          <w:sz w:val="16"/>
          <w:szCs w:val="16"/>
        </w:rPr>
      </w:pPr>
      <w:bookmarkStart w:id="325" w:name="sub_553006"/>
      <w:bookmarkEnd w:id="324"/>
      <w:r w:rsidRPr="00EC1A5C">
        <w:rPr>
          <w:rFonts w:ascii="Arial" w:hAnsi="Arial" w:cs="Arial"/>
          <w:sz w:val="16"/>
          <w:szCs w:val="16"/>
        </w:rPr>
        <w:t xml:space="preserve">6. В случае, если снос объекта капитального строительства планируется осуществлять с привлечением средств бюджетов бюджетной системы Российской Федерации, средств лиц, указанных в </w:t>
      </w:r>
      <w:hyperlink w:anchor="sub_8302" w:history="1">
        <w:r w:rsidRPr="00EC1A5C">
          <w:rPr>
            <w:rFonts w:ascii="Arial" w:hAnsi="Arial" w:cs="Arial"/>
            <w:color w:val="106BBE"/>
            <w:sz w:val="16"/>
            <w:szCs w:val="16"/>
          </w:rPr>
          <w:t>части 2 статьи 8.3</w:t>
        </w:r>
      </w:hyperlink>
      <w:r w:rsidRPr="00EC1A5C">
        <w:rPr>
          <w:rFonts w:ascii="Arial" w:hAnsi="Arial" w:cs="Arial"/>
          <w:sz w:val="16"/>
          <w:szCs w:val="16"/>
        </w:rPr>
        <w:t>ГрадостроительногоКодекса, застройщик или технический заказчик обеспечивает подготовку сметы на снос объекта капитального строительства.</w:t>
      </w:r>
    </w:p>
    <w:p w:rsidR="00EC1A5C" w:rsidRPr="00EC1A5C" w:rsidRDefault="00EC1A5C" w:rsidP="00EC1A5C">
      <w:pPr>
        <w:ind w:firstLine="426"/>
        <w:jc w:val="both"/>
        <w:rPr>
          <w:rFonts w:ascii="Arial" w:hAnsi="Arial" w:cs="Arial"/>
          <w:sz w:val="16"/>
          <w:szCs w:val="16"/>
        </w:rPr>
      </w:pPr>
      <w:bookmarkStart w:id="326" w:name="sub_553007"/>
      <w:bookmarkEnd w:id="325"/>
      <w:r w:rsidRPr="00EC1A5C">
        <w:rPr>
          <w:rFonts w:ascii="Arial" w:hAnsi="Arial" w:cs="Arial"/>
          <w:sz w:val="16"/>
          <w:szCs w:val="16"/>
        </w:rPr>
        <w:t>7. В случае, если снос объекта капитального строительства, расположенного на земельном участке, находящемся в государственной или муниципальной собственности и не предоставленном в пользование и (или) во владение гражданам или юридическим лицам, в соответствии с Градостроительным Кодексом, другими федеральными законами обеспечивается органом государственной власти или органом местного самоуправления, функции застройщика выполняют указанные органы или лица, с которыми указанными органами заключен договор о сносе указанного объекта капитального строительства.</w:t>
      </w:r>
    </w:p>
    <w:p w:rsidR="00EC1A5C" w:rsidRPr="00EC1A5C" w:rsidRDefault="00EC1A5C" w:rsidP="00EC1A5C">
      <w:pPr>
        <w:ind w:firstLine="426"/>
        <w:jc w:val="both"/>
        <w:rPr>
          <w:rFonts w:ascii="Arial" w:hAnsi="Arial" w:cs="Arial"/>
          <w:sz w:val="16"/>
          <w:szCs w:val="16"/>
        </w:rPr>
      </w:pPr>
      <w:bookmarkStart w:id="327" w:name="sub_553008"/>
      <w:bookmarkEnd w:id="326"/>
      <w:r w:rsidRPr="00EC1A5C">
        <w:rPr>
          <w:rFonts w:ascii="Arial" w:hAnsi="Arial" w:cs="Arial"/>
          <w:sz w:val="16"/>
          <w:szCs w:val="16"/>
        </w:rPr>
        <w:lastRenderedPageBreak/>
        <w:t xml:space="preserve">8. Положения настоящей главы не 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 Снос объекта капитального строительства осуществляется в порядке, установленном </w:t>
      </w:r>
      <w:hyperlink w:anchor="sub_600" w:history="1">
        <w:r w:rsidRPr="00EC1A5C">
          <w:rPr>
            <w:rFonts w:ascii="Arial" w:hAnsi="Arial" w:cs="Arial"/>
            <w:color w:val="106BBE"/>
            <w:sz w:val="16"/>
            <w:szCs w:val="16"/>
          </w:rPr>
          <w:t>главой 6</w:t>
        </w:r>
      </w:hyperlink>
      <w:r w:rsidRPr="00EC1A5C">
        <w:rPr>
          <w:rFonts w:ascii="Arial" w:hAnsi="Arial" w:cs="Arial"/>
          <w:sz w:val="16"/>
          <w:szCs w:val="16"/>
        </w:rPr>
        <w:t xml:space="preserve"> Градостроительного Кодекса для строительства объектов капитального строительства.</w:t>
      </w:r>
    </w:p>
    <w:bookmarkEnd w:id="327"/>
    <w:p w:rsidR="00EC1A5C" w:rsidRPr="00EC1A5C" w:rsidRDefault="00EC1A5C" w:rsidP="00EC1A5C">
      <w:pPr>
        <w:ind w:firstLine="426"/>
        <w:jc w:val="both"/>
        <w:rPr>
          <w:rFonts w:ascii="Arial" w:hAnsi="Arial" w:cs="Arial"/>
          <w:bCs/>
          <w:sz w:val="16"/>
          <w:szCs w:val="16"/>
          <w:highlight w:val="yellow"/>
        </w:rPr>
      </w:pPr>
    </w:p>
    <w:p w:rsidR="00EC1A5C" w:rsidRPr="00EC1A5C" w:rsidRDefault="00EC1A5C" w:rsidP="00EC1A5C">
      <w:pPr>
        <w:widowControl w:val="0"/>
        <w:autoSpaceDE w:val="0"/>
        <w:autoSpaceDN w:val="0"/>
        <w:adjustRightInd w:val="0"/>
        <w:ind w:firstLine="426"/>
        <w:jc w:val="both"/>
        <w:rPr>
          <w:rFonts w:ascii="Arial" w:hAnsi="Arial" w:cs="Arial"/>
          <w:b/>
          <w:bCs/>
          <w:sz w:val="16"/>
          <w:szCs w:val="16"/>
        </w:rPr>
      </w:pPr>
      <w:bookmarkStart w:id="328" w:name="sub_55531"/>
      <w:r w:rsidRPr="00EC1A5C">
        <w:rPr>
          <w:rFonts w:ascii="Arial" w:hAnsi="Arial" w:cs="Arial"/>
          <w:b/>
          <w:bCs/>
          <w:sz w:val="16"/>
          <w:szCs w:val="16"/>
        </w:rPr>
        <w:t xml:space="preserve">Статья 33. </w:t>
      </w:r>
      <w:r w:rsidRPr="00EC1A5C">
        <w:rPr>
          <w:rFonts w:ascii="Arial" w:hAnsi="Arial" w:cs="Arial"/>
          <w:bCs/>
          <w:sz w:val="16"/>
          <w:szCs w:val="16"/>
        </w:rPr>
        <w:t>Осуществление сноса объекта капитального строительства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bookmarkStart w:id="329" w:name="sub_555311"/>
      <w:bookmarkEnd w:id="328"/>
      <w:r w:rsidRPr="00EC1A5C">
        <w:rPr>
          <w:rFonts w:ascii="Arial" w:hAnsi="Arial" w:cs="Arial"/>
          <w:sz w:val="16"/>
          <w:szCs w:val="16"/>
        </w:rPr>
        <w:t>1. Снос объекта капитального строительства осуществляется в соответствии с проектом организации работ по сносу объекта капитального строительства после отключения объекта капитального строительства от сетей инженерно-технического обеспечения в соответствии с условиями отключения объекта капитального строительства от сетей инженерно-технического обеспечения, выданными организациями, осуществляющими эксплуатацию сетей инженерно-технического обеспечения, а также после вывода объекта капитального строительства из эксплуатации в случае, если это предусмотрено федеральными законами.</w:t>
      </w:r>
    </w:p>
    <w:p w:rsidR="00EC1A5C" w:rsidRPr="00EC1A5C" w:rsidRDefault="00EC1A5C" w:rsidP="00EC1A5C">
      <w:pPr>
        <w:ind w:firstLine="426"/>
        <w:jc w:val="both"/>
        <w:rPr>
          <w:rFonts w:ascii="Arial" w:hAnsi="Arial" w:cs="Arial"/>
          <w:sz w:val="16"/>
          <w:szCs w:val="16"/>
        </w:rPr>
      </w:pPr>
      <w:bookmarkStart w:id="330" w:name="sub_555312"/>
      <w:bookmarkEnd w:id="329"/>
      <w:r w:rsidRPr="00EC1A5C">
        <w:rPr>
          <w:rFonts w:ascii="Arial" w:hAnsi="Arial" w:cs="Arial"/>
          <w:sz w:val="16"/>
          <w:szCs w:val="16"/>
        </w:rPr>
        <w:t xml:space="preserve">2. Условия отключения объекта капитального строительства от сетей инженерно-технического обеспечения выдаются организациями, осуществляющими эксплуатацию сетей инженерно-технического обеспечения, без взимания платы в течение не более чем десяти рабочих дней со дня поступления заявления о выдаче таких условий от застройщика, исполнительного органа государственной власти или органа местного самоуправления. Отключение объекта капитального строительства от сетей инженерно-технического обеспечения подтверждается актом, подписанным организацией, осуществляющей эксплуатацию соответствующих сетей инженерно-технического обеспечения. </w:t>
      </w:r>
      <w:hyperlink r:id="rId102" w:history="1">
        <w:r w:rsidRPr="00EC1A5C">
          <w:rPr>
            <w:rFonts w:ascii="Arial" w:hAnsi="Arial" w:cs="Arial"/>
            <w:color w:val="106BBE"/>
            <w:sz w:val="16"/>
            <w:szCs w:val="16"/>
          </w:rPr>
          <w:t>Порядок</w:t>
        </w:r>
      </w:hyperlink>
      <w:r w:rsidRPr="00EC1A5C">
        <w:rPr>
          <w:rFonts w:ascii="Arial" w:hAnsi="Arial" w:cs="Arial"/>
          <w:sz w:val="16"/>
          <w:szCs w:val="16"/>
        </w:rPr>
        <w:t xml:space="preserve"> отключения объекта капитального строительства от сетей инженерно-технического обеспечения устанавливается Правительством Российской Федерации.</w:t>
      </w:r>
    </w:p>
    <w:p w:rsidR="00EC1A5C" w:rsidRPr="00EC1A5C" w:rsidRDefault="00EC1A5C" w:rsidP="00EC1A5C">
      <w:pPr>
        <w:ind w:firstLine="426"/>
        <w:jc w:val="both"/>
        <w:rPr>
          <w:rFonts w:ascii="Arial" w:hAnsi="Arial" w:cs="Arial"/>
          <w:sz w:val="16"/>
          <w:szCs w:val="16"/>
        </w:rPr>
      </w:pPr>
      <w:bookmarkStart w:id="331" w:name="sub_555313"/>
      <w:bookmarkEnd w:id="330"/>
      <w:r w:rsidRPr="00EC1A5C">
        <w:rPr>
          <w:rFonts w:ascii="Arial" w:hAnsi="Arial" w:cs="Arial"/>
          <w:sz w:val="16"/>
          <w:szCs w:val="16"/>
        </w:rPr>
        <w:t>3. В процессе сноса объекта капитального строительства принимаются меры, направленные на предупреждение причинения вреда жизни или здоровью людей, имуществу физических или юридических лиц, государственному или муниципальному имуществу, окружающей среде, предусматривается устройство временных ограждений, подъездных путей, осуществляются мероприятия по утилизации строительного мусора.</w:t>
      </w:r>
    </w:p>
    <w:p w:rsidR="00EC1A5C" w:rsidRPr="00EC1A5C" w:rsidRDefault="00EC1A5C" w:rsidP="00EC1A5C">
      <w:pPr>
        <w:ind w:firstLine="426"/>
        <w:jc w:val="both"/>
        <w:rPr>
          <w:rFonts w:ascii="Arial" w:hAnsi="Arial" w:cs="Arial"/>
          <w:sz w:val="16"/>
          <w:szCs w:val="16"/>
        </w:rPr>
      </w:pPr>
      <w:bookmarkStart w:id="332" w:name="sub_555314"/>
      <w:bookmarkEnd w:id="331"/>
      <w:r w:rsidRPr="00EC1A5C">
        <w:rPr>
          <w:rFonts w:ascii="Arial" w:hAnsi="Arial" w:cs="Arial"/>
          <w:sz w:val="16"/>
          <w:szCs w:val="16"/>
        </w:rPr>
        <w:t>4. Работы по договорам подряда на осуществление сноса выполняются только индивидуальными предпринимателями или юридическими лицами, которые являются членами саморегулируемых организаций в области строительства, если иное не установлено настоящей статьей. Выполнение работ по сносу объектов капитального строительства по договорам подряда на осуществление сноса обеспечивается специалистами по организации строительства (главными инженерами проектов). Работы по договорам о сносе объектов капитального строительства, заключенным с лицами, не являющимися застройщиками, техническими заказчиками, лицами, ответственными за эксплуатацию здания, сооружения, могут выполняться индивидуальными предпринимателями или юридическими лицами, не являющимися членами таких саморегулируемых организаций.</w:t>
      </w:r>
    </w:p>
    <w:p w:rsidR="00EC1A5C" w:rsidRPr="00EC1A5C" w:rsidRDefault="00EC1A5C" w:rsidP="00EC1A5C">
      <w:pPr>
        <w:ind w:firstLine="426"/>
        <w:jc w:val="both"/>
        <w:rPr>
          <w:rFonts w:ascii="Arial" w:hAnsi="Arial" w:cs="Arial"/>
          <w:sz w:val="16"/>
          <w:szCs w:val="16"/>
        </w:rPr>
      </w:pPr>
      <w:bookmarkStart w:id="333" w:name="sub_555315"/>
      <w:bookmarkEnd w:id="332"/>
      <w:r w:rsidRPr="00EC1A5C">
        <w:rPr>
          <w:rFonts w:ascii="Arial" w:hAnsi="Arial" w:cs="Arial"/>
          <w:sz w:val="16"/>
          <w:szCs w:val="16"/>
        </w:rPr>
        <w:t>5. Индивидуальный предприниматель или юридическое лицо, не являющиеся членами саморегулируемых организаций в области строительства, может выполнять работы по договорам подряда на осуществление сноса в случае, если размер обязательств по каждому из таких договоров не превышает одного миллиона рублей.</w:t>
      </w:r>
    </w:p>
    <w:p w:rsidR="00EC1A5C" w:rsidRPr="00EC1A5C" w:rsidRDefault="00EC1A5C" w:rsidP="00EC1A5C">
      <w:pPr>
        <w:ind w:firstLine="426"/>
        <w:jc w:val="both"/>
        <w:rPr>
          <w:rFonts w:ascii="Arial" w:hAnsi="Arial" w:cs="Arial"/>
          <w:sz w:val="16"/>
          <w:szCs w:val="16"/>
        </w:rPr>
      </w:pPr>
      <w:bookmarkStart w:id="334" w:name="sub_555316"/>
      <w:bookmarkEnd w:id="333"/>
      <w:r w:rsidRPr="00EC1A5C">
        <w:rPr>
          <w:rFonts w:ascii="Arial" w:hAnsi="Arial" w:cs="Arial"/>
          <w:sz w:val="16"/>
          <w:szCs w:val="16"/>
        </w:rPr>
        <w:t>6. Не требуется членство в саморегулируемых организациях в области строительства для выполнения работ по сносу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335" w:name="sub_5553161"/>
      <w:bookmarkEnd w:id="334"/>
      <w:r w:rsidRPr="00EC1A5C">
        <w:rPr>
          <w:rFonts w:ascii="Arial" w:hAnsi="Arial" w:cs="Arial"/>
          <w:sz w:val="16"/>
          <w:szCs w:val="16"/>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осуществление сноса с федеральными органами исполнительной власти, государственными корпорациями, осуществляющими нормативно-правовое регулирование в соответствующей области, органами государственной власти субъектов Российской Федерации, органами местного самоуправления, в ведении которых находятся такие предприятия, учреждения, или в случае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C1A5C" w:rsidRPr="00EC1A5C" w:rsidRDefault="00EC1A5C" w:rsidP="00EC1A5C">
      <w:pPr>
        <w:ind w:firstLine="426"/>
        <w:jc w:val="both"/>
        <w:rPr>
          <w:rFonts w:ascii="Arial" w:hAnsi="Arial" w:cs="Arial"/>
          <w:sz w:val="16"/>
          <w:szCs w:val="16"/>
        </w:rPr>
      </w:pPr>
      <w:bookmarkStart w:id="336" w:name="sub_5553162"/>
      <w:bookmarkEnd w:id="335"/>
      <w:r w:rsidRPr="00EC1A5C">
        <w:rPr>
          <w:rFonts w:ascii="Arial" w:hAnsi="Arial" w:cs="Arial"/>
          <w:sz w:val="16"/>
          <w:szCs w:val="16"/>
        </w:rPr>
        <w:t xml:space="preserve">2) коммерческих организаций, в уставных (складочных) капиталах которых доля государственных и муниципальных унитарных предприятий, государственных и муниципальных автономных учреждений составляет более пятидесяти процентов, в случае заключения такими коммерческими организациями договоров подряда на осуществление сноса с указанными предприятиями, учреждениями,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предусмотрены </w:t>
      </w:r>
      <w:hyperlink w:anchor="sub_5553161" w:history="1">
        <w:r w:rsidRPr="00EC1A5C">
          <w:rPr>
            <w:rFonts w:ascii="Arial" w:hAnsi="Arial" w:cs="Arial"/>
            <w:color w:val="106BBE"/>
            <w:sz w:val="16"/>
            <w:szCs w:val="16"/>
          </w:rPr>
          <w:t>пунктом 1</w:t>
        </w:r>
      </w:hyperlink>
      <w:r w:rsidRPr="00EC1A5C">
        <w:rPr>
          <w:rFonts w:ascii="Arial" w:hAnsi="Arial" w:cs="Arial"/>
          <w:sz w:val="16"/>
          <w:szCs w:val="16"/>
        </w:rPr>
        <w:t xml:space="preserve"> настоящей части и в ведении которых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субъектов Российской Федерации, органов местного самоуправления;</w:t>
      </w:r>
    </w:p>
    <w:p w:rsidR="00EC1A5C" w:rsidRPr="00EC1A5C" w:rsidRDefault="00EC1A5C" w:rsidP="00EC1A5C">
      <w:pPr>
        <w:ind w:firstLine="426"/>
        <w:jc w:val="both"/>
        <w:rPr>
          <w:rFonts w:ascii="Arial" w:hAnsi="Arial" w:cs="Arial"/>
          <w:sz w:val="16"/>
          <w:szCs w:val="16"/>
        </w:rPr>
      </w:pPr>
      <w:bookmarkStart w:id="337" w:name="sub_5553163"/>
      <w:bookmarkEnd w:id="336"/>
      <w:r w:rsidRPr="00EC1A5C">
        <w:rPr>
          <w:rFonts w:ascii="Arial" w:hAnsi="Arial" w:cs="Arial"/>
          <w:sz w:val="16"/>
          <w:szCs w:val="16"/>
        </w:rPr>
        <w:t xml:space="preserve">3) юридических лиц, созданных публично-правовыми образованиями (за исключением юридических лиц, предусмотренных </w:t>
      </w:r>
      <w:hyperlink w:anchor="sub_5553161" w:history="1">
        <w:r w:rsidRPr="00EC1A5C">
          <w:rPr>
            <w:rFonts w:ascii="Arial" w:hAnsi="Arial" w:cs="Arial"/>
            <w:color w:val="106BBE"/>
            <w:sz w:val="16"/>
            <w:szCs w:val="16"/>
          </w:rPr>
          <w:t>пунктом 1</w:t>
        </w:r>
      </w:hyperlink>
      <w:r w:rsidRPr="00EC1A5C">
        <w:rPr>
          <w:rFonts w:ascii="Arial" w:hAnsi="Arial" w:cs="Arial"/>
          <w:sz w:val="16"/>
          <w:szCs w:val="16"/>
        </w:rPr>
        <w:t xml:space="preserve"> настоящей части), в случае заключения указанными юридическими лицами договоров подряда на осуществление сноса в установленных сферах деятельности (в областях, для целей осуществления деятельности в которых созданы такие юридические лица),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подряда на осуществление сноса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C1A5C" w:rsidRPr="00EC1A5C" w:rsidRDefault="00EC1A5C" w:rsidP="00EC1A5C">
      <w:pPr>
        <w:ind w:firstLine="426"/>
        <w:jc w:val="both"/>
        <w:rPr>
          <w:rFonts w:ascii="Arial" w:hAnsi="Arial" w:cs="Arial"/>
          <w:sz w:val="16"/>
          <w:szCs w:val="16"/>
        </w:rPr>
      </w:pPr>
      <w:bookmarkStart w:id="338" w:name="sub_5553164"/>
      <w:bookmarkEnd w:id="337"/>
      <w:r w:rsidRPr="00EC1A5C">
        <w:rPr>
          <w:rFonts w:ascii="Arial" w:hAnsi="Arial" w:cs="Arial"/>
          <w:sz w:val="16"/>
          <w:szCs w:val="16"/>
        </w:rPr>
        <w:t>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осуществление сноса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сферах деятельности которых указанные юридические лица осуществляют уставную деятельность, или в случае выполнения указанными юридическими лицами функций технического заказчика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организаций,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коммерческими организациями договоров строительного подряда с указанными федеральными органами исполнительной власти, органами государственной власти субъектов Российской Федерации, органами местного самоуправления, юридическими лицами или в случае выполнения такими коммерческими организациями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самоуправления, юридических лиц;</w:t>
      </w:r>
    </w:p>
    <w:p w:rsidR="00EC1A5C" w:rsidRPr="00EC1A5C" w:rsidRDefault="00EC1A5C" w:rsidP="00EC1A5C">
      <w:pPr>
        <w:ind w:firstLine="426"/>
        <w:jc w:val="both"/>
        <w:rPr>
          <w:rFonts w:ascii="Arial" w:hAnsi="Arial" w:cs="Arial"/>
          <w:sz w:val="16"/>
          <w:szCs w:val="16"/>
        </w:rPr>
      </w:pPr>
      <w:bookmarkStart w:id="339" w:name="sub_5553165"/>
      <w:bookmarkEnd w:id="338"/>
      <w:r w:rsidRPr="00EC1A5C">
        <w:rPr>
          <w:rFonts w:ascii="Arial" w:hAnsi="Arial" w:cs="Arial"/>
          <w:sz w:val="16"/>
          <w:szCs w:val="16"/>
        </w:rPr>
        <w:t>5) лиц, осуществляющих снос объектов, указанных в</w:t>
      </w:r>
      <w:hyperlink w:anchor="sub_510171" w:history="1">
        <w:r w:rsidRPr="00EC1A5C">
          <w:rPr>
            <w:rFonts w:ascii="Arial" w:hAnsi="Arial" w:cs="Arial"/>
            <w:color w:val="106BBE"/>
            <w:sz w:val="16"/>
            <w:szCs w:val="16"/>
          </w:rPr>
          <w:t>пунктах 1 - 3 части 17 статьи 51</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340" w:name="sub_555317"/>
      <w:bookmarkEnd w:id="339"/>
      <w:r w:rsidRPr="00EC1A5C">
        <w:rPr>
          <w:rFonts w:ascii="Arial" w:hAnsi="Arial" w:cs="Arial"/>
          <w:sz w:val="16"/>
          <w:szCs w:val="16"/>
        </w:rPr>
        <w:t>7. Лицом, осуществляющим снос объекта капитального строительства (далее - лицо, осуществляющее снос), может являться застройщик либо индивидуальный предприниматель или юридическое лицо, заключившие договор подряда на осуществление сноса. Лицо, осуществляющее снос, обеспечивает соблюдение требований проекта организации работ по сносу объекта капитального строительства, технических регламентов, техники безопасности в процессе выполнения работ по сносу объекта капитального строительства и несет ответственность за качество выполненных работ.</w:t>
      </w:r>
    </w:p>
    <w:p w:rsidR="00EC1A5C" w:rsidRPr="00EC1A5C" w:rsidRDefault="00EC1A5C" w:rsidP="00EC1A5C">
      <w:pPr>
        <w:ind w:firstLine="426"/>
        <w:jc w:val="both"/>
        <w:rPr>
          <w:rFonts w:ascii="Arial" w:hAnsi="Arial" w:cs="Arial"/>
          <w:sz w:val="16"/>
          <w:szCs w:val="16"/>
        </w:rPr>
      </w:pPr>
      <w:bookmarkStart w:id="341" w:name="sub_555318"/>
      <w:bookmarkEnd w:id="340"/>
      <w:r w:rsidRPr="00EC1A5C">
        <w:rPr>
          <w:rFonts w:ascii="Arial" w:hAnsi="Arial" w:cs="Arial"/>
          <w:sz w:val="16"/>
          <w:szCs w:val="16"/>
        </w:rPr>
        <w:t>8. Застройщик вправе осуществлять снос объектов капитального строительства самостоятельно при условии, что он является членом саморегулируемой организации в области строительства, если иное не предусмотрено настоящей статьей, либо с привлечением иных лиц по договору подряда на осуществление сноса.</w:t>
      </w:r>
    </w:p>
    <w:p w:rsidR="00EC1A5C" w:rsidRPr="00EC1A5C" w:rsidRDefault="00EC1A5C" w:rsidP="00EC1A5C">
      <w:pPr>
        <w:ind w:firstLine="426"/>
        <w:jc w:val="both"/>
        <w:rPr>
          <w:rFonts w:ascii="Arial" w:hAnsi="Arial" w:cs="Arial"/>
          <w:sz w:val="16"/>
          <w:szCs w:val="16"/>
        </w:rPr>
      </w:pPr>
      <w:bookmarkStart w:id="342" w:name="sub_555319"/>
      <w:bookmarkEnd w:id="341"/>
      <w:r w:rsidRPr="00EC1A5C">
        <w:rPr>
          <w:rFonts w:ascii="Arial" w:hAnsi="Arial" w:cs="Arial"/>
          <w:sz w:val="16"/>
          <w:szCs w:val="16"/>
        </w:rPr>
        <w:lastRenderedPageBreak/>
        <w:t>9. В целях сноса объекта капитального строительства застройщик или технический заказчик подает на бумажном носителе посредством личного обращения в орган местного самоуправления поселения, городского округа по месту нахождения объекта капитального строительства или в случае, если объект капитального строительства расположен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планируемом сносе объекта капитального строительства не позднее чем за семь рабочих дней до начала выполнения работ по сносу объекта капитального строительства. Указанное уведомление должно содержать следующие сведения:</w:t>
      </w:r>
    </w:p>
    <w:p w:rsidR="00EC1A5C" w:rsidRPr="00EC1A5C" w:rsidRDefault="00EC1A5C" w:rsidP="00EC1A5C">
      <w:pPr>
        <w:ind w:firstLine="426"/>
        <w:jc w:val="both"/>
        <w:rPr>
          <w:rFonts w:ascii="Arial" w:hAnsi="Arial" w:cs="Arial"/>
          <w:sz w:val="16"/>
          <w:szCs w:val="16"/>
        </w:rPr>
      </w:pPr>
      <w:bookmarkStart w:id="343" w:name="sub_5553191"/>
      <w:bookmarkEnd w:id="342"/>
      <w:r w:rsidRPr="00EC1A5C">
        <w:rPr>
          <w:rFonts w:ascii="Arial" w:hAnsi="Arial" w:cs="Arial"/>
          <w:sz w:val="16"/>
          <w:szCs w:val="16"/>
        </w:rPr>
        <w:t>1) фамилия, имя, отчество (при наличии), место жительства застройщика, реквизиты документа, удостоверяющего личность (для физического лица);</w:t>
      </w:r>
    </w:p>
    <w:p w:rsidR="00EC1A5C" w:rsidRPr="00EC1A5C" w:rsidRDefault="00EC1A5C" w:rsidP="00EC1A5C">
      <w:pPr>
        <w:ind w:firstLine="426"/>
        <w:jc w:val="both"/>
        <w:rPr>
          <w:rFonts w:ascii="Arial" w:hAnsi="Arial" w:cs="Arial"/>
          <w:sz w:val="16"/>
          <w:szCs w:val="16"/>
        </w:rPr>
      </w:pPr>
      <w:bookmarkStart w:id="344" w:name="sub_5553192"/>
      <w:bookmarkEnd w:id="343"/>
      <w:r w:rsidRPr="00EC1A5C">
        <w:rPr>
          <w:rFonts w:ascii="Arial" w:hAnsi="Arial" w:cs="Arial"/>
          <w:sz w:val="16"/>
          <w:szCs w:val="16"/>
        </w:rPr>
        <w:t>2) наименование и место нахождения застройщика или технического заказчика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случая, если заявителем является иностранное юридическое лицо;</w:t>
      </w:r>
    </w:p>
    <w:p w:rsidR="00EC1A5C" w:rsidRPr="00EC1A5C" w:rsidRDefault="00EC1A5C" w:rsidP="00EC1A5C">
      <w:pPr>
        <w:ind w:firstLine="426"/>
        <w:jc w:val="both"/>
        <w:rPr>
          <w:rFonts w:ascii="Arial" w:hAnsi="Arial" w:cs="Arial"/>
          <w:sz w:val="16"/>
          <w:szCs w:val="16"/>
        </w:rPr>
      </w:pPr>
      <w:bookmarkStart w:id="345" w:name="sub_5553193"/>
      <w:bookmarkEnd w:id="344"/>
      <w:r w:rsidRPr="00EC1A5C">
        <w:rPr>
          <w:rFonts w:ascii="Arial" w:hAnsi="Arial" w:cs="Arial"/>
          <w:sz w:val="16"/>
          <w:szCs w:val="16"/>
        </w:rPr>
        <w:t>3) кадастровый номер земельного участка (при наличии), адрес или описание местоположения земельного участка;</w:t>
      </w:r>
    </w:p>
    <w:p w:rsidR="00EC1A5C" w:rsidRPr="00EC1A5C" w:rsidRDefault="00EC1A5C" w:rsidP="00EC1A5C">
      <w:pPr>
        <w:ind w:firstLine="426"/>
        <w:jc w:val="both"/>
        <w:rPr>
          <w:rFonts w:ascii="Arial" w:hAnsi="Arial" w:cs="Arial"/>
          <w:sz w:val="16"/>
          <w:szCs w:val="16"/>
        </w:rPr>
      </w:pPr>
      <w:bookmarkStart w:id="346" w:name="sub_5553194"/>
      <w:bookmarkEnd w:id="345"/>
      <w:r w:rsidRPr="00EC1A5C">
        <w:rPr>
          <w:rFonts w:ascii="Arial" w:hAnsi="Arial" w:cs="Arial"/>
          <w:sz w:val="16"/>
          <w:szCs w:val="16"/>
        </w:rPr>
        <w:t>4) сведения о праве застройщика на земельный участок, а также сведения о наличии прав иных лиц на земельный участок (при наличии таких лиц);</w:t>
      </w:r>
    </w:p>
    <w:p w:rsidR="00EC1A5C" w:rsidRPr="00EC1A5C" w:rsidRDefault="00EC1A5C" w:rsidP="00EC1A5C">
      <w:pPr>
        <w:ind w:firstLine="426"/>
        <w:jc w:val="both"/>
        <w:rPr>
          <w:rFonts w:ascii="Arial" w:hAnsi="Arial" w:cs="Arial"/>
          <w:sz w:val="16"/>
          <w:szCs w:val="16"/>
        </w:rPr>
      </w:pPr>
      <w:bookmarkStart w:id="347" w:name="sub_5553195"/>
      <w:bookmarkEnd w:id="346"/>
      <w:r w:rsidRPr="00EC1A5C">
        <w:rPr>
          <w:rFonts w:ascii="Arial" w:hAnsi="Arial" w:cs="Arial"/>
          <w:sz w:val="16"/>
          <w:szCs w:val="16"/>
        </w:rPr>
        <w:t>5) сведения о праве застройщика на объект капитального строительства, подлежащий сносу, а также сведения о наличии прав иных лиц на объект капитального строительства, подлежащий сносу (при наличии таких лиц);</w:t>
      </w:r>
    </w:p>
    <w:p w:rsidR="00EC1A5C" w:rsidRPr="00EC1A5C" w:rsidRDefault="00EC1A5C" w:rsidP="00EC1A5C">
      <w:pPr>
        <w:ind w:firstLine="426"/>
        <w:jc w:val="both"/>
        <w:rPr>
          <w:rFonts w:ascii="Arial" w:hAnsi="Arial" w:cs="Arial"/>
          <w:sz w:val="16"/>
          <w:szCs w:val="16"/>
        </w:rPr>
      </w:pPr>
      <w:bookmarkStart w:id="348" w:name="sub_5553196"/>
      <w:bookmarkEnd w:id="347"/>
      <w:r w:rsidRPr="00EC1A5C">
        <w:rPr>
          <w:rFonts w:ascii="Arial" w:hAnsi="Arial" w:cs="Arial"/>
          <w:sz w:val="16"/>
          <w:szCs w:val="16"/>
        </w:rPr>
        <w:t xml:space="preserve">6) 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w:t>
      </w:r>
      <w:hyperlink r:id="rId103" w:history="1">
        <w:r w:rsidRPr="00EC1A5C">
          <w:rPr>
            <w:rFonts w:ascii="Arial" w:hAnsi="Arial" w:cs="Arial"/>
            <w:color w:val="106BBE"/>
            <w:sz w:val="16"/>
            <w:szCs w:val="16"/>
          </w:rPr>
          <w:t>земельным законодательством</w:t>
        </w:r>
      </w:hyperlink>
      <w:r w:rsidRPr="00EC1A5C">
        <w:rPr>
          <w:rFonts w:ascii="Arial" w:hAnsi="Arial" w:cs="Arial"/>
          <w:sz w:val="16"/>
          <w:szCs w:val="16"/>
        </w:rPr>
        <w:t xml:space="preserve"> (при наличии таких решения либо обязательства);</w:t>
      </w:r>
    </w:p>
    <w:p w:rsidR="00EC1A5C" w:rsidRPr="00EC1A5C" w:rsidRDefault="00EC1A5C" w:rsidP="00EC1A5C">
      <w:pPr>
        <w:ind w:firstLine="426"/>
        <w:jc w:val="both"/>
        <w:rPr>
          <w:rFonts w:ascii="Arial" w:hAnsi="Arial" w:cs="Arial"/>
          <w:sz w:val="16"/>
          <w:szCs w:val="16"/>
        </w:rPr>
      </w:pPr>
      <w:bookmarkStart w:id="349" w:name="sub_5553197"/>
      <w:bookmarkEnd w:id="348"/>
      <w:r w:rsidRPr="00EC1A5C">
        <w:rPr>
          <w:rFonts w:ascii="Arial" w:hAnsi="Arial" w:cs="Arial"/>
          <w:sz w:val="16"/>
          <w:szCs w:val="16"/>
        </w:rPr>
        <w:t>7) почтовый адрес и (или) адрес электронной почты для связи с застройщиком или техническим заказчиком.</w:t>
      </w:r>
    </w:p>
    <w:p w:rsidR="00EC1A5C" w:rsidRPr="00EC1A5C" w:rsidRDefault="00EC1A5C" w:rsidP="00EC1A5C">
      <w:pPr>
        <w:ind w:firstLine="426"/>
        <w:jc w:val="both"/>
        <w:rPr>
          <w:rFonts w:ascii="Arial" w:hAnsi="Arial" w:cs="Arial"/>
          <w:sz w:val="16"/>
          <w:szCs w:val="16"/>
        </w:rPr>
      </w:pPr>
      <w:bookmarkStart w:id="350" w:name="sub_553110"/>
      <w:bookmarkEnd w:id="349"/>
      <w:r w:rsidRPr="00EC1A5C">
        <w:rPr>
          <w:rFonts w:ascii="Arial" w:hAnsi="Arial" w:cs="Arial"/>
          <w:sz w:val="16"/>
          <w:szCs w:val="16"/>
        </w:rPr>
        <w:t xml:space="preserve">10. К уведомлению о планируемом сносе объекта капитального строительства, за исключением объектов, указанных в </w:t>
      </w:r>
      <w:hyperlink w:anchor="sub_510171" w:history="1">
        <w:r w:rsidRPr="00EC1A5C">
          <w:rPr>
            <w:rFonts w:ascii="Arial" w:hAnsi="Arial" w:cs="Arial"/>
            <w:color w:val="106BBE"/>
            <w:sz w:val="16"/>
            <w:szCs w:val="16"/>
          </w:rPr>
          <w:t>пунктах 1 - 3 части 17 статьи 51</w:t>
        </w:r>
      </w:hyperlink>
      <w:r w:rsidRPr="00EC1A5C">
        <w:rPr>
          <w:rFonts w:ascii="Arial" w:hAnsi="Arial" w:cs="Arial"/>
          <w:sz w:val="16"/>
          <w:szCs w:val="16"/>
        </w:rPr>
        <w:t xml:space="preserve"> Градостроительного Кодекса, прилагаются следующие документы:</w:t>
      </w:r>
    </w:p>
    <w:p w:rsidR="00EC1A5C" w:rsidRPr="00EC1A5C" w:rsidRDefault="00EC1A5C" w:rsidP="00EC1A5C">
      <w:pPr>
        <w:ind w:firstLine="426"/>
        <w:jc w:val="both"/>
        <w:rPr>
          <w:rFonts w:ascii="Arial" w:hAnsi="Arial" w:cs="Arial"/>
          <w:sz w:val="16"/>
          <w:szCs w:val="16"/>
        </w:rPr>
      </w:pPr>
      <w:bookmarkStart w:id="351" w:name="sub_5531101"/>
      <w:bookmarkEnd w:id="350"/>
      <w:r w:rsidRPr="00EC1A5C">
        <w:rPr>
          <w:rFonts w:ascii="Arial" w:hAnsi="Arial" w:cs="Arial"/>
          <w:sz w:val="16"/>
          <w:szCs w:val="16"/>
        </w:rPr>
        <w:t>1) результаты и материалы обследования объекта капитального строительства;</w:t>
      </w:r>
    </w:p>
    <w:p w:rsidR="00EC1A5C" w:rsidRPr="00EC1A5C" w:rsidRDefault="00EC1A5C" w:rsidP="00EC1A5C">
      <w:pPr>
        <w:ind w:firstLine="426"/>
        <w:jc w:val="both"/>
        <w:rPr>
          <w:rFonts w:ascii="Arial" w:hAnsi="Arial" w:cs="Arial"/>
          <w:sz w:val="16"/>
          <w:szCs w:val="16"/>
        </w:rPr>
      </w:pPr>
      <w:bookmarkStart w:id="352" w:name="sub_5531102"/>
      <w:bookmarkEnd w:id="351"/>
      <w:r w:rsidRPr="00EC1A5C">
        <w:rPr>
          <w:rFonts w:ascii="Arial" w:hAnsi="Arial" w:cs="Arial"/>
          <w:sz w:val="16"/>
          <w:szCs w:val="16"/>
        </w:rPr>
        <w:t>2) проект организации работ по сносу объекта капитального строительства.</w:t>
      </w:r>
    </w:p>
    <w:p w:rsidR="00EC1A5C" w:rsidRPr="00EC1A5C" w:rsidRDefault="00EC1A5C" w:rsidP="00EC1A5C">
      <w:pPr>
        <w:ind w:firstLine="426"/>
        <w:jc w:val="both"/>
        <w:rPr>
          <w:rFonts w:ascii="Arial" w:hAnsi="Arial" w:cs="Arial"/>
          <w:sz w:val="16"/>
          <w:szCs w:val="16"/>
        </w:rPr>
      </w:pPr>
      <w:bookmarkStart w:id="353" w:name="sub_553111"/>
      <w:bookmarkEnd w:id="352"/>
      <w:r w:rsidRPr="00EC1A5C">
        <w:rPr>
          <w:rFonts w:ascii="Arial" w:hAnsi="Arial" w:cs="Arial"/>
          <w:sz w:val="16"/>
          <w:szCs w:val="16"/>
        </w:rPr>
        <w:t xml:space="preserve">11. Орган местного самоуправления, в который поступило уведомление о планируемом сносе объекта капитального строительства, в течение семи рабочих дней со дня поступления этого уведомления проводит проверку наличия документов, указанных в </w:t>
      </w:r>
      <w:hyperlink w:anchor="sub_553110" w:history="1">
        <w:r w:rsidRPr="00EC1A5C">
          <w:rPr>
            <w:rFonts w:ascii="Arial" w:hAnsi="Arial" w:cs="Arial"/>
            <w:color w:val="106BBE"/>
            <w:sz w:val="16"/>
            <w:szCs w:val="16"/>
          </w:rPr>
          <w:t>части 10</w:t>
        </w:r>
      </w:hyperlink>
      <w:r w:rsidRPr="00EC1A5C">
        <w:rPr>
          <w:rFonts w:ascii="Arial" w:hAnsi="Arial" w:cs="Arial"/>
          <w:sz w:val="16"/>
          <w:szCs w:val="16"/>
        </w:rPr>
        <w:t xml:space="preserve"> настоящей статьи, обеспечивает размещение этих уведомления и документов в информационной системе обеспечения градостроительной деятельности и уведомляет о таком размещении орган регионального государственного строительного надзора. В случае непредставления документов, указанных в части 10 настоящей статьи, данный орган местного самоуправления запрашивает их у заявителя.</w:t>
      </w:r>
    </w:p>
    <w:p w:rsidR="00EC1A5C" w:rsidRPr="00EC1A5C" w:rsidRDefault="00EC1A5C" w:rsidP="00EC1A5C">
      <w:pPr>
        <w:ind w:firstLine="426"/>
        <w:jc w:val="both"/>
        <w:rPr>
          <w:rFonts w:ascii="Arial" w:hAnsi="Arial" w:cs="Arial"/>
          <w:sz w:val="16"/>
          <w:szCs w:val="16"/>
        </w:rPr>
      </w:pPr>
      <w:bookmarkStart w:id="354" w:name="sub_5531012"/>
      <w:bookmarkEnd w:id="353"/>
      <w:r w:rsidRPr="00EC1A5C">
        <w:rPr>
          <w:rFonts w:ascii="Arial" w:hAnsi="Arial" w:cs="Arial"/>
          <w:sz w:val="16"/>
          <w:szCs w:val="16"/>
        </w:rPr>
        <w:t>12. Застройщик или технический заказчик не позднее семи рабочих дней после завершения сноса объекта капитального строительства подает на бумажном носителе посредством личного обращения в орган местного самоуправления поселения, городского округа по месту нахождения земельного участка, на котором располагался снесенный объект капитального строительства, или в случае, если такой земельный участок находится на межселенной территории, в орган местного самоуправления муниципального района, в том числе через многофункциональный центр, либо направляет в соответствующий орган местного самоуправления посредством почтового отправления или единого портала государственных и муниципальных услуг уведомление о завершении сноса объекта капитального строительства.</w:t>
      </w:r>
    </w:p>
    <w:p w:rsidR="00EC1A5C" w:rsidRPr="00EC1A5C" w:rsidRDefault="00EC1A5C" w:rsidP="00EC1A5C">
      <w:pPr>
        <w:ind w:firstLine="426"/>
        <w:jc w:val="both"/>
        <w:rPr>
          <w:rFonts w:ascii="Arial" w:hAnsi="Arial" w:cs="Arial"/>
          <w:sz w:val="16"/>
          <w:szCs w:val="16"/>
        </w:rPr>
      </w:pPr>
      <w:bookmarkStart w:id="355" w:name="sub_553113"/>
      <w:bookmarkEnd w:id="354"/>
      <w:r w:rsidRPr="00EC1A5C">
        <w:rPr>
          <w:rFonts w:ascii="Arial" w:hAnsi="Arial" w:cs="Arial"/>
          <w:sz w:val="16"/>
          <w:szCs w:val="16"/>
        </w:rPr>
        <w:t>13. Формы уведомления о планируемом сносе объекта капитального строительства, уведомления о завершении сноса объекта капитального строительства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bookmarkEnd w:id="355"/>
    <w:p w:rsidR="00EC1A5C" w:rsidRPr="00EC1A5C" w:rsidRDefault="00EC1A5C" w:rsidP="00EC1A5C">
      <w:pPr>
        <w:ind w:firstLine="426"/>
        <w:jc w:val="both"/>
        <w:rPr>
          <w:rFonts w:ascii="Arial" w:hAnsi="Arial" w:cs="Arial"/>
          <w:bCs/>
          <w:sz w:val="16"/>
          <w:szCs w:val="16"/>
        </w:rPr>
      </w:pPr>
      <w:r w:rsidRPr="00EC1A5C">
        <w:rPr>
          <w:rFonts w:ascii="Arial" w:hAnsi="Arial" w:cs="Arial"/>
          <w:sz w:val="16"/>
          <w:szCs w:val="16"/>
        </w:rPr>
        <w:t>14. Орган местного самоуправления, в который поступило уведомление о завершении сноса объекта капитального строительства, в течение семи рабочих дней со дня поступления этого уведомления обеспечивает размещение этого уведомления в информационной системе обеспечения градостроительной деятельности и уведомляет об этом орган регионального государственного строительного надзора.</w:t>
      </w:r>
    </w:p>
    <w:p w:rsidR="00EC1A5C" w:rsidRPr="00EC1A5C" w:rsidRDefault="00EC1A5C" w:rsidP="00EC1A5C">
      <w:pPr>
        <w:widowControl w:val="0"/>
        <w:autoSpaceDE w:val="0"/>
        <w:autoSpaceDN w:val="0"/>
        <w:adjustRightInd w:val="0"/>
        <w:ind w:firstLine="426"/>
        <w:jc w:val="both"/>
        <w:rPr>
          <w:rFonts w:ascii="Arial" w:hAnsi="Arial" w:cs="Arial"/>
          <w:bCs/>
          <w:sz w:val="16"/>
          <w:szCs w:val="16"/>
        </w:rPr>
      </w:pPr>
      <w:bookmarkStart w:id="356" w:name="sub_55532"/>
      <w:r w:rsidRPr="00EC1A5C">
        <w:rPr>
          <w:rFonts w:ascii="Arial" w:hAnsi="Arial" w:cs="Arial"/>
          <w:b/>
          <w:bCs/>
          <w:sz w:val="16"/>
          <w:szCs w:val="16"/>
        </w:rPr>
        <w:t xml:space="preserve">Статья 34. </w:t>
      </w:r>
      <w:r w:rsidRPr="00EC1A5C">
        <w:rPr>
          <w:rFonts w:ascii="Arial" w:hAnsi="Arial" w:cs="Arial"/>
          <w:bCs/>
          <w:sz w:val="16"/>
          <w:szCs w:val="16"/>
        </w:rPr>
        <w:t>Особенности сноса самовольных построек или приведения их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bookmarkStart w:id="357" w:name="sub_55321"/>
      <w:bookmarkEnd w:id="356"/>
      <w:r w:rsidRPr="00EC1A5C">
        <w:rPr>
          <w:rFonts w:ascii="Arial" w:hAnsi="Arial" w:cs="Arial"/>
          <w:sz w:val="16"/>
          <w:szCs w:val="16"/>
        </w:rPr>
        <w:t xml:space="preserve">1. Снос объектов капитального строительства, являющихся самовольными постройками,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 принимаемого в соответствии со </w:t>
      </w:r>
      <w:hyperlink r:id="rId104" w:history="1">
        <w:r w:rsidRPr="00EC1A5C">
          <w:rPr>
            <w:rFonts w:ascii="Arial" w:hAnsi="Arial" w:cs="Arial"/>
            <w:color w:val="106BBE"/>
            <w:sz w:val="16"/>
            <w:szCs w:val="16"/>
          </w:rPr>
          <w:t>статьей 222</w:t>
        </w:r>
      </w:hyperlink>
      <w:r w:rsidRPr="00EC1A5C">
        <w:rPr>
          <w:rFonts w:ascii="Arial" w:hAnsi="Arial" w:cs="Arial"/>
          <w:sz w:val="16"/>
          <w:szCs w:val="16"/>
        </w:rPr>
        <w:t xml:space="preserve"> Гражданского кодекса Российской Федерации.</w:t>
      </w:r>
    </w:p>
    <w:p w:rsidR="00EC1A5C" w:rsidRPr="00EC1A5C" w:rsidRDefault="00EC1A5C" w:rsidP="00EC1A5C">
      <w:pPr>
        <w:ind w:firstLine="426"/>
        <w:jc w:val="both"/>
        <w:rPr>
          <w:rFonts w:ascii="Arial" w:hAnsi="Arial" w:cs="Arial"/>
          <w:sz w:val="16"/>
          <w:szCs w:val="16"/>
        </w:rPr>
      </w:pPr>
      <w:bookmarkStart w:id="358" w:name="sub_55322"/>
      <w:bookmarkEnd w:id="357"/>
      <w:r w:rsidRPr="00EC1A5C">
        <w:rPr>
          <w:rFonts w:ascii="Arial" w:hAnsi="Arial" w:cs="Arial"/>
          <w:sz w:val="16"/>
          <w:szCs w:val="16"/>
        </w:rPr>
        <w:t xml:space="preserve">2.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 срок, не превышающий двадцати рабочих дней со дня получения от исполнительных органов государственной власти, уполномоченных на осуществление государственного строительного надзора, государственного земельного надзора, государственного надзора в области использования и охраны водных объектов, государственного надзора в области охраны и использования особо охраняемых природных территорий, государственного надзора за состоянием, содержанием, сохранением, использованием, популяризацией и государственной охраной объектов культурного наследия, от исполнительных органов государственной власти, уполномоченных на осуществление федерального государственного лесного надзора (лесной охраны), подведомственных им государственных учреждений, должностных лиц государственных учреждений, осуществляющих управление особо охраняемыми природными территориями федерального и регионального значения, являющихся государственными инспекторами в области охраны окружающей среды, или от органов местного самоуправления, осуществляющих муниципальный земельный контроль или муниципальный контроль в области охраны и использования особо охраняемых природных территорий, уведомления о выявлении самовольной постройки и документов, подтверждающих наличие признаков самовольной постройки, предусмотренных </w:t>
      </w:r>
      <w:hyperlink r:id="rId105" w:history="1">
        <w:r w:rsidRPr="00EC1A5C">
          <w:rPr>
            <w:rFonts w:ascii="Arial" w:hAnsi="Arial" w:cs="Arial"/>
            <w:color w:val="106BBE"/>
            <w:sz w:val="16"/>
            <w:szCs w:val="16"/>
          </w:rPr>
          <w:t>пунктом 1 статьи 222</w:t>
        </w:r>
      </w:hyperlink>
      <w:r w:rsidRPr="00EC1A5C">
        <w:rPr>
          <w:rFonts w:ascii="Arial" w:hAnsi="Arial" w:cs="Arial"/>
          <w:sz w:val="16"/>
          <w:szCs w:val="16"/>
        </w:rPr>
        <w:t xml:space="preserve"> Гражданского кодекса Российской Федерации, обязан рассмотреть указанные уведомление и документы и по результатам такого рассмотрения совершить одно из следующих действий:</w:t>
      </w:r>
    </w:p>
    <w:p w:rsidR="00EC1A5C" w:rsidRPr="00EC1A5C" w:rsidRDefault="00EC1A5C" w:rsidP="00EC1A5C">
      <w:pPr>
        <w:ind w:firstLine="426"/>
        <w:jc w:val="both"/>
        <w:rPr>
          <w:rFonts w:ascii="Arial" w:hAnsi="Arial" w:cs="Arial"/>
          <w:sz w:val="16"/>
          <w:szCs w:val="16"/>
        </w:rPr>
      </w:pPr>
      <w:bookmarkStart w:id="359" w:name="sub_553221"/>
      <w:bookmarkEnd w:id="358"/>
      <w:r w:rsidRPr="00EC1A5C">
        <w:rPr>
          <w:rFonts w:ascii="Arial" w:hAnsi="Arial" w:cs="Arial"/>
          <w:sz w:val="16"/>
          <w:szCs w:val="16"/>
        </w:rPr>
        <w:t xml:space="preserve">1)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 предусмотренных </w:t>
      </w:r>
      <w:hyperlink r:id="rId106" w:history="1">
        <w:r w:rsidRPr="00EC1A5C">
          <w:rPr>
            <w:rFonts w:ascii="Arial" w:hAnsi="Arial" w:cs="Arial"/>
            <w:color w:val="106BBE"/>
            <w:sz w:val="16"/>
            <w:szCs w:val="16"/>
          </w:rPr>
          <w:t>пунктом 4 статьи 222</w:t>
        </w:r>
      </w:hyperlink>
      <w:r w:rsidRPr="00EC1A5C">
        <w:rPr>
          <w:rFonts w:ascii="Arial" w:hAnsi="Arial" w:cs="Arial"/>
          <w:sz w:val="16"/>
          <w:szCs w:val="16"/>
        </w:rPr>
        <w:t xml:space="preserve"> Гражданского кодекса Российской Федерации;</w:t>
      </w:r>
    </w:p>
    <w:p w:rsidR="00EC1A5C" w:rsidRPr="00EC1A5C" w:rsidRDefault="00EC1A5C" w:rsidP="00EC1A5C">
      <w:pPr>
        <w:ind w:firstLine="426"/>
        <w:jc w:val="both"/>
        <w:rPr>
          <w:rFonts w:ascii="Arial" w:hAnsi="Arial" w:cs="Arial"/>
          <w:sz w:val="16"/>
          <w:szCs w:val="16"/>
        </w:rPr>
      </w:pPr>
      <w:bookmarkStart w:id="360" w:name="sub_553222"/>
      <w:bookmarkEnd w:id="359"/>
      <w:r w:rsidRPr="00EC1A5C">
        <w:rPr>
          <w:rFonts w:ascii="Arial" w:hAnsi="Arial" w:cs="Arial"/>
          <w:sz w:val="16"/>
          <w:szCs w:val="16"/>
        </w:rPr>
        <w:t>2) обратиться в суд с иском о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61" w:name="sub_553223"/>
      <w:bookmarkEnd w:id="360"/>
      <w:r w:rsidRPr="00EC1A5C">
        <w:rPr>
          <w:rFonts w:ascii="Arial" w:hAnsi="Arial" w:cs="Arial"/>
          <w:sz w:val="16"/>
          <w:szCs w:val="16"/>
        </w:rPr>
        <w:t>3) направить,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уведомление о том, что наличие признаков самовольной постройки не усматривается, в исполнительный орган государственной власти, должностному лицу, в государственное учреждение или орган местного самоуправления, от которых поступило уведомление о выявлении самовольной постройки.</w:t>
      </w:r>
    </w:p>
    <w:p w:rsidR="00EC1A5C" w:rsidRPr="00EC1A5C" w:rsidRDefault="00EC1A5C" w:rsidP="00EC1A5C">
      <w:pPr>
        <w:ind w:firstLine="426"/>
        <w:jc w:val="both"/>
        <w:rPr>
          <w:rFonts w:ascii="Arial" w:hAnsi="Arial" w:cs="Arial"/>
          <w:sz w:val="16"/>
          <w:szCs w:val="16"/>
        </w:rPr>
      </w:pPr>
      <w:bookmarkStart w:id="362" w:name="sub_55323"/>
      <w:bookmarkEnd w:id="361"/>
      <w:r w:rsidRPr="00EC1A5C">
        <w:rPr>
          <w:rFonts w:ascii="Arial" w:hAnsi="Arial" w:cs="Arial"/>
          <w:sz w:val="16"/>
          <w:szCs w:val="16"/>
        </w:rPr>
        <w:t xml:space="preserve">3. </w:t>
      </w:r>
      <w:hyperlink r:id="rId107" w:history="1">
        <w:r w:rsidRPr="00EC1A5C">
          <w:rPr>
            <w:rFonts w:ascii="Arial" w:hAnsi="Arial" w:cs="Arial"/>
            <w:color w:val="106BBE"/>
            <w:sz w:val="16"/>
            <w:szCs w:val="16"/>
          </w:rPr>
          <w:t>Форма</w:t>
        </w:r>
      </w:hyperlink>
      <w:r w:rsidRPr="00EC1A5C">
        <w:rPr>
          <w:rFonts w:ascii="Arial" w:hAnsi="Arial" w:cs="Arial"/>
          <w:sz w:val="16"/>
          <w:szCs w:val="16"/>
        </w:rPr>
        <w:t xml:space="preserve"> уведомления о выявлении самовольной постройки, а также </w:t>
      </w:r>
      <w:hyperlink r:id="rId108" w:history="1">
        <w:r w:rsidRPr="00EC1A5C">
          <w:rPr>
            <w:rFonts w:ascii="Arial" w:hAnsi="Arial" w:cs="Arial"/>
            <w:color w:val="106BBE"/>
            <w:sz w:val="16"/>
            <w:szCs w:val="16"/>
          </w:rPr>
          <w:t>перечень</w:t>
        </w:r>
      </w:hyperlink>
      <w:r w:rsidRPr="00EC1A5C">
        <w:rPr>
          <w:rFonts w:ascii="Arial" w:hAnsi="Arial" w:cs="Arial"/>
          <w:sz w:val="16"/>
          <w:szCs w:val="16"/>
        </w:rPr>
        <w:t xml:space="preserve"> документов, подтверждающих наличие признаков самовольной постройки, устанавливается федеральным органом исполнительной власти, осуществляющим функции по выработке и </w:t>
      </w:r>
      <w:r w:rsidRPr="00EC1A5C">
        <w:rPr>
          <w:rFonts w:ascii="Arial" w:hAnsi="Arial" w:cs="Arial"/>
          <w:sz w:val="16"/>
          <w:szCs w:val="16"/>
        </w:rPr>
        <w:lastRenderedPageBreak/>
        <w:t>реализации государственной политики и нормативно-правовому регулированию в сфере строительства, архитектуры, градостроительства.</w:t>
      </w:r>
    </w:p>
    <w:p w:rsidR="00EC1A5C" w:rsidRPr="00EC1A5C" w:rsidRDefault="00EC1A5C" w:rsidP="00EC1A5C">
      <w:pPr>
        <w:ind w:firstLine="426"/>
        <w:jc w:val="both"/>
        <w:rPr>
          <w:rFonts w:ascii="Arial" w:hAnsi="Arial" w:cs="Arial"/>
          <w:sz w:val="16"/>
          <w:szCs w:val="16"/>
        </w:rPr>
      </w:pPr>
      <w:bookmarkStart w:id="363" w:name="sub_55324"/>
      <w:bookmarkEnd w:id="362"/>
      <w:r w:rsidRPr="00EC1A5C">
        <w:rPr>
          <w:rFonts w:ascii="Arial" w:hAnsi="Arial" w:cs="Arial"/>
          <w:sz w:val="16"/>
          <w:szCs w:val="16"/>
        </w:rPr>
        <w:t>4. В течение семи рабочих дней со дня принятия решения о сносе самовольной постройки либо решения о сносе самовольной постройки или ее приведении в соответствие с установленными требованиями орган местного самоуправления, принявший соответствующее решение, обязан направить копию соответствующего решения лицу, осуществившему самовольную постройку, а при отсутствии у органа местного самоуправления сведений о таком лице правообладателю земельного участка, на котором создана или возведена самовольная постройка.</w:t>
      </w:r>
    </w:p>
    <w:p w:rsidR="00EC1A5C" w:rsidRPr="00EC1A5C" w:rsidRDefault="00EC1A5C" w:rsidP="00EC1A5C">
      <w:pPr>
        <w:ind w:firstLine="426"/>
        <w:jc w:val="both"/>
        <w:rPr>
          <w:rFonts w:ascii="Arial" w:hAnsi="Arial" w:cs="Arial"/>
          <w:sz w:val="16"/>
          <w:szCs w:val="16"/>
        </w:rPr>
      </w:pPr>
      <w:bookmarkStart w:id="364" w:name="sub_55325"/>
      <w:bookmarkEnd w:id="363"/>
      <w:r w:rsidRPr="00EC1A5C">
        <w:rPr>
          <w:rFonts w:ascii="Arial" w:hAnsi="Arial" w:cs="Arial"/>
          <w:sz w:val="16"/>
          <w:szCs w:val="16"/>
        </w:rPr>
        <w:t xml:space="preserve">5. В случае, если лица, указанные в </w:t>
      </w:r>
      <w:hyperlink w:anchor="sub_55324" w:history="1">
        <w:r w:rsidRPr="00EC1A5C">
          <w:rPr>
            <w:rFonts w:ascii="Arial" w:hAnsi="Arial" w:cs="Arial"/>
            <w:color w:val="106BBE"/>
            <w:sz w:val="16"/>
            <w:szCs w:val="16"/>
          </w:rPr>
          <w:t>части 4</w:t>
        </w:r>
      </w:hyperlink>
      <w:r w:rsidRPr="00EC1A5C">
        <w:rPr>
          <w:rFonts w:ascii="Arial" w:hAnsi="Arial" w:cs="Arial"/>
          <w:sz w:val="16"/>
          <w:szCs w:val="16"/>
        </w:rPr>
        <w:t xml:space="preserve"> настоящей статьи, не были выявлены, орган местного самоуправления, принявший решение о сносе самовольной постройки либо решение о сносе самовольной постройки или ее приведении в соответствие с установленными требованиями, в течение семи рабочих дней со дня принятия соответствующего решения обязан:</w:t>
      </w:r>
    </w:p>
    <w:p w:rsidR="00EC1A5C" w:rsidRPr="00EC1A5C" w:rsidRDefault="00EC1A5C" w:rsidP="00EC1A5C">
      <w:pPr>
        <w:ind w:firstLine="426"/>
        <w:jc w:val="both"/>
        <w:rPr>
          <w:rFonts w:ascii="Arial" w:hAnsi="Arial" w:cs="Arial"/>
          <w:sz w:val="16"/>
          <w:szCs w:val="16"/>
        </w:rPr>
      </w:pPr>
      <w:bookmarkStart w:id="365" w:name="sub_553251"/>
      <w:bookmarkEnd w:id="364"/>
      <w:r w:rsidRPr="00EC1A5C">
        <w:rPr>
          <w:rFonts w:ascii="Arial" w:hAnsi="Arial" w:cs="Arial"/>
          <w:sz w:val="16"/>
          <w:szCs w:val="16"/>
        </w:rPr>
        <w:t>1) обеспечить опубликование в порядке, установленном уставом муниципального образования по месту нахождения земельного участка для официального опубликования (обнародования) муниципальных правовых актов, сообщения о планируемых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66" w:name="sub_553252"/>
      <w:bookmarkEnd w:id="365"/>
      <w:r w:rsidRPr="00EC1A5C">
        <w:rPr>
          <w:rFonts w:ascii="Arial" w:hAnsi="Arial" w:cs="Arial"/>
          <w:sz w:val="16"/>
          <w:szCs w:val="16"/>
        </w:rPr>
        <w:t>2) обеспечить размещение на своем официальном сайте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67" w:name="sub_553253"/>
      <w:bookmarkEnd w:id="366"/>
      <w:r w:rsidRPr="00EC1A5C">
        <w:rPr>
          <w:rFonts w:ascii="Arial" w:hAnsi="Arial" w:cs="Arial"/>
          <w:sz w:val="16"/>
          <w:szCs w:val="16"/>
        </w:rPr>
        <w:t>3) обеспечить размещение на информационном щите в границах земельного участка, на котором создана или возведена самовольная постройка, сообщения о планируемых сносе самовольной постройки или ее приведении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68" w:name="sub_55326"/>
      <w:bookmarkEnd w:id="367"/>
      <w:r w:rsidRPr="00EC1A5C">
        <w:rPr>
          <w:rFonts w:ascii="Arial" w:hAnsi="Arial" w:cs="Arial"/>
          <w:sz w:val="16"/>
          <w:szCs w:val="16"/>
        </w:rPr>
        <w:t>6. Снос самовольной постройки или ее приведение в соответствие с установленными требованиями осуществляет лицо, которое создало или возвело самовольную постройку, а при отсутствии сведений о таком лице правообладатель земельного участка, на котором создана или возведена самовольная постройка, в срок, установленный соответствующим решением суда или органа местного самоуправления.</w:t>
      </w:r>
    </w:p>
    <w:p w:rsidR="00EC1A5C" w:rsidRPr="00EC1A5C" w:rsidRDefault="00EC1A5C" w:rsidP="00EC1A5C">
      <w:pPr>
        <w:ind w:firstLine="426"/>
        <w:jc w:val="both"/>
        <w:rPr>
          <w:rFonts w:ascii="Arial" w:hAnsi="Arial" w:cs="Arial"/>
          <w:sz w:val="16"/>
          <w:szCs w:val="16"/>
        </w:rPr>
      </w:pPr>
      <w:bookmarkStart w:id="369" w:name="sub_55327"/>
      <w:bookmarkEnd w:id="368"/>
      <w:r w:rsidRPr="00EC1A5C">
        <w:rPr>
          <w:rFonts w:ascii="Arial" w:hAnsi="Arial" w:cs="Arial"/>
          <w:sz w:val="16"/>
          <w:szCs w:val="16"/>
        </w:rPr>
        <w:t>7. В случае осуществления сноса самовольной постройки или ее приведения в соответствие с установленными требованиями лицом, которое создало или возвело самовольную постройку, либо лицом, с которым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заключен договор о сносе самовольной постройки или ее приведении в соответствие с установленными требованиями, которые не являются правообладателями земельного участка, на котором создана или возведена самовольная постройка, указанные лица выполняют функции застройщика.</w:t>
      </w:r>
    </w:p>
    <w:p w:rsidR="00EC1A5C" w:rsidRPr="00EC1A5C" w:rsidRDefault="00EC1A5C" w:rsidP="00EC1A5C">
      <w:pPr>
        <w:ind w:firstLine="426"/>
        <w:jc w:val="both"/>
        <w:rPr>
          <w:rFonts w:ascii="Arial" w:hAnsi="Arial" w:cs="Arial"/>
          <w:sz w:val="16"/>
          <w:szCs w:val="16"/>
        </w:rPr>
      </w:pPr>
      <w:bookmarkStart w:id="370" w:name="sub_55328"/>
      <w:bookmarkEnd w:id="369"/>
      <w:r w:rsidRPr="00EC1A5C">
        <w:rPr>
          <w:rFonts w:ascii="Arial" w:hAnsi="Arial" w:cs="Arial"/>
          <w:sz w:val="16"/>
          <w:szCs w:val="16"/>
        </w:rPr>
        <w:t xml:space="preserve">8. В случае, если в установленный срок лицами, указанными в </w:t>
      </w:r>
      <w:hyperlink w:anchor="sub_55326" w:history="1">
        <w:r w:rsidRPr="00EC1A5C">
          <w:rPr>
            <w:rFonts w:ascii="Arial" w:hAnsi="Arial" w:cs="Arial"/>
            <w:color w:val="106BBE"/>
            <w:sz w:val="16"/>
            <w:szCs w:val="16"/>
          </w:rPr>
          <w:t>части 6</w:t>
        </w:r>
      </w:hyperlink>
      <w:r w:rsidRPr="00EC1A5C">
        <w:rPr>
          <w:rFonts w:ascii="Arial" w:hAnsi="Arial" w:cs="Arial"/>
          <w:sz w:val="16"/>
          <w:szCs w:val="16"/>
        </w:rPr>
        <w:t xml:space="preserve"> настоящей статьи, не выполнены обязанности, предусмотренные </w:t>
      </w:r>
      <w:hyperlink w:anchor="sub_553211" w:history="1">
        <w:r w:rsidRPr="00EC1A5C">
          <w:rPr>
            <w:rFonts w:ascii="Arial" w:hAnsi="Arial" w:cs="Arial"/>
            <w:color w:val="106BBE"/>
            <w:sz w:val="16"/>
            <w:szCs w:val="16"/>
          </w:rPr>
          <w:t>частью 11</w:t>
        </w:r>
      </w:hyperlink>
      <w:r w:rsidRPr="00EC1A5C">
        <w:rPr>
          <w:rFonts w:ascii="Arial" w:hAnsi="Arial" w:cs="Arial"/>
          <w:sz w:val="16"/>
          <w:szCs w:val="16"/>
        </w:rPr>
        <w:t xml:space="preserve"> настоящей статьи, при переходе прав на земельный участок обязательство по сносу самовольной постройки или ее приведению в соответствие с установленными требованиями в сроки, установленные в соответствии с </w:t>
      </w:r>
      <w:hyperlink r:id="rId109" w:history="1">
        <w:r w:rsidRPr="00EC1A5C">
          <w:rPr>
            <w:rFonts w:ascii="Arial" w:hAnsi="Arial" w:cs="Arial"/>
            <w:color w:val="106BBE"/>
            <w:sz w:val="16"/>
            <w:szCs w:val="16"/>
          </w:rPr>
          <w:t>Земельным кодексом</w:t>
        </w:r>
      </w:hyperlink>
      <w:r w:rsidRPr="00EC1A5C">
        <w:rPr>
          <w:rFonts w:ascii="Arial" w:hAnsi="Arial" w:cs="Arial"/>
          <w:sz w:val="16"/>
          <w:szCs w:val="16"/>
        </w:rPr>
        <w:t xml:space="preserve"> Российской Федерации, переходит к новому правообладателю земельного участка.</w:t>
      </w:r>
    </w:p>
    <w:p w:rsidR="00EC1A5C" w:rsidRPr="00EC1A5C" w:rsidRDefault="00EC1A5C" w:rsidP="00EC1A5C">
      <w:pPr>
        <w:ind w:firstLine="426"/>
        <w:jc w:val="both"/>
        <w:rPr>
          <w:rFonts w:ascii="Arial" w:hAnsi="Arial" w:cs="Arial"/>
          <w:sz w:val="16"/>
          <w:szCs w:val="16"/>
        </w:rPr>
      </w:pPr>
      <w:bookmarkStart w:id="371" w:name="sub_55329"/>
      <w:bookmarkEnd w:id="370"/>
      <w:r w:rsidRPr="00EC1A5C">
        <w:rPr>
          <w:rFonts w:ascii="Arial" w:hAnsi="Arial" w:cs="Arial"/>
          <w:sz w:val="16"/>
          <w:szCs w:val="16"/>
        </w:rPr>
        <w:t xml:space="preserve">9. В случае, если принято решение о сносе самовольной постройки или ее приведении в соответствие с установленными требованиями, лица, указанные в </w:t>
      </w:r>
      <w:hyperlink w:anchor="sub_55326" w:history="1">
        <w:r w:rsidRPr="00EC1A5C">
          <w:rPr>
            <w:rFonts w:ascii="Arial" w:hAnsi="Arial" w:cs="Arial"/>
            <w:color w:val="106BBE"/>
            <w:sz w:val="16"/>
            <w:szCs w:val="16"/>
          </w:rPr>
          <w:t>части 6</w:t>
        </w:r>
      </w:hyperlink>
      <w:r w:rsidRPr="00EC1A5C">
        <w:rPr>
          <w:rFonts w:ascii="Arial" w:hAnsi="Arial" w:cs="Arial"/>
          <w:sz w:val="16"/>
          <w:szCs w:val="16"/>
        </w:rPr>
        <w:t xml:space="preserve"> настоящей статьи, а в случаях, предусмотренных </w:t>
      </w:r>
      <w:hyperlink w:anchor="sub_55327" w:history="1">
        <w:r w:rsidRPr="00EC1A5C">
          <w:rPr>
            <w:rFonts w:ascii="Arial" w:hAnsi="Arial" w:cs="Arial"/>
            <w:color w:val="106BBE"/>
            <w:sz w:val="16"/>
            <w:szCs w:val="16"/>
          </w:rPr>
          <w:t>частями 7</w:t>
        </w:r>
      </w:hyperlink>
      <w:r w:rsidRPr="00EC1A5C">
        <w:rPr>
          <w:rFonts w:ascii="Arial" w:hAnsi="Arial" w:cs="Arial"/>
          <w:sz w:val="16"/>
          <w:szCs w:val="16"/>
        </w:rPr>
        <w:t>и</w:t>
      </w:r>
      <w:hyperlink w:anchor="sub_553213" w:history="1">
        <w:r w:rsidRPr="00EC1A5C">
          <w:rPr>
            <w:rFonts w:ascii="Arial" w:hAnsi="Arial" w:cs="Arial"/>
            <w:color w:val="106BBE"/>
            <w:sz w:val="16"/>
            <w:szCs w:val="16"/>
          </w:rPr>
          <w:t>13</w:t>
        </w:r>
      </w:hyperlink>
      <w:r w:rsidRPr="00EC1A5C">
        <w:rPr>
          <w:rFonts w:ascii="Arial" w:hAnsi="Arial" w:cs="Arial"/>
          <w:sz w:val="16"/>
          <w:szCs w:val="16"/>
        </w:rPr>
        <w:t xml:space="preserve"> настоящей статьи, соответственно новый правообладатель земельного участка, орган местного самоуправления по своему выбору осуществляют снос самовольной постройки или ее приведение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72" w:name="sub_553210"/>
      <w:bookmarkEnd w:id="371"/>
      <w:r w:rsidRPr="00EC1A5C">
        <w:rPr>
          <w:rFonts w:ascii="Arial" w:hAnsi="Arial" w:cs="Arial"/>
          <w:sz w:val="16"/>
          <w:szCs w:val="16"/>
        </w:rPr>
        <w:t xml:space="preserve">10. Снос самовольной постройки осуществляется в соответствии со </w:t>
      </w:r>
      <w:hyperlink w:anchor="sub_5530" w:history="1">
        <w:r w:rsidRPr="00EC1A5C">
          <w:rPr>
            <w:rFonts w:ascii="Arial" w:hAnsi="Arial" w:cs="Arial"/>
            <w:color w:val="106BBE"/>
            <w:sz w:val="16"/>
            <w:szCs w:val="16"/>
          </w:rPr>
          <w:t>статьями 55.30</w:t>
        </w:r>
      </w:hyperlink>
      <w:r w:rsidRPr="00EC1A5C">
        <w:rPr>
          <w:rFonts w:ascii="Arial" w:hAnsi="Arial" w:cs="Arial"/>
          <w:sz w:val="16"/>
          <w:szCs w:val="16"/>
        </w:rPr>
        <w:t>и</w:t>
      </w:r>
      <w:hyperlink w:anchor="sub_55531" w:history="1">
        <w:r w:rsidRPr="00EC1A5C">
          <w:rPr>
            <w:rFonts w:ascii="Arial" w:hAnsi="Arial" w:cs="Arial"/>
            <w:color w:val="106BBE"/>
            <w:sz w:val="16"/>
            <w:szCs w:val="16"/>
          </w:rPr>
          <w:t>55.31</w:t>
        </w:r>
      </w:hyperlink>
      <w:r w:rsidRPr="00EC1A5C">
        <w:rPr>
          <w:rFonts w:ascii="Arial" w:hAnsi="Arial" w:cs="Arial"/>
          <w:sz w:val="16"/>
          <w:szCs w:val="16"/>
        </w:rPr>
        <w:t xml:space="preserve"> настоящего Кодекса. Приведение самовольной постройки в соответствие с установленными требованиями осуществляется путем ее реконструкции в порядке, установленном </w:t>
      </w:r>
      <w:hyperlink w:anchor="sub_600" w:history="1">
        <w:r w:rsidRPr="00EC1A5C">
          <w:rPr>
            <w:rFonts w:ascii="Arial" w:hAnsi="Arial" w:cs="Arial"/>
            <w:color w:val="106BBE"/>
            <w:sz w:val="16"/>
            <w:szCs w:val="16"/>
          </w:rPr>
          <w:t>главой 6</w:t>
        </w:r>
      </w:hyperlink>
      <w:r w:rsidRPr="00EC1A5C">
        <w:rPr>
          <w:rFonts w:ascii="Arial" w:hAnsi="Arial" w:cs="Arial"/>
          <w:sz w:val="16"/>
          <w:szCs w:val="16"/>
        </w:rPr>
        <w:t xml:space="preserve"> Градостроительного Кодекса.</w:t>
      </w:r>
    </w:p>
    <w:p w:rsidR="00EC1A5C" w:rsidRPr="00EC1A5C" w:rsidRDefault="00EC1A5C" w:rsidP="00EC1A5C">
      <w:pPr>
        <w:ind w:firstLine="426"/>
        <w:jc w:val="both"/>
        <w:rPr>
          <w:rFonts w:ascii="Arial" w:hAnsi="Arial" w:cs="Arial"/>
          <w:sz w:val="16"/>
          <w:szCs w:val="16"/>
        </w:rPr>
      </w:pPr>
      <w:bookmarkStart w:id="373" w:name="sub_553211"/>
      <w:bookmarkEnd w:id="372"/>
      <w:r w:rsidRPr="00EC1A5C">
        <w:rPr>
          <w:rFonts w:ascii="Arial" w:hAnsi="Arial" w:cs="Arial"/>
          <w:sz w:val="16"/>
          <w:szCs w:val="16"/>
        </w:rPr>
        <w:t xml:space="preserve">11. Лица, указанные в </w:t>
      </w:r>
      <w:hyperlink w:anchor="sub_55326" w:history="1">
        <w:r w:rsidRPr="00EC1A5C">
          <w:rPr>
            <w:rFonts w:ascii="Arial" w:hAnsi="Arial" w:cs="Arial"/>
            <w:color w:val="106BBE"/>
            <w:sz w:val="16"/>
            <w:szCs w:val="16"/>
          </w:rPr>
          <w:t>части 6</w:t>
        </w:r>
      </w:hyperlink>
      <w:r w:rsidRPr="00EC1A5C">
        <w:rPr>
          <w:rFonts w:ascii="Arial" w:hAnsi="Arial" w:cs="Arial"/>
          <w:sz w:val="16"/>
          <w:szCs w:val="16"/>
        </w:rPr>
        <w:t xml:space="preserve"> настоящей статьи, обязаны:</w:t>
      </w:r>
    </w:p>
    <w:p w:rsidR="00EC1A5C" w:rsidRPr="00EC1A5C" w:rsidRDefault="00EC1A5C" w:rsidP="00EC1A5C">
      <w:pPr>
        <w:ind w:firstLine="426"/>
        <w:jc w:val="both"/>
        <w:rPr>
          <w:rFonts w:ascii="Arial" w:hAnsi="Arial" w:cs="Arial"/>
          <w:sz w:val="16"/>
          <w:szCs w:val="16"/>
        </w:rPr>
      </w:pPr>
      <w:bookmarkStart w:id="374" w:name="sub_5532111"/>
      <w:bookmarkEnd w:id="373"/>
      <w:r w:rsidRPr="00EC1A5C">
        <w:rPr>
          <w:rFonts w:ascii="Arial" w:hAnsi="Arial" w:cs="Arial"/>
          <w:sz w:val="16"/>
          <w:szCs w:val="16"/>
        </w:rPr>
        <w:t>1) осуществить снос самовольной постройки в случае, если принято решение о сносе самовольной постройки, в срок, установленный указанным решением;</w:t>
      </w:r>
    </w:p>
    <w:p w:rsidR="00EC1A5C" w:rsidRPr="00EC1A5C" w:rsidRDefault="00EC1A5C" w:rsidP="00EC1A5C">
      <w:pPr>
        <w:ind w:firstLine="426"/>
        <w:jc w:val="both"/>
        <w:rPr>
          <w:rFonts w:ascii="Arial" w:hAnsi="Arial" w:cs="Arial"/>
          <w:sz w:val="16"/>
          <w:szCs w:val="16"/>
        </w:rPr>
      </w:pPr>
      <w:bookmarkStart w:id="375" w:name="sub_5532112"/>
      <w:bookmarkEnd w:id="374"/>
      <w:r w:rsidRPr="00EC1A5C">
        <w:rPr>
          <w:rFonts w:ascii="Arial" w:hAnsi="Arial" w:cs="Arial"/>
          <w:sz w:val="16"/>
          <w:szCs w:val="16"/>
        </w:rPr>
        <w:t>2) осуществить снос самовольной постройки либо представить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приведения ее в соответствие с установленными требованиями при условии, что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сноса самовольной постройки;</w:t>
      </w:r>
    </w:p>
    <w:p w:rsidR="00EC1A5C" w:rsidRPr="00EC1A5C" w:rsidRDefault="00EC1A5C" w:rsidP="00EC1A5C">
      <w:pPr>
        <w:ind w:firstLine="426"/>
        <w:jc w:val="both"/>
        <w:rPr>
          <w:rFonts w:ascii="Arial" w:hAnsi="Arial" w:cs="Arial"/>
          <w:color w:val="000000"/>
          <w:sz w:val="16"/>
          <w:szCs w:val="16"/>
        </w:rPr>
      </w:pPr>
      <w:bookmarkStart w:id="376" w:name="sub_5532113"/>
      <w:bookmarkEnd w:id="375"/>
      <w:r w:rsidRPr="00EC1A5C">
        <w:rPr>
          <w:rFonts w:ascii="Arial" w:hAnsi="Arial" w:cs="Arial"/>
          <w:sz w:val="16"/>
          <w:szCs w:val="16"/>
        </w:rPr>
        <w:t xml:space="preserve">3) осуществить приведение самовольной постройки в соответствие с установленными </w:t>
      </w:r>
      <w:r w:rsidRPr="00EC1A5C">
        <w:rPr>
          <w:rFonts w:ascii="Arial" w:hAnsi="Arial" w:cs="Arial"/>
          <w:color w:val="000000"/>
          <w:sz w:val="16"/>
          <w:szCs w:val="16"/>
        </w:rPr>
        <w:t xml:space="preserve">требованиями в случае, если принято решение о сносе самовольной постройки или ее приведении в соответствие с установленными требованиями, в срок, установленный указанным решением для приведения самовольной постройки в соответствие с установленными требованиями. При этом необходимо, чтобы в срок, предусмотренный </w:t>
      </w:r>
      <w:hyperlink w:anchor="sub_5532112" w:history="1">
        <w:r w:rsidRPr="00EC1A5C">
          <w:rPr>
            <w:rFonts w:ascii="Arial" w:hAnsi="Arial" w:cs="Arial"/>
            <w:color w:val="000000"/>
            <w:sz w:val="16"/>
            <w:szCs w:val="16"/>
          </w:rPr>
          <w:t>пунктом 2</w:t>
        </w:r>
      </w:hyperlink>
      <w:r w:rsidRPr="00EC1A5C">
        <w:rPr>
          <w:rFonts w:ascii="Arial" w:hAnsi="Arial" w:cs="Arial"/>
          <w:color w:val="000000"/>
          <w:sz w:val="16"/>
          <w:szCs w:val="16"/>
        </w:rPr>
        <w:t xml:space="preserve"> настоящей части, такие лица представили в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утвержденную проектную документацию, предусматривающую реконструкцию самовольной постройки в целях ее приведения в соответствие с установленными требованиями.</w:t>
      </w:r>
    </w:p>
    <w:bookmarkEnd w:id="376"/>
    <w:p w:rsidR="00EC1A5C" w:rsidRPr="00EC1A5C" w:rsidRDefault="00EC1A5C" w:rsidP="00EC1A5C">
      <w:pPr>
        <w:ind w:firstLine="426"/>
        <w:jc w:val="both"/>
        <w:rPr>
          <w:rFonts w:ascii="Arial" w:hAnsi="Arial" w:cs="Arial"/>
          <w:color w:val="000000"/>
          <w:sz w:val="16"/>
          <w:szCs w:val="16"/>
        </w:rPr>
      </w:pPr>
      <w:r w:rsidRPr="00EC1A5C">
        <w:rPr>
          <w:rFonts w:ascii="Arial" w:hAnsi="Arial" w:cs="Arial"/>
          <w:color w:val="000000"/>
          <w:sz w:val="16"/>
          <w:szCs w:val="16"/>
        </w:rPr>
        <w:t xml:space="preserve">12. В случае, если указанными в </w:t>
      </w:r>
      <w:hyperlink w:anchor="sub_55326" w:history="1">
        <w:r w:rsidRPr="00EC1A5C">
          <w:rPr>
            <w:rFonts w:ascii="Arial" w:hAnsi="Arial" w:cs="Arial"/>
            <w:color w:val="000000"/>
            <w:sz w:val="16"/>
            <w:szCs w:val="16"/>
          </w:rPr>
          <w:t>части 6</w:t>
        </w:r>
      </w:hyperlink>
      <w:r w:rsidRPr="00EC1A5C">
        <w:rPr>
          <w:rFonts w:ascii="Arial" w:hAnsi="Arial" w:cs="Arial"/>
          <w:color w:val="000000"/>
          <w:sz w:val="16"/>
          <w:szCs w:val="16"/>
        </w:rPr>
        <w:t xml:space="preserve"> настоящей статьи лицами в установленные сроки не выполнены обязанности, предусмотренные </w:t>
      </w:r>
      <w:hyperlink w:anchor="sub_553211" w:history="1">
        <w:r w:rsidRPr="00EC1A5C">
          <w:rPr>
            <w:rFonts w:ascii="Arial" w:hAnsi="Arial" w:cs="Arial"/>
            <w:color w:val="000000"/>
            <w:sz w:val="16"/>
            <w:szCs w:val="16"/>
          </w:rPr>
          <w:t>частью 11</w:t>
        </w:r>
      </w:hyperlink>
      <w:r w:rsidRPr="00EC1A5C">
        <w:rPr>
          <w:rFonts w:ascii="Arial" w:hAnsi="Arial" w:cs="Arial"/>
          <w:color w:val="000000"/>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выполняет одно из следующих действий:</w:t>
      </w:r>
    </w:p>
    <w:p w:rsidR="00EC1A5C" w:rsidRPr="00EC1A5C" w:rsidRDefault="00EC1A5C" w:rsidP="00EC1A5C">
      <w:pPr>
        <w:ind w:firstLine="426"/>
        <w:jc w:val="both"/>
        <w:rPr>
          <w:rFonts w:ascii="Arial" w:hAnsi="Arial" w:cs="Arial"/>
          <w:color w:val="000000"/>
          <w:sz w:val="16"/>
          <w:szCs w:val="16"/>
        </w:rPr>
      </w:pPr>
      <w:bookmarkStart w:id="377" w:name="sub_5532121"/>
      <w:r w:rsidRPr="00EC1A5C">
        <w:rPr>
          <w:rFonts w:ascii="Arial" w:hAnsi="Arial" w:cs="Arial"/>
          <w:color w:val="000000"/>
          <w:sz w:val="16"/>
          <w:szCs w:val="16"/>
        </w:rPr>
        <w:t xml:space="preserve">1) направляет в течение семи рабочих дней со дня истечения срока, предусмотренного </w:t>
      </w:r>
      <w:hyperlink w:anchor="sub_553211" w:history="1">
        <w:r w:rsidRPr="00EC1A5C">
          <w:rPr>
            <w:rFonts w:ascii="Arial" w:hAnsi="Arial" w:cs="Arial"/>
            <w:color w:val="000000"/>
            <w:sz w:val="16"/>
            <w:szCs w:val="16"/>
          </w:rPr>
          <w:t>частью 11</w:t>
        </w:r>
      </w:hyperlink>
      <w:r w:rsidRPr="00EC1A5C">
        <w:rPr>
          <w:rFonts w:ascii="Arial" w:hAnsi="Arial" w:cs="Arial"/>
          <w:color w:val="000000"/>
          <w:sz w:val="16"/>
          <w:szCs w:val="16"/>
        </w:rPr>
        <w:t xml:space="preserve"> настоящей статьи для выполнения соответствующей обязанности, уведомление об этом в исполнительный орган государственной власти или орган местного самоуправления, уполномоченные на предоставление земельных участков, находящихся в государственной или муниципальной собственности, при условии, что самовольная постройка создана или возведена на земельном участке, находящемся в государственной или муниципальной собственности;</w:t>
      </w:r>
    </w:p>
    <w:p w:rsidR="00EC1A5C" w:rsidRPr="00EC1A5C" w:rsidRDefault="00EC1A5C" w:rsidP="00EC1A5C">
      <w:pPr>
        <w:ind w:firstLine="426"/>
        <w:jc w:val="both"/>
        <w:rPr>
          <w:rFonts w:ascii="Arial" w:hAnsi="Arial" w:cs="Arial"/>
          <w:color w:val="000000"/>
          <w:sz w:val="16"/>
          <w:szCs w:val="16"/>
        </w:rPr>
      </w:pPr>
      <w:bookmarkStart w:id="378" w:name="sub_5532122"/>
      <w:bookmarkEnd w:id="377"/>
      <w:r w:rsidRPr="00EC1A5C">
        <w:rPr>
          <w:rFonts w:ascii="Arial" w:hAnsi="Arial" w:cs="Arial"/>
          <w:color w:val="000000"/>
          <w:sz w:val="16"/>
          <w:szCs w:val="16"/>
        </w:rPr>
        <w:t xml:space="preserve">2) обращается в течение шести месяцев со дня истечения срока, предусмотренного </w:t>
      </w:r>
      <w:hyperlink w:anchor="sub_553211" w:history="1">
        <w:r w:rsidRPr="00EC1A5C">
          <w:rPr>
            <w:rFonts w:ascii="Arial" w:hAnsi="Arial" w:cs="Arial"/>
            <w:color w:val="000000"/>
            <w:sz w:val="16"/>
            <w:szCs w:val="16"/>
          </w:rPr>
          <w:t>частью 11</w:t>
        </w:r>
      </w:hyperlink>
      <w:r w:rsidRPr="00EC1A5C">
        <w:rPr>
          <w:rFonts w:ascii="Arial" w:hAnsi="Arial" w:cs="Arial"/>
          <w:color w:val="000000"/>
          <w:sz w:val="16"/>
          <w:szCs w:val="16"/>
        </w:rPr>
        <w:t xml:space="preserve"> настоящей статьи для выполнения соответствующей обязанности, в суд с требованием об изъятии</w:t>
      </w:r>
      <w:r w:rsidRPr="00EC1A5C">
        <w:rPr>
          <w:rFonts w:ascii="Arial" w:hAnsi="Arial" w:cs="Arial"/>
          <w:sz w:val="16"/>
          <w:szCs w:val="16"/>
        </w:rPr>
        <w:t xml:space="preserve"> земельного участка и о его продаже с публичных торгов при условии, что самовольная постройка создана или возведена на земельном участке, находящемся в частной собственности, за исключением случая, </w:t>
      </w:r>
      <w:r w:rsidRPr="00EC1A5C">
        <w:rPr>
          <w:rFonts w:ascii="Arial" w:hAnsi="Arial" w:cs="Arial"/>
          <w:color w:val="000000"/>
          <w:sz w:val="16"/>
          <w:szCs w:val="16"/>
        </w:rPr>
        <w:t xml:space="preserve">предусмотренного </w:t>
      </w:r>
      <w:hyperlink w:anchor="sub_5532133" w:history="1">
        <w:r w:rsidRPr="00EC1A5C">
          <w:rPr>
            <w:rFonts w:ascii="Arial" w:hAnsi="Arial" w:cs="Arial"/>
            <w:color w:val="000000"/>
            <w:sz w:val="16"/>
            <w:szCs w:val="16"/>
          </w:rPr>
          <w:t>пунктом 3 части 13</w:t>
        </w:r>
      </w:hyperlink>
      <w:r w:rsidRPr="00EC1A5C">
        <w:rPr>
          <w:rFonts w:ascii="Arial" w:hAnsi="Arial" w:cs="Arial"/>
          <w:color w:val="000000"/>
          <w:sz w:val="16"/>
          <w:szCs w:val="16"/>
        </w:rPr>
        <w:t xml:space="preserve"> настоящей статьи;</w:t>
      </w:r>
    </w:p>
    <w:p w:rsidR="00EC1A5C" w:rsidRPr="00EC1A5C" w:rsidRDefault="00EC1A5C" w:rsidP="00EC1A5C">
      <w:pPr>
        <w:ind w:firstLine="426"/>
        <w:jc w:val="both"/>
        <w:rPr>
          <w:rFonts w:ascii="Arial" w:hAnsi="Arial" w:cs="Arial"/>
          <w:color w:val="000000"/>
          <w:sz w:val="16"/>
          <w:szCs w:val="16"/>
        </w:rPr>
      </w:pPr>
      <w:bookmarkStart w:id="379" w:name="sub_5532123"/>
      <w:bookmarkEnd w:id="378"/>
      <w:r w:rsidRPr="00EC1A5C">
        <w:rPr>
          <w:rFonts w:ascii="Arial" w:hAnsi="Arial" w:cs="Arial"/>
          <w:color w:val="000000"/>
          <w:sz w:val="16"/>
          <w:szCs w:val="16"/>
        </w:rPr>
        <w:t xml:space="preserve">3) обращается в течение шести месяцев со дня истечения срока, предусмотренного </w:t>
      </w:r>
      <w:hyperlink w:anchor="sub_553211" w:history="1">
        <w:r w:rsidRPr="00EC1A5C">
          <w:rPr>
            <w:rFonts w:ascii="Arial" w:hAnsi="Arial" w:cs="Arial"/>
            <w:color w:val="000000"/>
            <w:sz w:val="16"/>
            <w:szCs w:val="16"/>
          </w:rPr>
          <w:t>частью 11</w:t>
        </w:r>
      </w:hyperlink>
      <w:r w:rsidRPr="00EC1A5C">
        <w:rPr>
          <w:rFonts w:ascii="Arial" w:hAnsi="Arial" w:cs="Arial"/>
          <w:color w:val="000000"/>
          <w:sz w:val="16"/>
          <w:szCs w:val="16"/>
        </w:rPr>
        <w:t xml:space="preserve"> настоящей статьи для выполнения соответствующей обязанности, в суд с требованием об изъятии земельного участка и о его передаче в государственную или муниципальную собственность при условии, что самовольная постройка создана или возведена на земельном участке, находящемся в частной собственности, и такой земельный участок расположен в границах территории общего пользования, за исключением случая, предусмотренного </w:t>
      </w:r>
      <w:hyperlink w:anchor="sub_5532133" w:history="1">
        <w:r w:rsidRPr="00EC1A5C">
          <w:rPr>
            <w:rFonts w:ascii="Arial" w:hAnsi="Arial" w:cs="Arial"/>
            <w:color w:val="000000"/>
            <w:sz w:val="16"/>
            <w:szCs w:val="16"/>
          </w:rPr>
          <w:t>пунктом 3 части 13</w:t>
        </w:r>
      </w:hyperlink>
      <w:r w:rsidRPr="00EC1A5C">
        <w:rPr>
          <w:rFonts w:ascii="Arial" w:hAnsi="Arial" w:cs="Arial"/>
          <w:color w:val="000000"/>
          <w:sz w:val="16"/>
          <w:szCs w:val="16"/>
        </w:rPr>
        <w:t xml:space="preserve"> настоящей статьи.</w:t>
      </w:r>
    </w:p>
    <w:bookmarkEnd w:id="379"/>
    <w:p w:rsidR="00EC1A5C" w:rsidRPr="00EC1A5C" w:rsidRDefault="00EC1A5C" w:rsidP="00EC1A5C">
      <w:pPr>
        <w:ind w:firstLine="426"/>
        <w:jc w:val="both"/>
        <w:rPr>
          <w:rFonts w:ascii="Arial" w:hAnsi="Arial" w:cs="Arial"/>
          <w:color w:val="000000"/>
          <w:sz w:val="16"/>
          <w:szCs w:val="16"/>
        </w:rPr>
      </w:pPr>
      <w:r w:rsidRPr="00EC1A5C">
        <w:rPr>
          <w:rFonts w:ascii="Arial" w:hAnsi="Arial" w:cs="Arial"/>
          <w:color w:val="000000"/>
          <w:sz w:val="16"/>
          <w:szCs w:val="16"/>
        </w:rPr>
        <w:t>13. Снос самовольной постройки или ее приведение в соответствие с установленными требованиями осуществляется органом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органом местного самоуправления муниципального района в следующих случаях:</w:t>
      </w:r>
    </w:p>
    <w:p w:rsidR="00EC1A5C" w:rsidRPr="00EC1A5C" w:rsidRDefault="00EC1A5C" w:rsidP="00EC1A5C">
      <w:pPr>
        <w:ind w:firstLine="426"/>
        <w:jc w:val="both"/>
        <w:rPr>
          <w:rFonts w:ascii="Arial" w:hAnsi="Arial" w:cs="Arial"/>
          <w:color w:val="000000"/>
          <w:sz w:val="16"/>
          <w:szCs w:val="16"/>
        </w:rPr>
      </w:pPr>
      <w:bookmarkStart w:id="380" w:name="sub_5532131"/>
      <w:r w:rsidRPr="00EC1A5C">
        <w:rPr>
          <w:rFonts w:ascii="Arial" w:hAnsi="Arial" w:cs="Arial"/>
          <w:color w:val="000000"/>
          <w:sz w:val="16"/>
          <w:szCs w:val="16"/>
        </w:rPr>
        <w:lastRenderedPageBreak/>
        <w:t>1) в течение двух месяцев со дня размещения на официальном сайте органа местного самоуправления в информационно-телекоммуникационной сети "Интернет" сообщения о планируемых сносе самовольной постройки или ее приведении в соответствие с установленными требованиями лица, указанные в части 6 настоящей статьи, не были выявлены;</w:t>
      </w:r>
    </w:p>
    <w:p w:rsidR="00EC1A5C" w:rsidRPr="00EC1A5C" w:rsidRDefault="00EC1A5C" w:rsidP="00EC1A5C">
      <w:pPr>
        <w:ind w:firstLine="426"/>
        <w:jc w:val="both"/>
        <w:rPr>
          <w:rFonts w:ascii="Arial" w:hAnsi="Arial" w:cs="Arial"/>
          <w:sz w:val="16"/>
          <w:szCs w:val="16"/>
        </w:rPr>
      </w:pPr>
      <w:bookmarkStart w:id="381" w:name="sub_5532132"/>
      <w:bookmarkEnd w:id="380"/>
      <w:r w:rsidRPr="00EC1A5C">
        <w:rPr>
          <w:rFonts w:ascii="Arial" w:hAnsi="Arial" w:cs="Arial"/>
          <w:color w:val="000000"/>
          <w:sz w:val="16"/>
          <w:szCs w:val="16"/>
        </w:rPr>
        <w:t xml:space="preserve">2) в течение шести месяцев со дня истечения срока, установленного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 указанные в </w:t>
      </w:r>
      <w:hyperlink w:anchor="sub_55326" w:history="1">
        <w:r w:rsidRPr="00EC1A5C">
          <w:rPr>
            <w:rFonts w:ascii="Arial" w:hAnsi="Arial" w:cs="Arial"/>
            <w:color w:val="000000"/>
            <w:sz w:val="16"/>
            <w:szCs w:val="16"/>
          </w:rPr>
          <w:t>части 6</w:t>
        </w:r>
      </w:hyperlink>
      <w:r w:rsidRPr="00EC1A5C">
        <w:rPr>
          <w:rFonts w:ascii="Arial" w:hAnsi="Arial" w:cs="Arial"/>
          <w:color w:val="000000"/>
          <w:sz w:val="16"/>
          <w:szCs w:val="16"/>
        </w:rPr>
        <w:t xml:space="preserve"> настоящей статьи, не выполнили соответствующие обязанности, предусмотренные </w:t>
      </w:r>
      <w:hyperlink w:anchor="sub_553211" w:history="1">
        <w:r w:rsidRPr="00EC1A5C">
          <w:rPr>
            <w:rFonts w:ascii="Arial" w:hAnsi="Arial" w:cs="Arial"/>
            <w:color w:val="000000"/>
            <w:sz w:val="16"/>
            <w:szCs w:val="16"/>
          </w:rPr>
          <w:t>частью 11</w:t>
        </w:r>
      </w:hyperlink>
      <w:r w:rsidRPr="00EC1A5C">
        <w:rPr>
          <w:rFonts w:ascii="Arial" w:hAnsi="Arial" w:cs="Arial"/>
          <w:color w:val="000000"/>
          <w:sz w:val="16"/>
          <w:szCs w:val="16"/>
        </w:rPr>
        <w:t xml:space="preserve"> настоящей статьи, и земельный участок, на котором создана или возведена самовольная постройка, не предоставлен иному лицу в пользование и (или) владение либо по результатам публичных торгов не приобретен</w:t>
      </w:r>
      <w:r w:rsidRPr="00EC1A5C">
        <w:rPr>
          <w:rFonts w:ascii="Arial" w:hAnsi="Arial" w:cs="Arial"/>
          <w:sz w:val="16"/>
          <w:szCs w:val="16"/>
        </w:rPr>
        <w:t xml:space="preserve"> иным лицом;</w:t>
      </w:r>
    </w:p>
    <w:p w:rsidR="00EC1A5C" w:rsidRPr="00EC1A5C" w:rsidRDefault="00EC1A5C" w:rsidP="00EC1A5C">
      <w:pPr>
        <w:ind w:firstLine="426"/>
        <w:jc w:val="both"/>
        <w:rPr>
          <w:rFonts w:ascii="Arial" w:hAnsi="Arial" w:cs="Arial"/>
          <w:sz w:val="16"/>
          <w:szCs w:val="16"/>
        </w:rPr>
      </w:pPr>
      <w:bookmarkStart w:id="382" w:name="sub_5532133"/>
      <w:bookmarkEnd w:id="381"/>
      <w:r w:rsidRPr="00EC1A5C">
        <w:rPr>
          <w:rFonts w:ascii="Arial" w:hAnsi="Arial" w:cs="Arial"/>
          <w:sz w:val="16"/>
          <w:szCs w:val="16"/>
        </w:rPr>
        <w:t xml:space="preserve">3) в срок, установленный решением суда или органа местного самоуправления о сносе самовольной постройки либо решением суда или органа местного самоуправления о сносе самовольной постройки или ее приведении в соответствие с установленными требованиями, лицами, указанными в </w:t>
      </w:r>
      <w:hyperlink w:anchor="sub_55326" w:history="1">
        <w:r w:rsidRPr="00EC1A5C">
          <w:rPr>
            <w:rFonts w:ascii="Arial" w:hAnsi="Arial" w:cs="Arial"/>
            <w:color w:val="106BBE"/>
            <w:sz w:val="16"/>
            <w:szCs w:val="16"/>
          </w:rPr>
          <w:t>части 6</w:t>
        </w:r>
      </w:hyperlink>
      <w:r w:rsidRPr="00EC1A5C">
        <w:rPr>
          <w:rFonts w:ascii="Arial" w:hAnsi="Arial" w:cs="Arial"/>
          <w:sz w:val="16"/>
          <w:szCs w:val="16"/>
        </w:rPr>
        <w:t xml:space="preserve"> настоящей статьи, не выполнены соответствующие обязанности, предусмотренные </w:t>
      </w:r>
      <w:hyperlink w:anchor="sub_553211" w:history="1">
        <w:r w:rsidRPr="00EC1A5C">
          <w:rPr>
            <w:rFonts w:ascii="Arial" w:hAnsi="Arial" w:cs="Arial"/>
            <w:color w:val="106BBE"/>
            <w:sz w:val="16"/>
            <w:szCs w:val="16"/>
          </w:rPr>
          <w:t>частью 11</w:t>
        </w:r>
      </w:hyperlink>
      <w:r w:rsidRPr="00EC1A5C">
        <w:rPr>
          <w:rFonts w:ascii="Arial" w:hAnsi="Arial" w:cs="Arial"/>
          <w:sz w:val="16"/>
          <w:szCs w:val="16"/>
        </w:rPr>
        <w:t xml:space="preserve"> настоящей статьи, при условии, что самовольная постройка создана или возведена на неделимом земельном участке, на котором также расположены объекты капитального строительства, не являющиеся самовольными постройками.</w:t>
      </w:r>
    </w:p>
    <w:p w:rsidR="00EC1A5C" w:rsidRPr="00EC1A5C" w:rsidRDefault="00EC1A5C" w:rsidP="00EC1A5C">
      <w:pPr>
        <w:ind w:firstLine="426"/>
        <w:jc w:val="both"/>
        <w:rPr>
          <w:rFonts w:ascii="Arial" w:hAnsi="Arial" w:cs="Arial"/>
          <w:sz w:val="16"/>
          <w:szCs w:val="16"/>
        </w:rPr>
      </w:pPr>
      <w:bookmarkStart w:id="383" w:name="sub_553214"/>
      <w:bookmarkEnd w:id="382"/>
      <w:r w:rsidRPr="00EC1A5C">
        <w:rPr>
          <w:rFonts w:ascii="Arial" w:hAnsi="Arial" w:cs="Arial"/>
          <w:sz w:val="16"/>
          <w:szCs w:val="16"/>
        </w:rPr>
        <w:t xml:space="preserve">14. В течение двух месяцев со дня истечения сроков, указанных соответственно в </w:t>
      </w:r>
      <w:hyperlink w:anchor="sub_5532131" w:history="1">
        <w:r w:rsidRPr="00EC1A5C">
          <w:rPr>
            <w:rFonts w:ascii="Arial" w:hAnsi="Arial" w:cs="Arial"/>
            <w:color w:val="106BBE"/>
            <w:sz w:val="16"/>
            <w:szCs w:val="16"/>
          </w:rPr>
          <w:t>пунктах 1 - 3 части 13</w:t>
        </w:r>
      </w:hyperlink>
      <w:r w:rsidRPr="00EC1A5C">
        <w:rPr>
          <w:rFonts w:ascii="Arial" w:hAnsi="Arial" w:cs="Arial"/>
          <w:sz w:val="16"/>
          <w:szCs w:val="16"/>
        </w:rPr>
        <w:t xml:space="preserve"> настоящей статьи, орган местного самоуправления поселения, городского округа по месту нахождения самовольной постройки или в случае, если самовольная постройка расположена на межселенной территории, орган местного самоуправления муниципального района обязан принять решение об осуществлении сноса самовольной постройки или ее приведения в соответствие с установленными требованиями с указанием сроков таких сноса, приведения в соответствие с установленными требованиями.</w:t>
      </w:r>
    </w:p>
    <w:p w:rsidR="00EC1A5C" w:rsidRPr="00EC1A5C" w:rsidRDefault="00EC1A5C" w:rsidP="00EC1A5C">
      <w:pPr>
        <w:ind w:firstLine="426"/>
        <w:jc w:val="both"/>
        <w:rPr>
          <w:rFonts w:ascii="Arial" w:hAnsi="Arial" w:cs="Arial"/>
          <w:sz w:val="16"/>
          <w:szCs w:val="16"/>
        </w:rPr>
      </w:pPr>
      <w:bookmarkStart w:id="384" w:name="sub_553215"/>
      <w:bookmarkEnd w:id="383"/>
      <w:r w:rsidRPr="00EC1A5C">
        <w:rPr>
          <w:rFonts w:ascii="Arial" w:hAnsi="Arial" w:cs="Arial"/>
          <w:sz w:val="16"/>
          <w:szCs w:val="16"/>
        </w:rPr>
        <w:t xml:space="preserve">15. В случаях, предусмотренных </w:t>
      </w:r>
      <w:hyperlink w:anchor="sub_5532132" w:history="1">
        <w:r w:rsidRPr="00EC1A5C">
          <w:rPr>
            <w:rFonts w:ascii="Arial" w:hAnsi="Arial" w:cs="Arial"/>
            <w:color w:val="106BBE"/>
            <w:sz w:val="16"/>
            <w:szCs w:val="16"/>
          </w:rPr>
          <w:t>пунктами 2</w:t>
        </w:r>
      </w:hyperlink>
      <w:r w:rsidRPr="00EC1A5C">
        <w:rPr>
          <w:rFonts w:ascii="Arial" w:hAnsi="Arial" w:cs="Arial"/>
          <w:sz w:val="16"/>
          <w:szCs w:val="16"/>
        </w:rPr>
        <w:t>и</w:t>
      </w:r>
      <w:hyperlink w:anchor="sub_5532133" w:history="1">
        <w:r w:rsidRPr="00EC1A5C">
          <w:rPr>
            <w:rFonts w:ascii="Arial" w:hAnsi="Arial" w:cs="Arial"/>
            <w:color w:val="106BBE"/>
            <w:sz w:val="16"/>
            <w:szCs w:val="16"/>
          </w:rPr>
          <w:t>3 части 13</w:t>
        </w:r>
      </w:hyperlink>
      <w:r w:rsidRPr="00EC1A5C">
        <w:rPr>
          <w:rFonts w:ascii="Arial" w:hAnsi="Arial" w:cs="Arial"/>
          <w:sz w:val="16"/>
          <w:szCs w:val="16"/>
        </w:rPr>
        <w:t xml:space="preserve"> настоящей статьи, орган местного самоуправления, осуществивший снос самовольной постройки или ее приведение в соответствие с установленными требованиями, вправе требовать возмещения расходов на выполнение работ по сносу самовольной постройки или ее приведению в соответствие с установленными требованиями от лиц, указанных в </w:t>
      </w:r>
      <w:hyperlink w:anchor="sub_55326" w:history="1">
        <w:r w:rsidRPr="00EC1A5C">
          <w:rPr>
            <w:rFonts w:ascii="Arial" w:hAnsi="Arial" w:cs="Arial"/>
            <w:color w:val="106BBE"/>
            <w:sz w:val="16"/>
            <w:szCs w:val="16"/>
          </w:rPr>
          <w:t>части 6</w:t>
        </w:r>
      </w:hyperlink>
      <w:r w:rsidRPr="00EC1A5C">
        <w:rPr>
          <w:rFonts w:ascii="Arial" w:hAnsi="Arial" w:cs="Arial"/>
          <w:sz w:val="16"/>
          <w:szCs w:val="16"/>
        </w:rPr>
        <w:t xml:space="preserve"> настоящей статьи, за исключением случая, если в соответствии с федеральным законом орган местного самоуправления имеет право на возмещение за счет казны Российской Федерации расходов местного бюджета на выполнение работ по сносу самовольной постройки или ее приведению в соответствие с установленными требованиями.</w:t>
      </w:r>
    </w:p>
    <w:bookmarkEnd w:id="384"/>
    <w:p w:rsidR="00EC1A5C" w:rsidRPr="00EC1A5C" w:rsidRDefault="00EC1A5C" w:rsidP="00EC1A5C">
      <w:pPr>
        <w:ind w:firstLine="426"/>
        <w:jc w:val="both"/>
        <w:rPr>
          <w:rFonts w:ascii="Arial" w:hAnsi="Arial" w:cs="Arial"/>
          <w:sz w:val="16"/>
          <w:szCs w:val="16"/>
          <w:highlight w:val="yellow"/>
        </w:rPr>
      </w:pPr>
    </w:p>
    <w:p w:rsidR="00EC1A5C" w:rsidRPr="00EC1A5C" w:rsidRDefault="00EC1A5C" w:rsidP="00EC1A5C">
      <w:pPr>
        <w:widowControl w:val="0"/>
        <w:autoSpaceDE w:val="0"/>
        <w:autoSpaceDN w:val="0"/>
        <w:adjustRightInd w:val="0"/>
        <w:ind w:firstLine="426"/>
        <w:jc w:val="both"/>
        <w:rPr>
          <w:rFonts w:ascii="Arial" w:hAnsi="Arial" w:cs="Arial"/>
          <w:color w:val="26282F"/>
          <w:sz w:val="16"/>
          <w:szCs w:val="16"/>
        </w:rPr>
      </w:pPr>
      <w:bookmarkStart w:id="385" w:name="sub_55533"/>
      <w:r w:rsidRPr="00EC1A5C">
        <w:rPr>
          <w:rFonts w:ascii="Arial" w:hAnsi="Arial" w:cs="Arial"/>
          <w:b/>
          <w:color w:val="26282F"/>
          <w:sz w:val="16"/>
          <w:szCs w:val="16"/>
        </w:rPr>
        <w:t>Статья 35.Особенности сноса объектов капитального строительства, расположенных в зонах с особыми условиями использования территорий, или приведения таких объектов капитального строительства в соответствие с ограничениями использования земельных участков, установленными в границах зон с особыми условиями использования территорий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bookmarkStart w:id="386" w:name="sub_55331"/>
      <w:bookmarkEnd w:id="385"/>
      <w:r w:rsidRPr="00EC1A5C">
        <w:rPr>
          <w:rFonts w:ascii="Arial" w:hAnsi="Arial" w:cs="Arial"/>
          <w:sz w:val="16"/>
          <w:szCs w:val="16"/>
        </w:rPr>
        <w:t>1. Объект капитального строительства, расположенный в границах зоны с особыми условиями использования территории, подлежит сносу или приведению в соответствие с ограничениями использования земельных участков, установленными в границах зоны с особыми условиями использования территории, в случае, если режим указанной зоны не допускает размещения такого объекта капитального строительства и иное не предусмотрено федеральным законом.</w:t>
      </w:r>
    </w:p>
    <w:p w:rsidR="00EC1A5C" w:rsidRPr="00EC1A5C" w:rsidRDefault="00EC1A5C" w:rsidP="00EC1A5C">
      <w:pPr>
        <w:ind w:firstLine="426"/>
        <w:jc w:val="both"/>
        <w:rPr>
          <w:rFonts w:ascii="Arial" w:hAnsi="Arial" w:cs="Arial"/>
          <w:sz w:val="16"/>
          <w:szCs w:val="16"/>
        </w:rPr>
      </w:pPr>
      <w:bookmarkStart w:id="387" w:name="sub_55332"/>
      <w:bookmarkEnd w:id="386"/>
      <w:r w:rsidRPr="00EC1A5C">
        <w:rPr>
          <w:rFonts w:ascii="Arial" w:hAnsi="Arial" w:cs="Arial"/>
          <w:sz w:val="16"/>
          <w:szCs w:val="16"/>
        </w:rPr>
        <w:t xml:space="preserve">2. В случае, предусмотренном </w:t>
      </w:r>
      <w:hyperlink w:anchor="sub_55331" w:history="1">
        <w:r w:rsidRPr="00EC1A5C">
          <w:rPr>
            <w:rFonts w:ascii="Arial" w:hAnsi="Arial" w:cs="Arial"/>
            <w:color w:val="106BBE"/>
            <w:sz w:val="16"/>
            <w:szCs w:val="16"/>
          </w:rPr>
          <w:t>частью 1</w:t>
        </w:r>
      </w:hyperlink>
      <w:r w:rsidRPr="00EC1A5C">
        <w:rPr>
          <w:rFonts w:ascii="Arial" w:hAnsi="Arial" w:cs="Arial"/>
          <w:sz w:val="16"/>
          <w:szCs w:val="16"/>
        </w:rPr>
        <w:t xml:space="preserve"> настоящей статьи, снос объекта капитального строительства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или его приведение в соответствие с ограничениями использования земельных участков, установленными в границах зоны с особыми условиями использования территории, осуществляется на основании решения собственника объекта капитального строительства или собственников помещений в нем самостоятельно либо на основании соглашения о возмещении убытков, причиненных ограничением прав указанных собственника объекта капитального строительства или собственников помещений в нем в связи с установлением зоны с особыми условиями использования территории. Указанное соглашение о возмещении убытков заключается собственником объекта капитального строительства или собственниками помещений в нем с правообладателем здания или сооружения, в связи с размещением которых установлена зона с особыми условиями использования территории, в случае установления зоны с особыми условиями использования территории в отношении планируемого строительства или реконструкции здания или сооружения с застройщиком, а при отсутствии указанных правообладателя или застройщика или в случае установления зоны с особыми условиями использования территории по основаниям, не связанным с размещением здания или сооружения, с органом государственной власти или органом местного самоуправления, принявшими решение об установлении или изменении зоны с особыми условиями использования территории либо установившими границы зоны с особыми условиями использования территории, возникающей в силу федерального закона. В случае недостижения соглашения о возмещении убытков снос такого объекта капитального строительства или его приведение в соответствие осуществляется исключительно на основании решения суда.</w:t>
      </w:r>
    </w:p>
    <w:p w:rsidR="00EC1A5C" w:rsidRPr="00EC1A5C" w:rsidRDefault="00EC1A5C" w:rsidP="00EC1A5C">
      <w:pPr>
        <w:ind w:firstLine="426"/>
        <w:jc w:val="both"/>
        <w:rPr>
          <w:rFonts w:ascii="Arial" w:hAnsi="Arial" w:cs="Arial"/>
          <w:color w:val="000000"/>
          <w:sz w:val="16"/>
          <w:szCs w:val="16"/>
        </w:rPr>
      </w:pPr>
      <w:bookmarkStart w:id="388" w:name="sub_55333"/>
      <w:bookmarkEnd w:id="387"/>
      <w:r w:rsidRPr="00EC1A5C">
        <w:rPr>
          <w:rFonts w:ascii="Arial" w:hAnsi="Arial" w:cs="Arial"/>
          <w:color w:val="000000"/>
          <w:sz w:val="16"/>
          <w:szCs w:val="16"/>
        </w:rPr>
        <w:t xml:space="preserve">3. Указанное в </w:t>
      </w:r>
      <w:hyperlink w:anchor="sub_55332" w:history="1">
        <w:r w:rsidRPr="00EC1A5C">
          <w:rPr>
            <w:rFonts w:ascii="Arial" w:hAnsi="Arial" w:cs="Arial"/>
            <w:color w:val="000000"/>
            <w:sz w:val="16"/>
            <w:szCs w:val="16"/>
          </w:rPr>
          <w:t>части 2</w:t>
        </w:r>
      </w:hyperlink>
      <w:r w:rsidRPr="00EC1A5C">
        <w:rPr>
          <w:rFonts w:ascii="Arial" w:hAnsi="Arial" w:cs="Arial"/>
          <w:color w:val="000000"/>
          <w:sz w:val="16"/>
          <w:szCs w:val="16"/>
        </w:rPr>
        <w:t xml:space="preserve">настоящей статьи соглашение о возмещении убытков должно предусматривать в том числе условие о сносе объекта капитального строительства либо приведении объекта капитального строительства и (или) его разрешенного использования (назначения) в соответствие с ограничениями использования земельных участков, установленными в границах зоны с особыми условиями использования территории. Заключение данного соглашения, возмещение убытков, причиненных ограничением прав собственника объекта капитального строительства, собственников помещений в нем, нанимателей по договорам социального найма или договорам найма жилых помещений государственного или муниципального жилищного фонда в многоквартирном доме в связи с установлением зоны с особыми условиями использования территории, осуществляются в соответствии с </w:t>
      </w:r>
      <w:hyperlink r:id="rId110" w:history="1">
        <w:r w:rsidRPr="00EC1A5C">
          <w:rPr>
            <w:rFonts w:ascii="Arial" w:hAnsi="Arial" w:cs="Arial"/>
            <w:color w:val="000000"/>
            <w:sz w:val="16"/>
            <w:szCs w:val="16"/>
          </w:rPr>
          <w:t>гражданским законодательством</w:t>
        </w:r>
      </w:hyperlink>
      <w:r w:rsidRPr="00EC1A5C">
        <w:rPr>
          <w:rFonts w:ascii="Arial" w:hAnsi="Arial" w:cs="Arial"/>
          <w:color w:val="000000"/>
          <w:sz w:val="16"/>
          <w:szCs w:val="16"/>
        </w:rPr>
        <w:t xml:space="preserve"> и </w:t>
      </w:r>
      <w:hyperlink r:id="rId111" w:history="1">
        <w:r w:rsidRPr="00EC1A5C">
          <w:rPr>
            <w:rFonts w:ascii="Arial" w:hAnsi="Arial" w:cs="Arial"/>
            <w:color w:val="000000"/>
            <w:sz w:val="16"/>
            <w:szCs w:val="16"/>
          </w:rPr>
          <w:t>земельным законодательством</w:t>
        </w:r>
      </w:hyperlink>
      <w:r w:rsidRPr="00EC1A5C">
        <w:rPr>
          <w:rFonts w:ascii="Arial" w:hAnsi="Arial" w:cs="Arial"/>
          <w:color w:val="000000"/>
          <w:sz w:val="16"/>
          <w:szCs w:val="16"/>
        </w:rPr>
        <w:t>.</w:t>
      </w:r>
    </w:p>
    <w:p w:rsidR="00EC1A5C" w:rsidRPr="00EC1A5C" w:rsidRDefault="00EC1A5C" w:rsidP="00EC1A5C">
      <w:pPr>
        <w:ind w:firstLine="426"/>
        <w:jc w:val="both"/>
        <w:rPr>
          <w:rFonts w:ascii="Arial" w:hAnsi="Arial" w:cs="Arial"/>
          <w:color w:val="000000"/>
          <w:sz w:val="16"/>
          <w:szCs w:val="16"/>
        </w:rPr>
      </w:pPr>
      <w:bookmarkStart w:id="389" w:name="sub_55334"/>
      <w:bookmarkEnd w:id="388"/>
      <w:r w:rsidRPr="00EC1A5C">
        <w:rPr>
          <w:rFonts w:ascii="Arial" w:hAnsi="Arial" w:cs="Arial"/>
          <w:sz w:val="16"/>
          <w:szCs w:val="16"/>
        </w:rPr>
        <w:t xml:space="preserve">4. В случае, если установление зоны с особыми условиями использования территории приводит к невозможности использования объекта капитального строительства в соответствии с его разрешенным использованием (назначением) (за исключением объекта капитального строительства, в отношении которого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кроме случаев, если решение о сносе самовольной постройки или ее приведении в соответствие с установленными требованиями принято исключительно в связи с несоответствием указанного объекта капитального строительства предельному количеству этажей и (или) предельной высоте зданий, строений, сооружений, установленным правилами землепользования и застройки, документацией по планировке территории, настоящим Кодексом, другими федеральными законами, требованиями разрешения на строительство), по требованию собственника объекта капитального строительства или собственников помещений в нем указанные </w:t>
      </w:r>
      <w:r w:rsidRPr="00EC1A5C">
        <w:rPr>
          <w:rFonts w:ascii="Arial" w:hAnsi="Arial" w:cs="Arial"/>
          <w:color w:val="000000"/>
          <w:sz w:val="16"/>
          <w:szCs w:val="16"/>
        </w:rPr>
        <w:t xml:space="preserve">в </w:t>
      </w:r>
      <w:hyperlink w:anchor="sub_55332" w:history="1">
        <w:r w:rsidRPr="00EC1A5C">
          <w:rPr>
            <w:rFonts w:ascii="Arial" w:hAnsi="Arial" w:cs="Arial"/>
            <w:color w:val="000000"/>
            <w:sz w:val="16"/>
            <w:szCs w:val="16"/>
          </w:rPr>
          <w:t>части 2</w:t>
        </w:r>
      </w:hyperlink>
      <w:r w:rsidRPr="00EC1A5C">
        <w:rPr>
          <w:rFonts w:ascii="Arial" w:hAnsi="Arial" w:cs="Arial"/>
          <w:color w:val="000000"/>
          <w:sz w:val="16"/>
          <w:szCs w:val="16"/>
        </w:rPr>
        <w:t xml:space="preserve">настоящей статьи правообладатели зданий, сооружений, в связи с размещением которых установлена зона с особыми условиями использования территории, органы государственной власти, органы местного самоуправления обязаны в соответствии с </w:t>
      </w:r>
      <w:hyperlink r:id="rId112" w:history="1">
        <w:r w:rsidRPr="00EC1A5C">
          <w:rPr>
            <w:rFonts w:ascii="Arial" w:hAnsi="Arial" w:cs="Arial"/>
            <w:color w:val="000000"/>
            <w:sz w:val="16"/>
            <w:szCs w:val="16"/>
          </w:rPr>
          <w:t>земельным законодательством</w:t>
        </w:r>
      </w:hyperlink>
      <w:r w:rsidRPr="00EC1A5C">
        <w:rPr>
          <w:rFonts w:ascii="Arial" w:hAnsi="Arial" w:cs="Arial"/>
          <w:color w:val="000000"/>
          <w:sz w:val="16"/>
          <w:szCs w:val="16"/>
        </w:rPr>
        <w:t xml:space="preserve"> выкупить такой объект капитального строительства.</w:t>
      </w:r>
    </w:p>
    <w:bookmarkEnd w:id="16"/>
    <w:bookmarkEnd w:id="389"/>
    <w:p w:rsidR="00EC1A5C" w:rsidRPr="00EC1A5C" w:rsidRDefault="00EC1A5C" w:rsidP="00EC1A5C">
      <w:pPr>
        <w:ind w:firstLine="426"/>
        <w:jc w:val="both"/>
        <w:rPr>
          <w:rFonts w:ascii="Arial" w:hAnsi="Arial" w:cs="Arial"/>
          <w:bCs/>
          <w:sz w:val="16"/>
          <w:szCs w:val="16"/>
        </w:rPr>
      </w:pPr>
      <w:r w:rsidRPr="00EC1A5C">
        <w:rPr>
          <w:rFonts w:ascii="Arial" w:hAnsi="Arial" w:cs="Arial"/>
          <w:bCs/>
          <w:sz w:val="16"/>
          <w:szCs w:val="16"/>
        </w:rPr>
        <w:t>Глава 7. Зоны с особыми условиями использования территорий Новокубанского городского поселения Новокубанского района</w:t>
      </w:r>
    </w:p>
    <w:p w:rsidR="00EC1A5C" w:rsidRPr="00EC1A5C" w:rsidRDefault="00EC1A5C" w:rsidP="00EC1A5C">
      <w:pPr>
        <w:ind w:firstLine="426"/>
        <w:jc w:val="both"/>
        <w:rPr>
          <w:rFonts w:ascii="Arial" w:hAnsi="Arial" w:cs="Arial"/>
          <w:b/>
          <w:bCs/>
          <w:sz w:val="16"/>
          <w:szCs w:val="16"/>
        </w:rPr>
      </w:pPr>
    </w:p>
    <w:p w:rsidR="00EC1A5C" w:rsidRPr="00EC1A5C" w:rsidRDefault="00EC1A5C" w:rsidP="00EC1A5C">
      <w:pPr>
        <w:ind w:firstLine="426"/>
        <w:jc w:val="both"/>
        <w:rPr>
          <w:rFonts w:ascii="Arial" w:hAnsi="Arial" w:cs="Arial"/>
          <w:b/>
          <w:bCs/>
          <w:sz w:val="16"/>
          <w:szCs w:val="16"/>
        </w:rPr>
      </w:pPr>
      <w:r w:rsidRPr="00EC1A5C">
        <w:rPr>
          <w:rFonts w:ascii="Arial" w:hAnsi="Arial" w:cs="Arial"/>
          <w:b/>
          <w:bCs/>
          <w:sz w:val="16"/>
          <w:szCs w:val="16"/>
        </w:rPr>
        <w:lastRenderedPageBreak/>
        <w:t xml:space="preserve">Статья 36. </w:t>
      </w:r>
      <w:r w:rsidRPr="00EC1A5C">
        <w:rPr>
          <w:rFonts w:ascii="Arial" w:hAnsi="Arial" w:cs="Arial"/>
          <w:bCs/>
          <w:sz w:val="16"/>
          <w:szCs w:val="16"/>
        </w:rPr>
        <w:t>Зоны действия ограничений по условиям охраны объектов культурного наследия на территории Новокубанского городского поселения Новокубанского района</w:t>
      </w:r>
    </w:p>
    <w:p w:rsidR="00EC1A5C" w:rsidRPr="00EC1A5C" w:rsidRDefault="00EC1A5C" w:rsidP="00EC1A5C">
      <w:pPr>
        <w:ind w:firstLine="426"/>
        <w:jc w:val="both"/>
        <w:rPr>
          <w:rFonts w:ascii="Arial" w:hAnsi="Arial" w:cs="Arial"/>
          <w:bCs/>
          <w:sz w:val="16"/>
          <w:szCs w:val="16"/>
        </w:rPr>
      </w:pPr>
    </w:p>
    <w:p w:rsidR="00EC1A5C" w:rsidRPr="00EC1A5C" w:rsidRDefault="00EC1A5C" w:rsidP="00EC1A5C">
      <w:pPr>
        <w:ind w:firstLine="426"/>
        <w:jc w:val="both"/>
        <w:rPr>
          <w:rFonts w:ascii="Arial" w:hAnsi="Arial" w:cs="Arial"/>
          <w:strike/>
          <w:sz w:val="16"/>
          <w:szCs w:val="16"/>
          <w:lang w:eastAsia="ar-SA" w:bidi="en-US"/>
        </w:rPr>
      </w:pPr>
      <w:r w:rsidRPr="00EC1A5C">
        <w:rPr>
          <w:rFonts w:ascii="Arial" w:hAnsi="Arial" w:cs="Arial"/>
          <w:sz w:val="16"/>
          <w:szCs w:val="16"/>
          <w:lang w:eastAsia="ar-SA" w:bidi="en-US"/>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Разработку проектов зон охраны объектов культурного наследия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точек границ зон охраны объекта культурного наследия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EC1A5C" w:rsidRPr="00EC1A5C" w:rsidRDefault="00EC1A5C" w:rsidP="00EC1A5C">
      <w:pPr>
        <w:ind w:firstLine="426"/>
        <w:jc w:val="both"/>
        <w:rPr>
          <w:rFonts w:ascii="Arial" w:hAnsi="Arial" w:cs="Arial"/>
          <w:sz w:val="16"/>
          <w:szCs w:val="16"/>
        </w:rPr>
      </w:pPr>
      <w:bookmarkStart w:id="390" w:name="dst100029"/>
      <w:bookmarkEnd w:id="390"/>
      <w:r w:rsidRPr="00EC1A5C">
        <w:rPr>
          <w:rFonts w:ascii="Arial" w:hAnsi="Arial" w:cs="Arial"/>
          <w:sz w:val="16"/>
          <w:szCs w:val="16"/>
        </w:rPr>
        <w:t>Границы зон охраны объекта культурного наследия могут не совпадать с границами территориальных зон и границами земельных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 земель и градостроительных регламентов.</w:t>
      </w:r>
    </w:p>
    <w:p w:rsidR="00EC1A5C" w:rsidRPr="00EC1A5C" w:rsidRDefault="00EC1A5C" w:rsidP="00EC1A5C">
      <w:pPr>
        <w:ind w:firstLine="426"/>
        <w:jc w:val="both"/>
        <w:rPr>
          <w:rFonts w:ascii="Arial" w:hAnsi="Arial" w:cs="Arial"/>
          <w:sz w:val="16"/>
          <w:szCs w:val="16"/>
        </w:rPr>
      </w:pPr>
      <w:bookmarkStart w:id="391" w:name="dst100074"/>
      <w:bookmarkEnd w:id="391"/>
      <w:r w:rsidRPr="00EC1A5C">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EC1A5C" w:rsidRPr="00EC1A5C" w:rsidRDefault="00EC1A5C" w:rsidP="00EC1A5C">
      <w:pPr>
        <w:ind w:firstLine="426"/>
        <w:jc w:val="both"/>
        <w:rPr>
          <w:rFonts w:ascii="Arial" w:hAnsi="Arial" w:cs="Arial"/>
          <w:sz w:val="16"/>
          <w:szCs w:val="16"/>
        </w:rPr>
      </w:pPr>
      <w:bookmarkStart w:id="392" w:name="dst100075"/>
      <w:bookmarkEnd w:id="392"/>
      <w:r w:rsidRPr="00EC1A5C">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До установления Правительством Российской Федерации порядка разработки проекта зон охраны объекта культурного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Краснодарского края, уполномоченным в области градостроительной деятельности и подлежат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EC1A5C" w:rsidRPr="00EC1A5C" w:rsidRDefault="00EC1A5C" w:rsidP="00EC1A5C">
      <w:pPr>
        <w:keepNext/>
        <w:spacing w:line="360" w:lineRule="auto"/>
        <w:ind w:firstLine="426"/>
        <w:jc w:val="both"/>
        <w:outlineLvl w:val="2"/>
        <w:rPr>
          <w:rFonts w:ascii="Arial" w:hAnsi="Arial" w:cs="Arial"/>
          <w:b/>
          <w:sz w:val="16"/>
          <w:szCs w:val="16"/>
        </w:rPr>
      </w:pPr>
      <w:r w:rsidRPr="00EC1A5C">
        <w:rPr>
          <w:rFonts w:ascii="Arial" w:hAnsi="Arial" w:cs="Arial"/>
          <w:b/>
          <w:sz w:val="16"/>
          <w:szCs w:val="16"/>
        </w:rPr>
        <w:t>Осуществление землепользования и застройки в зонах охраны объектов культурного наследия.</w:t>
      </w:r>
    </w:p>
    <w:p w:rsidR="00EC1A5C" w:rsidRPr="00EC1A5C" w:rsidRDefault="00EC1A5C" w:rsidP="00EC1A5C">
      <w:pPr>
        <w:ind w:firstLine="426"/>
        <w:jc w:val="both"/>
        <w:rPr>
          <w:rFonts w:ascii="Arial" w:hAnsi="Arial" w:cs="Arial"/>
          <w:strike/>
          <w:sz w:val="16"/>
          <w:szCs w:val="16"/>
          <w:lang w:eastAsia="ar-SA" w:bidi="en-US"/>
        </w:rPr>
      </w:pPr>
      <w:r w:rsidRPr="00EC1A5C">
        <w:rPr>
          <w:rFonts w:ascii="Arial" w:hAnsi="Arial" w:cs="Arial"/>
          <w:sz w:val="16"/>
          <w:szCs w:val="16"/>
          <w:lang w:eastAsia="ar-SA" w:bidi="en-US"/>
        </w:rPr>
        <w:t xml:space="preserve">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На территории, сопряженной с объектом культурного наследия, включенным в единый государственный реестр объектов культурного наследия (памятников истории и культуры) народов Российской Федерации, в его исторической среде может быть установлена одна или несколько зон охраны: охранная зона; зона регулирования застройки и хозяйственной деятельности; зона охраняемого природного ландшафта.</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Необходимый состав зон охраны объекта культурного наследия определяется проектом зон охраны объекта культурного наследия, порядок разработки проектов зон охраны объекта культурного наследия, требования к режиму использования земель и градостроительным регламентам в границах данных зон устанавливаются Правительством Российской Федерации.</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Разработку проектов зон охраны объектов культурного наследия и проектов объединенной зоны охраны объектов культурного наследия организуют Министерство культуры Российской Федерации, органы государственной власти субъектов Российской Федерации и органы местного самоуправления.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Границами зон охраны объекта культурного наследия являются линии, обозначающие территорию, за пределами которой осуществление градостроительной, хозяйственной и иной деятельности не оказывает прямое или косвенное негативное воздействие на сохранность данного объекта культурного наследия в его исторической среде. Обозначение указанных линий, а также координат характерных точек границ зон охраны объекта культурного наследия на картах (схемах) должно позволять однозначно определить границы зон охраны объекта культурного наследия с нормативным значением точности, предусмотренным для ведения государственного кадастра недвижимости.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Границы зон охраны объекта культурного наследия могут не совпадать с границами территориальных зон и границами земельных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Расположенные в пределах территорий зон охраны объектов культурного наследия объекты капитального строительства, предельные параметры которых не соответствуют режимам использования земель или градостроительным регламентам, установленным в границах данных зон, используются в соответствии с этими режимами использования земель и градостроительными регламентами с даты вступления в силу акта органа государственной власти об утверждении зон охраны объектов культурного наследия, предусматривающего установление таких режимов использования земель и градостроительных регламентов.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Реконструкция указанных объектов капитального строительства и их частей может осуществляться только путем приведения таких объектов в соответствие с режимами использования земель и градостроительными регламентами, установленными в границах зон охраны объекта культурного наследия, или путем уменьшения их несоответствия установленным предельным параметрам разрешенного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Режимы использования земель и требования к градостроительным регламентам в границах зон охраны объекта культурного наследия не применяются к правоотношениям, связанным со строительством и реконструкцией объектов капитального строительства, возникшим на основании разрешений на строительство, которые выданы в установленном порядке до вступления в силу правового акта об утверждении зон охраны объекта культурного наследия.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До установления Правительством Российской Федерации порядка разработки проекта зон охраны объекта культурного наследия, требования к режиму использования земель, градостроительная и иная деятельность в указанных зонах регулируется федеральным и региональным земельным законодательством, законодательством о градостроительной деятельности, законодательством в сфере охраны объектов культурного наследия и иным законодательством.</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 xml:space="preserve">Проекты проведения землеустроительных, земляных, строительных, мелиоративных, хозяйственных и иных работ в зонах охраны объекта культурного наследия разрабатываются исполнительным органом государственной власти Краснодарского края, уполномоченным в области градостроительной деятельности и подлежат согласованию с исполнительным органом государственной власти Краснодарского края, уполномоченным в области охраны объектов культурного наследия. </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Проектирование и проведение землеустроительных, земляных, строительных, мелиоративных, хозяйственных и иных работ в зонах охраны объектов культурного наследия запрещаются, за исключением работ по сохранению данного объекта культурного наследия и (или) его территории, а также хозяйственной деятельности, не нарушающей целостности объекта культурного наследия и не создающей угрозы его повреждения, разрушения или уничтожения.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Субъекты градостроительных отношений, ведущие строительные или земляные работы, обязаны, в случаях обнаружения объектов, имеющих историческую, художественную или иную культурную ценность, приостановить ведущиеся работы и сообщить об обнаруженных объектах в государственный орган исполнительной власти Краснодарского края, уполномоченный в области охраны объектов культурного наследия. При производстве работ в охранных зонах объектов культурного наследия (при необходимости) застройщик обязан произвести историко-культурную экспертизу.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Государственный орган исполнительной власти Краснодарского края, уполномоченный в области охраны объектов культурного наследия, имеет право приостанавливать строительные, мелиоративные, дорожные и другие виды работ в случаях возникновения в процессе проведения этих работ опасности для памятников либо нарушения правил их охраны. Указанные работы могут быть возобновлены с разрешения уполномоченного органа после устранения возникшей опасности для памятников или допущенного нарушения правил их охраны.</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b/>
          <w:sz w:val="16"/>
          <w:szCs w:val="16"/>
        </w:rPr>
        <w:t xml:space="preserve">Статья 37. </w:t>
      </w:r>
      <w:r w:rsidRPr="00EC1A5C">
        <w:rPr>
          <w:rFonts w:ascii="Arial" w:hAnsi="Arial" w:cs="Arial"/>
          <w:sz w:val="16"/>
          <w:szCs w:val="16"/>
        </w:rPr>
        <w:t>Зоны действия экологических и санитарно-эпидемиологических ограничений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Зоны действия экологических и санитарно-эпидемиологических ограничений на территории Новокубанского городского поселения приведены на карте градостроительного зонирования.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На карте отображены границы зон действия экологических и санитарно-эпидемиологических ограничений: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санитарно-защитных зон;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водоохранных зон и прибрежных защитных полос водных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особо охраняемых природных территорий.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Границы санитарно-защитных зон отображены на основании проектов обоснования размера санитарно-защитной зоны, а при их отсутствии в соответствии с требованиями санитарных нормативов. В соответствии с СанПиНом 2.2.1/2.1.1.1200-03 размер санитарно-защитной зоны составляет:</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объектов II класса опасности — </w:t>
      </w:r>
      <w:smartTag w:uri="urn:schemas-microsoft-com:office:smarttags" w:element="metricconverter">
        <w:smartTagPr>
          <w:attr w:name="ProductID" w:val="15 см"/>
        </w:smartTagPr>
        <w:r w:rsidRPr="00EC1A5C">
          <w:rPr>
            <w:rFonts w:ascii="Arial" w:hAnsi="Arial" w:cs="Arial"/>
            <w:sz w:val="16"/>
            <w:szCs w:val="16"/>
          </w:rPr>
          <w:t>500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объектов III класса опасности — </w:t>
      </w:r>
      <w:smartTag w:uri="urn:schemas-microsoft-com:office:smarttags" w:element="metricconverter">
        <w:smartTagPr>
          <w:attr w:name="ProductID" w:val="15 см"/>
        </w:smartTagPr>
        <w:r w:rsidRPr="00EC1A5C">
          <w:rPr>
            <w:rFonts w:ascii="Arial" w:hAnsi="Arial" w:cs="Arial"/>
            <w:sz w:val="16"/>
            <w:szCs w:val="16"/>
          </w:rPr>
          <w:t>300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объектов IV класса опасности — </w:t>
      </w:r>
      <w:smartTag w:uri="urn:schemas-microsoft-com:office:smarttags" w:element="metricconverter">
        <w:smartTagPr>
          <w:attr w:name="ProductID" w:val="15 см"/>
        </w:smartTagPr>
        <w:r w:rsidRPr="00EC1A5C">
          <w:rPr>
            <w:rFonts w:ascii="Arial" w:hAnsi="Arial" w:cs="Arial"/>
            <w:sz w:val="16"/>
            <w:szCs w:val="16"/>
          </w:rPr>
          <w:t>100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объектов V класса опасности —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После разработки в установленном порядке проектов обоснования размера санитарно-защитных зон в Правила вносятся изменения в части границ санитарно-защитных зон.</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Границы водоохранных зон и зон прибрежных защитных полос водных объектов отображены в соответствии с требованиями Водного кодекса Российской Федерации. Ширина водоохранной зоны рек, ручьев устанавливается от их истока протяженностью:</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до </w:t>
      </w:r>
      <w:smartTag w:uri="urn:schemas-microsoft-com:office:smarttags" w:element="metricconverter">
        <w:smartTagPr>
          <w:attr w:name="ProductID" w:val="15 см"/>
        </w:smartTagPr>
        <w:r w:rsidRPr="00EC1A5C">
          <w:rPr>
            <w:rFonts w:ascii="Arial" w:hAnsi="Arial" w:cs="Arial"/>
            <w:sz w:val="16"/>
            <w:szCs w:val="16"/>
          </w:rPr>
          <w:t>10 км</w:t>
        </w:r>
      </w:smartTag>
      <w:r w:rsidRPr="00EC1A5C">
        <w:rPr>
          <w:rFonts w:ascii="Arial" w:hAnsi="Arial" w:cs="Arial"/>
          <w:sz w:val="16"/>
          <w:szCs w:val="16"/>
        </w:rPr>
        <w:t xml:space="preserve"> — в размере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от 10 до </w:t>
      </w:r>
      <w:smartTag w:uri="urn:schemas-microsoft-com:office:smarttags" w:element="metricconverter">
        <w:smartTagPr>
          <w:attr w:name="ProductID" w:val="15 см"/>
        </w:smartTagPr>
        <w:r w:rsidRPr="00EC1A5C">
          <w:rPr>
            <w:rFonts w:ascii="Arial" w:hAnsi="Arial" w:cs="Arial"/>
            <w:sz w:val="16"/>
            <w:szCs w:val="16"/>
          </w:rPr>
          <w:t>50 км</w:t>
        </w:r>
      </w:smartTag>
      <w:r w:rsidRPr="00EC1A5C">
        <w:rPr>
          <w:rFonts w:ascii="Arial" w:hAnsi="Arial" w:cs="Arial"/>
          <w:sz w:val="16"/>
          <w:szCs w:val="16"/>
        </w:rPr>
        <w:t xml:space="preserve"> — в размере </w:t>
      </w:r>
      <w:smartTag w:uri="urn:schemas-microsoft-com:office:smarttags" w:element="metricconverter">
        <w:smartTagPr>
          <w:attr w:name="ProductID" w:val="15 см"/>
        </w:smartTagPr>
        <w:r w:rsidRPr="00EC1A5C">
          <w:rPr>
            <w:rFonts w:ascii="Arial" w:hAnsi="Arial" w:cs="Arial"/>
            <w:sz w:val="16"/>
            <w:szCs w:val="16"/>
          </w:rPr>
          <w:t>100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от </w:t>
      </w:r>
      <w:smartTag w:uri="urn:schemas-microsoft-com:office:smarttags" w:element="metricconverter">
        <w:smartTagPr>
          <w:attr w:name="ProductID" w:val="15 см"/>
        </w:smartTagPr>
        <w:r w:rsidRPr="00EC1A5C">
          <w:rPr>
            <w:rFonts w:ascii="Arial" w:hAnsi="Arial" w:cs="Arial"/>
            <w:sz w:val="16"/>
            <w:szCs w:val="16"/>
          </w:rPr>
          <w:t>50 км</w:t>
        </w:r>
      </w:smartTag>
      <w:r w:rsidRPr="00EC1A5C">
        <w:rPr>
          <w:rFonts w:ascii="Arial" w:hAnsi="Arial" w:cs="Arial"/>
          <w:sz w:val="16"/>
          <w:szCs w:val="16"/>
        </w:rPr>
        <w:t xml:space="preserve"> и более — в размере </w:t>
      </w:r>
      <w:smartTag w:uri="urn:schemas-microsoft-com:office:smarttags" w:element="metricconverter">
        <w:smartTagPr>
          <w:attr w:name="ProductID" w:val="15 см"/>
        </w:smartTagPr>
        <w:r w:rsidRPr="00EC1A5C">
          <w:rPr>
            <w:rFonts w:ascii="Arial" w:hAnsi="Arial" w:cs="Arial"/>
            <w:sz w:val="16"/>
            <w:szCs w:val="16"/>
          </w:rPr>
          <w:t>200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реки, ручья протяженностью менее </w:t>
      </w:r>
      <w:smartTag w:uri="urn:schemas-microsoft-com:office:smarttags" w:element="metricconverter">
        <w:smartTagPr>
          <w:attr w:name="ProductID" w:val="15 см"/>
        </w:smartTagPr>
        <w:r w:rsidRPr="00EC1A5C">
          <w:rPr>
            <w:rFonts w:ascii="Arial" w:hAnsi="Arial" w:cs="Arial"/>
            <w:sz w:val="16"/>
            <w:szCs w:val="16"/>
          </w:rPr>
          <w:t>10 км</w:t>
        </w:r>
      </w:smartTag>
      <w:r w:rsidRPr="00EC1A5C">
        <w:rPr>
          <w:rFonts w:ascii="Arial" w:hAnsi="Arial" w:cs="Arial"/>
          <w:sz w:val="16"/>
          <w:szCs w:val="16"/>
        </w:rPr>
        <w:t xml:space="preserve">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Ширина водоохранной зоны озера, водохранилища, за исключением озера, расположенного внутри болота, или озера, водохранилища с акваторией менее 0,5 кв.км, устанавливается в размере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Ширина прибрежной защитной полосы устанавливается в зависимости от уклона берега водного объекта и составляет </w:t>
      </w:r>
      <w:smartTag w:uri="urn:schemas-microsoft-com:office:smarttags" w:element="metricconverter">
        <w:smartTagPr>
          <w:attr w:name="ProductID" w:val="15 см"/>
        </w:smartTagPr>
        <w:r w:rsidRPr="00EC1A5C">
          <w:rPr>
            <w:rFonts w:ascii="Arial" w:hAnsi="Arial" w:cs="Arial"/>
            <w:sz w:val="16"/>
            <w:szCs w:val="16"/>
          </w:rPr>
          <w:t>30 м</w:t>
        </w:r>
      </w:smartTag>
      <w:r w:rsidRPr="00EC1A5C">
        <w:rPr>
          <w:rFonts w:ascii="Arial" w:hAnsi="Arial" w:cs="Arial"/>
          <w:sz w:val="16"/>
          <w:szCs w:val="16"/>
        </w:rPr>
        <w:t xml:space="preserve"> для обратного или нулевого уклона, </w:t>
      </w:r>
      <w:smartTag w:uri="urn:schemas-microsoft-com:office:smarttags" w:element="metricconverter">
        <w:smartTagPr>
          <w:attr w:name="ProductID" w:val="15 см"/>
        </w:smartTagPr>
        <w:r w:rsidRPr="00EC1A5C">
          <w:rPr>
            <w:rFonts w:ascii="Arial" w:hAnsi="Arial" w:cs="Arial"/>
            <w:sz w:val="16"/>
            <w:szCs w:val="16"/>
          </w:rPr>
          <w:t>40 м</w:t>
        </w:r>
      </w:smartTag>
      <w:r w:rsidRPr="00EC1A5C">
        <w:rPr>
          <w:rFonts w:ascii="Arial" w:hAnsi="Arial" w:cs="Arial"/>
          <w:sz w:val="16"/>
          <w:szCs w:val="16"/>
        </w:rPr>
        <w:t xml:space="preserve"> — для уклона до трех градусов и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 xml:space="preserve"> — для уклона три и более градуса.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Для расположенных в границах болот проточных и сточных озер и соответствующих водотоков ширина прибрежной защитной полосы устанавливается в размере </w:t>
      </w:r>
      <w:smartTag w:uri="urn:schemas-microsoft-com:office:smarttags" w:element="metricconverter">
        <w:smartTagPr>
          <w:attr w:name="ProductID" w:val="15 см"/>
        </w:smartTagPr>
        <w:r w:rsidRPr="00EC1A5C">
          <w:rPr>
            <w:rFonts w:ascii="Arial" w:hAnsi="Arial" w:cs="Arial"/>
            <w:sz w:val="16"/>
            <w:szCs w:val="16"/>
          </w:rPr>
          <w:t>50 м</w:t>
        </w:r>
      </w:smartTag>
      <w:r w:rsidRPr="00EC1A5C">
        <w:rPr>
          <w:rFonts w:ascii="Arial" w:hAnsi="Arial" w:cs="Arial"/>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Ширина прибрежной защитной полосы озера, водохранилища, имеющих особо ценное рыбохозяйственное значение, устанавливается в размере </w:t>
      </w:r>
      <w:smartTag w:uri="urn:schemas-microsoft-com:office:smarttags" w:element="metricconverter">
        <w:smartTagPr>
          <w:attr w:name="ProductID" w:val="15 см"/>
        </w:smartTagPr>
        <w:r w:rsidRPr="00EC1A5C">
          <w:rPr>
            <w:rFonts w:ascii="Arial" w:hAnsi="Arial" w:cs="Arial"/>
            <w:sz w:val="16"/>
            <w:szCs w:val="16"/>
          </w:rPr>
          <w:t xml:space="preserve">200 м </w:t>
        </w:r>
      </w:smartTag>
      <w:r w:rsidRPr="00EC1A5C">
        <w:rPr>
          <w:rFonts w:ascii="Arial" w:hAnsi="Arial" w:cs="Arial"/>
          <w:sz w:val="16"/>
          <w:szCs w:val="16"/>
        </w:rPr>
        <w:t>независимо от уклона прилегающих земель.</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 В соответствии с законодательством Российской Федерации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 После утверждения в установленном порядке охранных зон или округов для особо охраняемых природных территорий в Правила вносятся изменения в части границ таких зон.</w:t>
      </w:r>
    </w:p>
    <w:p w:rsidR="00EC1A5C" w:rsidRPr="00EC1A5C" w:rsidRDefault="00EC1A5C" w:rsidP="00EC1A5C">
      <w:pPr>
        <w:ind w:firstLine="426"/>
        <w:jc w:val="both"/>
        <w:rPr>
          <w:rFonts w:ascii="Arial" w:hAnsi="Arial" w:cs="Arial"/>
          <w:sz w:val="16"/>
          <w:szCs w:val="16"/>
          <w:highlight w:val="yellow"/>
        </w:rPr>
      </w:pPr>
    </w:p>
    <w:p w:rsidR="00EC1A5C" w:rsidRPr="00EC1A5C" w:rsidRDefault="00EC1A5C" w:rsidP="00EC1A5C">
      <w:pPr>
        <w:tabs>
          <w:tab w:val="left" w:pos="5812"/>
        </w:tabs>
        <w:ind w:firstLine="426"/>
        <w:jc w:val="both"/>
        <w:rPr>
          <w:rFonts w:ascii="Arial" w:hAnsi="Arial" w:cs="Arial"/>
          <w:b/>
          <w:sz w:val="16"/>
          <w:szCs w:val="16"/>
        </w:rPr>
      </w:pPr>
      <w:r w:rsidRPr="00EC1A5C">
        <w:rPr>
          <w:rFonts w:ascii="Arial" w:hAnsi="Arial" w:cs="Arial"/>
          <w:b/>
          <w:sz w:val="16"/>
          <w:szCs w:val="16"/>
        </w:rPr>
        <w:t xml:space="preserve">Статья 38. </w:t>
      </w:r>
      <w:r w:rsidRPr="00EC1A5C">
        <w:rPr>
          <w:rFonts w:ascii="Arial" w:hAnsi="Arial" w:cs="Arial"/>
          <w:sz w:val="16"/>
          <w:szCs w:val="16"/>
        </w:rPr>
        <w:t>Ограничения в использовании земельных участков и объектов капитального строительства в связи с установлением зон с особыми условиями использования</w:t>
      </w:r>
    </w:p>
    <w:p w:rsidR="00EC1A5C" w:rsidRPr="00EC1A5C" w:rsidRDefault="00EC1A5C" w:rsidP="00EC1A5C">
      <w:pPr>
        <w:keepNext/>
        <w:tabs>
          <w:tab w:val="left" w:pos="0"/>
        </w:tabs>
        <w:spacing w:line="360" w:lineRule="auto"/>
        <w:ind w:firstLine="426"/>
        <w:jc w:val="both"/>
        <w:outlineLvl w:val="2"/>
        <w:rPr>
          <w:rFonts w:ascii="Arial" w:hAnsi="Arial" w:cs="Arial"/>
          <w:sz w:val="16"/>
          <w:szCs w:val="16"/>
        </w:rPr>
      </w:pPr>
      <w:r w:rsidRPr="00EC1A5C">
        <w:rPr>
          <w:rFonts w:ascii="Arial" w:hAnsi="Arial" w:cs="Arial"/>
          <w:sz w:val="16"/>
          <w:szCs w:val="16"/>
        </w:rPr>
        <w:lastRenderedPageBreak/>
        <w:t>1. Осуществление землепользования и застройки в санитарно-защитных зонах (СЗЗ)</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соответствии с СанПиН 2.2.1/2.1.1.1200-03 «Санитарно-защитные зоны и санитарная классификация предприятий, сооружений и иных объектов», утвержденными постановлением Главного государственного санитарного врача Российской Федерации от 25.09.2007 № 74 для предприятий, их отдельных зданий и сооружений с технологическими процессами, потенциально опасными для человека, в зависимости от мощности и в соответствии с санитарной классификацией предприятий, производств и объектов  установлены следующие размеры санитарно-защитных зон промышленных предприятий, коммунально-складских объектов и объектов транспортной инфраструктуры: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и производства II класса – 500 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и производства III класса – 300 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и производства IV класса – 100 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объекты и производства V класса – 50 м.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Территория СЗЗ предназначена для: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обеспечения снижения уровня воздействия до требуемых гигиенических нормативов по всем факторам воздействия за ее пределами (ПДК, ПДУ);</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создания санитарно-защитного барьера между территорией предприятия (группы предприятий) и территорией жилой застройки;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организации дополнительных озелененных площадей, обеспечивающих экранирование, ассимиляцию и фильтрацию загрязнителей атмосферного воздуха и повышение комфортности микроклимата.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Все действующие предприятия в обязательном порядке должны иметь проекты организации СЗЗ, а для групп предприятий и промышленных зон должны быть разработаны проекты единых СЗЗ. При отсутствии таких проектов устанавливаются нормативные размеры СЗЗ в соответствии с действующими санитарными нормами и правилами.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Регламенты использования территории санитарно-защитных зон предприятий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Запрещается: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Жилые зоны и отдельные объекты для проживания людей;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Рекреационные зоны и отдельные объекты;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Предприятия пищевых отраслей промышленности, оптовые склады продовольственного сырья и пищевых продуктов;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Комплексы водопроводных сооружений для подготовки и хранения питьевой воды;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Спортивные сооружения;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Зеленые насаждения общего пользования;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Образовательные и детские учреждения;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Лечебно-профилактические и оздоровительные учреждения общего пользования.</w:t>
      </w:r>
    </w:p>
    <w:p w:rsidR="00EC1A5C" w:rsidRPr="00EC1A5C" w:rsidRDefault="00EC1A5C" w:rsidP="00EC1A5C">
      <w:pPr>
        <w:ind w:firstLine="426"/>
        <w:jc w:val="both"/>
        <w:rPr>
          <w:rFonts w:ascii="Arial" w:hAnsi="Arial" w:cs="Arial"/>
          <w:bCs/>
          <w:snapToGrid w:val="0"/>
          <w:sz w:val="16"/>
          <w:szCs w:val="16"/>
        </w:rPr>
      </w:pPr>
      <w:r w:rsidRPr="00EC1A5C">
        <w:rPr>
          <w:rFonts w:ascii="Arial" w:hAnsi="Arial" w:cs="Arial"/>
          <w:bCs/>
          <w:snapToGrid w:val="0"/>
          <w:sz w:val="16"/>
          <w:szCs w:val="16"/>
        </w:rPr>
        <w:t>Допускается: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Сельскохозяйственные угодья для выращивания технических культур, не используемых для производства продуктов питания;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Предприятия, их отдельные здания и сооружения с производствами меньшего класса вредности, чем основное производство;</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Пожарные депо;</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Бани;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Прачечные;</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торговли и общественного питания;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Гаражи;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Площадки и сооружения для хранения общественного и индивидуального транспорта;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Автозаправочные станции;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Связанные с обслуживанием данного предприятия здания управления, конструкторские бюро, учебные заведения, поликлиники, спортивно-оздоровительные сооружения для работников предприятия, общественные здания административного назначения;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Нежилые помещения для дежурного аварийного персонала и охраны предприятий;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Местные транзитные коммуникации, ЛЭП, электроподстанции, нефте-, газопроводы;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Канализационные насосные станции;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Сооружения оборотного водоснабжения.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Автомагистраль, расположенная в санитарно-защитной зоне промышленного объекта и производства или прилегающая к санитарно-защитной зоне, не входит в ее размер, а выбросы автомагистрали учитываются в фоновом загрязнении при обосновании размера санитарно-защитной зоны.</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соответствии с СанПиН 2.2.1/2.1.1.1200-03 «Санитарно-защитные зоны и санитарная классификация предприятий, сооружений и иных объектов» в целях соблюдения требуемых гигиенических нормативов установлены санитарно-защитные зоны от объектов специального назначения. Данная зона гарантирует санитарно-эпидемиологическую безопасность населения, а ширина зоны обусловлена площадной характеристикой объекта и видом утилизированных отходов: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и производства I класса – 1000 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объекты и производства III класса – 300 м.</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Режим использования в санитарно-защитных зонах объектов специального назначения определен СанПиН 2.2.1/2.1.1.1200-03, утвержденными постановлением Главного государственного санитарного врача Российской Федерации от 25.09.2007 № 74.</w:t>
      </w:r>
    </w:p>
    <w:p w:rsidR="00EC1A5C" w:rsidRPr="00EC1A5C" w:rsidRDefault="00EC1A5C" w:rsidP="00EC1A5C">
      <w:pPr>
        <w:keepNext/>
        <w:tabs>
          <w:tab w:val="left" w:pos="1276"/>
        </w:tabs>
        <w:ind w:firstLine="425"/>
        <w:jc w:val="both"/>
        <w:outlineLvl w:val="2"/>
        <w:rPr>
          <w:rFonts w:ascii="Arial" w:hAnsi="Arial" w:cs="Arial"/>
          <w:sz w:val="16"/>
          <w:szCs w:val="16"/>
        </w:rPr>
      </w:pPr>
      <w:r w:rsidRPr="00EC1A5C">
        <w:rPr>
          <w:rFonts w:ascii="Arial" w:hAnsi="Arial" w:cs="Arial"/>
          <w:sz w:val="16"/>
          <w:szCs w:val="16"/>
        </w:rPr>
        <w:t>2. Осуществление землепользования и застройки в водоохранных зонах и прибрежных защитных полосах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соответствии с Водным кодексом РФ №74-ФЗ от 12.04.2006 г. водоохранной зоной  является территория, примыкающая к береговой линии водного объекта и на которой устанавливается специальный режим осуществления хозяйственной и иной деятельности, в том числе градостроительной, в целях предотвращения загрязнения, засорения, заиления водных объектов и истощения их вод, а также сохранение среды обитания водных биологических ресурсов и других объектов животного и растительного мира. В границах водоохранных зон устанавливаются  прибрежные защитные полосы, на территориях которых вводятся дополнительные ограничения хозяйственной и иной деятельности.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w:t>
      </w:r>
      <w:hyperlink r:id="rId113" w:anchor="dst100007" w:history="1">
        <w:r w:rsidRPr="00EC1A5C">
          <w:rPr>
            <w:rFonts w:ascii="Arial" w:hAnsi="Arial" w:cs="Arial"/>
            <w:sz w:val="16"/>
            <w:szCs w:val="16"/>
          </w:rPr>
          <w:t>знаков</w:t>
        </w:r>
      </w:hyperlink>
      <w:r w:rsidRPr="00EC1A5C">
        <w:rPr>
          <w:rFonts w:ascii="Arial" w:hAnsi="Arial" w:cs="Arial"/>
          <w:sz w:val="16"/>
          <w:szCs w:val="16"/>
        </w:rPr>
        <w:t xml:space="preserve">, осуществляется в </w:t>
      </w:r>
      <w:hyperlink r:id="rId114" w:anchor="dst100008" w:history="1">
        <w:r w:rsidRPr="00EC1A5C">
          <w:rPr>
            <w:rFonts w:ascii="Arial" w:hAnsi="Arial" w:cs="Arial"/>
            <w:sz w:val="16"/>
            <w:szCs w:val="16"/>
          </w:rPr>
          <w:t>порядке</w:t>
        </w:r>
      </w:hyperlink>
      <w:r w:rsidRPr="00EC1A5C">
        <w:rPr>
          <w:rFonts w:ascii="Arial" w:hAnsi="Arial" w:cs="Arial"/>
          <w:sz w:val="16"/>
          <w:szCs w:val="16"/>
        </w:rPr>
        <w:t xml:space="preserve">, установленном Правительством Российской Федерации </w:t>
      </w:r>
      <w:r w:rsidRPr="00EC1A5C">
        <w:rPr>
          <w:rFonts w:ascii="Arial" w:hAnsi="Arial" w:cs="Arial"/>
          <w:bCs/>
          <w:sz w:val="16"/>
          <w:szCs w:val="16"/>
        </w:rPr>
        <w:t>(постановление Правительства РФ от 10.01.2009 г. № 17 «Об утверждении Правил установления границ водоохранных зон и границ прибрежных защитных полос водных объектов»).</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Ширина водоохранных зон и прибрежных защитных полос установлена в соответствии со статьей 65 Водного кодекса Российской Федерации: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ширина водоохранной зоны рек или ручьев устанавливается от их истока для рек или ручьев протяженностью:</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десяти километров - в размере пятидесяти метров;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от десяти до пятидесяти километров - в размере ста метров;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от пятидесяти километров и более - в размере двухсот метров.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lastRenderedPageBreak/>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Водоохранные зоны рек, их частей, помещенных в закрытые коллекторы, не устанавливаются.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Водоохранные зоны магистральных или межхозяйственных каналов совпадают по ширине с полосами отводов таких каналов.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границах водоохранных зон запрещаются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и др., в границах прибрежных защитных полос еще более жесткие ограничения хозяйственной деятельности.</w:t>
      </w:r>
    </w:p>
    <w:p w:rsidR="00EC1A5C" w:rsidRPr="00EC1A5C" w:rsidRDefault="00EC1A5C" w:rsidP="00EC1A5C">
      <w:pPr>
        <w:ind w:firstLine="426"/>
        <w:jc w:val="both"/>
        <w:rPr>
          <w:rFonts w:ascii="Arial" w:hAnsi="Arial" w:cs="Arial"/>
          <w:b/>
          <w:sz w:val="16"/>
          <w:szCs w:val="16"/>
        </w:rPr>
      </w:pPr>
      <w:bookmarkStart w:id="393" w:name="dst225"/>
      <w:bookmarkEnd w:id="393"/>
      <w:r w:rsidRPr="00EC1A5C">
        <w:rPr>
          <w:rFonts w:ascii="Arial" w:hAnsi="Arial" w:cs="Arial"/>
          <w:b/>
          <w:sz w:val="16"/>
          <w:szCs w:val="16"/>
        </w:rPr>
        <w:t>Регламенты использования территории водоохранных зон и прибрежных защитных полос</w:t>
      </w:r>
    </w:p>
    <w:p w:rsidR="00EC1A5C" w:rsidRPr="00EC1A5C" w:rsidRDefault="00EC1A5C" w:rsidP="00EC1A5C">
      <w:pPr>
        <w:ind w:firstLine="426"/>
        <w:jc w:val="both"/>
        <w:rPr>
          <w:rFonts w:ascii="Arial" w:hAnsi="Arial" w:cs="Arial"/>
          <w:b/>
          <w:sz w:val="16"/>
          <w:szCs w:val="16"/>
        </w:rPr>
      </w:pPr>
      <w:r w:rsidRPr="00EC1A5C">
        <w:rPr>
          <w:rFonts w:ascii="Arial" w:hAnsi="Arial" w:cs="Arial"/>
          <w:b/>
          <w:sz w:val="16"/>
          <w:szCs w:val="16"/>
        </w:rPr>
        <w:t xml:space="preserve">Запрещается: </w:t>
      </w:r>
    </w:p>
    <w:p w:rsidR="00EC1A5C" w:rsidRPr="00EC1A5C" w:rsidRDefault="00EC1A5C" w:rsidP="00EC1A5C">
      <w:pPr>
        <w:ind w:firstLine="426"/>
        <w:jc w:val="both"/>
        <w:rPr>
          <w:rFonts w:ascii="Arial" w:hAnsi="Arial" w:cs="Arial"/>
          <w:i/>
          <w:sz w:val="16"/>
          <w:szCs w:val="16"/>
        </w:rPr>
      </w:pPr>
      <w:r w:rsidRPr="00EC1A5C">
        <w:rPr>
          <w:rFonts w:ascii="Arial" w:hAnsi="Arial" w:cs="Arial"/>
          <w:i/>
          <w:sz w:val="16"/>
          <w:szCs w:val="16"/>
        </w:rPr>
        <w:t>Прибрежная  защитная  полоса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размещение отвалов размываемых грунтов;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выпас сельскохозяйственных животных и организация для них летних лагерей, ванн;</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распашка земель;</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использование сточных вод в целях регулирования плодородия почв;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осуществление авиационных мер по борьбе с вредными организмами;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размещение специализированных хранилищ пестицидов и агрохимикатов, применение пестицидов и агрохимикатов;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EC1A5C" w:rsidRPr="00EC1A5C" w:rsidRDefault="00EC1A5C" w:rsidP="00EC1A5C">
      <w:pPr>
        <w:ind w:firstLine="426"/>
        <w:jc w:val="both"/>
        <w:rPr>
          <w:rFonts w:ascii="Arial" w:hAnsi="Arial" w:cs="Arial"/>
          <w:i/>
          <w:snapToGrid w:val="0"/>
          <w:sz w:val="16"/>
          <w:szCs w:val="16"/>
        </w:rPr>
      </w:pPr>
      <w:r w:rsidRPr="00EC1A5C">
        <w:rPr>
          <w:rFonts w:ascii="Arial" w:hAnsi="Arial" w:cs="Arial"/>
          <w:i/>
          <w:snapToGrid w:val="0"/>
          <w:sz w:val="16"/>
          <w:szCs w:val="16"/>
        </w:rPr>
        <w:t>Водоохранная зона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использование сточных вод в целях регулирования плодородия почв;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пунктов захоронения радиоактивных отходов;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осуществление авиационных мер по борьбе с вредными организмами;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размещение специализированных хранилищ пестицидов и агрохимикатов, применение пестицидов и агрохимикатов;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сброс сточных, в том числе дренажных, вод;</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В целях настоящей статьи под сооружениями, обеспечивающими охрану водных объектов от загрязнения, засорения, заиления и истощения вод, понимаются:</w:t>
      </w:r>
    </w:p>
    <w:p w:rsidR="00EC1A5C" w:rsidRPr="00EC1A5C" w:rsidRDefault="00EC1A5C" w:rsidP="00EC1A5C">
      <w:pPr>
        <w:ind w:firstLine="426"/>
        <w:jc w:val="both"/>
        <w:rPr>
          <w:rFonts w:ascii="Arial" w:hAnsi="Arial" w:cs="Arial"/>
          <w:sz w:val="16"/>
          <w:szCs w:val="16"/>
        </w:rPr>
      </w:pPr>
      <w:bookmarkStart w:id="394" w:name="dst99"/>
      <w:bookmarkEnd w:id="394"/>
      <w:r w:rsidRPr="00EC1A5C">
        <w:rPr>
          <w:rFonts w:ascii="Arial" w:hAnsi="Arial" w:cs="Arial"/>
          <w:sz w:val="16"/>
          <w:szCs w:val="16"/>
        </w:rPr>
        <w:t>1) централизованные системы водоотведения (канализации), централизованные ливневые системы водоотведения;</w:t>
      </w:r>
    </w:p>
    <w:p w:rsidR="00EC1A5C" w:rsidRPr="00EC1A5C" w:rsidRDefault="00EC1A5C" w:rsidP="00EC1A5C">
      <w:pPr>
        <w:ind w:firstLine="426"/>
        <w:jc w:val="both"/>
        <w:rPr>
          <w:rFonts w:ascii="Arial" w:hAnsi="Arial" w:cs="Arial"/>
          <w:sz w:val="16"/>
          <w:szCs w:val="16"/>
        </w:rPr>
      </w:pPr>
      <w:bookmarkStart w:id="395" w:name="dst100"/>
      <w:bookmarkEnd w:id="395"/>
      <w:r w:rsidRPr="00EC1A5C">
        <w:rPr>
          <w:rFonts w:ascii="Arial" w:hAnsi="Arial" w:cs="Arial"/>
          <w:sz w:val="16"/>
          <w:szCs w:val="16"/>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C1A5C" w:rsidRPr="00EC1A5C" w:rsidRDefault="00EC1A5C" w:rsidP="00EC1A5C">
      <w:pPr>
        <w:ind w:firstLine="426"/>
        <w:jc w:val="both"/>
        <w:rPr>
          <w:rFonts w:ascii="Arial" w:hAnsi="Arial" w:cs="Arial"/>
          <w:sz w:val="16"/>
          <w:szCs w:val="16"/>
        </w:rPr>
      </w:pPr>
      <w:bookmarkStart w:id="396" w:name="dst101"/>
      <w:bookmarkEnd w:id="396"/>
      <w:r w:rsidRPr="00EC1A5C">
        <w:rPr>
          <w:rFonts w:ascii="Arial" w:hAnsi="Arial" w:cs="Arial"/>
          <w:sz w:val="16"/>
          <w:szCs w:val="16"/>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rsidR="00EC1A5C" w:rsidRPr="00EC1A5C" w:rsidRDefault="00EC1A5C" w:rsidP="00EC1A5C">
      <w:pPr>
        <w:ind w:firstLine="426"/>
        <w:jc w:val="both"/>
        <w:rPr>
          <w:rFonts w:ascii="Arial" w:hAnsi="Arial" w:cs="Arial"/>
          <w:sz w:val="16"/>
          <w:szCs w:val="16"/>
        </w:rPr>
      </w:pPr>
      <w:bookmarkStart w:id="397" w:name="dst102"/>
      <w:bookmarkEnd w:id="397"/>
      <w:r w:rsidRPr="00EC1A5C">
        <w:rPr>
          <w:rFonts w:ascii="Arial" w:hAnsi="Arial" w:cs="Arial"/>
          <w:sz w:val="16"/>
          <w:szCs w:val="16"/>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C1A5C" w:rsidRPr="00EC1A5C" w:rsidRDefault="00EC1A5C" w:rsidP="00EC1A5C">
      <w:pPr>
        <w:ind w:firstLine="426"/>
        <w:jc w:val="both"/>
        <w:rPr>
          <w:rFonts w:ascii="Arial" w:hAnsi="Arial" w:cs="Arial"/>
          <w:sz w:val="16"/>
          <w:szCs w:val="16"/>
        </w:rPr>
      </w:pPr>
      <w:bookmarkStart w:id="398" w:name="dst255"/>
      <w:bookmarkEnd w:id="398"/>
      <w:r w:rsidRPr="00EC1A5C">
        <w:rPr>
          <w:rFonts w:ascii="Arial" w:hAnsi="Arial" w:cs="Arial"/>
          <w:sz w:val="16"/>
          <w:szCs w:val="16"/>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rsidR="00EC1A5C" w:rsidRPr="00EC1A5C" w:rsidRDefault="00EC1A5C" w:rsidP="00EC1A5C">
      <w:pPr>
        <w:ind w:firstLine="426"/>
        <w:jc w:val="both"/>
        <w:rPr>
          <w:rFonts w:ascii="Arial" w:hAnsi="Arial" w:cs="Arial"/>
          <w:sz w:val="16"/>
          <w:szCs w:val="16"/>
        </w:rPr>
      </w:pPr>
      <w:bookmarkStart w:id="399" w:name="dst218"/>
      <w:bookmarkEnd w:id="399"/>
      <w:r w:rsidRPr="00EC1A5C">
        <w:rPr>
          <w:rFonts w:ascii="Arial" w:hAnsi="Arial" w:cs="Arial"/>
          <w:sz w:val="16"/>
          <w:szCs w:val="16"/>
        </w:rPr>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w:t>
      </w:r>
      <w:hyperlink r:id="rId115" w:anchor="dst99" w:history="1">
        <w:r w:rsidRPr="00EC1A5C">
          <w:rPr>
            <w:rFonts w:ascii="Arial" w:hAnsi="Arial" w:cs="Arial"/>
            <w:sz w:val="16"/>
            <w:szCs w:val="16"/>
          </w:rPr>
          <w:t>пункте 1 части 16</w:t>
        </w:r>
      </w:hyperlink>
      <w:r w:rsidRPr="00EC1A5C">
        <w:rPr>
          <w:rFonts w:ascii="Arial" w:hAnsi="Arial" w:cs="Arial"/>
          <w:sz w:val="16"/>
          <w:szCs w:val="16"/>
        </w:rPr>
        <w:t xml:space="preserve"> настоящей статьи, допускается применение приемников, изготовленных </w:t>
      </w:r>
      <w:r w:rsidRPr="00EC1A5C">
        <w:rPr>
          <w:rFonts w:ascii="Arial" w:hAnsi="Arial" w:cs="Arial"/>
          <w:sz w:val="16"/>
          <w:szCs w:val="16"/>
        </w:rPr>
        <w:lastRenderedPageBreak/>
        <w:t>из водонепроницаемых материалов, предотвращающих поступление загрязняющих веществ, иных веществ и микроорганизмов в окружающую среду.</w:t>
      </w:r>
    </w:p>
    <w:p w:rsidR="00EC1A5C" w:rsidRPr="00EC1A5C" w:rsidRDefault="00EC1A5C" w:rsidP="00EC1A5C">
      <w:pPr>
        <w:ind w:firstLine="426"/>
        <w:jc w:val="both"/>
        <w:rPr>
          <w:rFonts w:ascii="Arial" w:hAnsi="Arial" w:cs="Arial"/>
          <w:b/>
          <w:snapToGrid w:val="0"/>
          <w:sz w:val="16"/>
          <w:szCs w:val="16"/>
        </w:rPr>
      </w:pPr>
      <w:r w:rsidRPr="00EC1A5C">
        <w:rPr>
          <w:rFonts w:ascii="Arial" w:hAnsi="Arial" w:cs="Arial"/>
          <w:b/>
          <w:snapToGrid w:val="0"/>
          <w:sz w:val="16"/>
          <w:szCs w:val="16"/>
        </w:rPr>
        <w:t>Допускается: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озеленение, благоустройство;</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рекреация, организация благоустроенных пляжей, оборудованных сооружениями, обеспечивающими охрану водных объектов от загрязнения, засорения и истощения;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совмещение ПЗП с  парапетом  набережной  при  наличии  ливневой  канализации;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движение транспортных средств по дорогам и  стоянка на дорогах и в специально оборудованных местах, имеющих твердое покрытие.</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соответствии со статьей 104 Лесного кодекса Российской Федерации от 04.12.2006 № 200-ФЗ в лесах, расположенных в водоохранных зонах, запрещаются проведение сплошных рубок лесных насаждений, использование токсичных химических препаратов для охраны и защиты лесов, в том числе в научных целях, ведение сельского хозяйства, за исключением сенокошения и пчеловодства, создание и эксплуатация лесных плантаций, размещение объектов капитального строительства, за исключением линейных объектов, гидротехнических сооружений и объектов, связанных с выполнением работ по геологическому изучению и разработкой месторождений углеводородного сырья.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Особенности использования, охраны, защиты, воспроизводства лесов, расположенных в водоохранных зонах, устанавливаются уполномоченным федеральным органом исполнительной власти.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Собственники земель, землевладельцы и землепользователи, на землях которых находятся водоохранные зоны и прибрежные полосы, обязаны соблюдать установленный режим использования этих зон и полос.</w:t>
      </w:r>
    </w:p>
    <w:p w:rsidR="00EC1A5C" w:rsidRPr="00EC1A5C" w:rsidRDefault="00EC1A5C" w:rsidP="00EC1A5C">
      <w:pPr>
        <w:keepNext/>
        <w:tabs>
          <w:tab w:val="left" w:pos="567"/>
        </w:tabs>
        <w:ind w:firstLine="425"/>
        <w:jc w:val="both"/>
        <w:outlineLvl w:val="2"/>
        <w:rPr>
          <w:rFonts w:ascii="Arial" w:hAnsi="Arial" w:cs="Arial"/>
          <w:sz w:val="16"/>
          <w:szCs w:val="16"/>
        </w:rPr>
      </w:pPr>
      <w:r w:rsidRPr="00EC1A5C">
        <w:rPr>
          <w:rFonts w:ascii="Arial" w:hAnsi="Arial" w:cs="Arial"/>
          <w:sz w:val="16"/>
          <w:szCs w:val="16"/>
        </w:rPr>
        <w:t>3. Описание ограничений использования земельных участков и объектов капитального строительства на территории зон санитарной охраны источников питьевого водоснабжения и водоводов.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3.1.Зона санитарной охраны (далее – ЗСО) организуется в составе трех поясов:</w:t>
      </w:r>
    </w:p>
    <w:p w:rsidR="00EC1A5C" w:rsidRPr="00EC1A5C" w:rsidRDefault="00EC1A5C" w:rsidP="00EC1A5C">
      <w:pPr>
        <w:ind w:firstLine="426"/>
        <w:jc w:val="both"/>
        <w:rPr>
          <w:rFonts w:ascii="Arial" w:hAnsi="Arial" w:cs="Arial"/>
          <w:sz w:val="16"/>
          <w:szCs w:val="16"/>
        </w:rPr>
      </w:pPr>
      <w:r w:rsidRPr="00EC1A5C">
        <w:rPr>
          <w:rFonts w:ascii="Arial" w:hAnsi="Arial" w:cs="Arial"/>
          <w:bCs/>
          <w:sz w:val="16"/>
          <w:szCs w:val="16"/>
        </w:rPr>
        <w:t xml:space="preserve">первый пояс </w:t>
      </w:r>
      <w:r w:rsidRPr="00EC1A5C">
        <w:rPr>
          <w:rFonts w:ascii="Arial" w:hAnsi="Arial" w:cs="Arial"/>
          <w:sz w:val="16"/>
          <w:szCs w:val="16"/>
        </w:rPr>
        <w:t>(строгого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rsidR="00EC1A5C" w:rsidRPr="00EC1A5C" w:rsidRDefault="00EC1A5C" w:rsidP="00EC1A5C">
      <w:pPr>
        <w:ind w:firstLine="426"/>
        <w:jc w:val="both"/>
        <w:rPr>
          <w:rFonts w:ascii="Arial" w:hAnsi="Arial" w:cs="Arial"/>
          <w:sz w:val="16"/>
          <w:szCs w:val="16"/>
        </w:rPr>
      </w:pPr>
      <w:r w:rsidRPr="00EC1A5C">
        <w:rPr>
          <w:rFonts w:ascii="Arial" w:hAnsi="Arial" w:cs="Arial"/>
          <w:bCs/>
          <w:sz w:val="16"/>
          <w:szCs w:val="16"/>
        </w:rPr>
        <w:t>второй и третий пояса</w:t>
      </w:r>
      <w:r w:rsidRPr="00EC1A5C">
        <w:rPr>
          <w:rFonts w:ascii="Arial" w:hAnsi="Arial" w:cs="Arial"/>
          <w:sz w:val="16"/>
          <w:szCs w:val="16"/>
        </w:rPr>
        <w:t>(пояса ограничений) включают территорию, предназначенную для предупреждения загрязнения воды источников водоснабжения.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3.2.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Зоны охраны на действующих и проектируемых источниках питьевого водоснабжения устанавливаются согласно ст.43 Водного Кодекса Российской Федерации (от 03.03.06 г. №74 ФЗ) и Федеральному закону от 30.03.1999г. №52-ФЗ «О санитарно-эпидемиологическом благополучии населения» (п.4 ст.18). Источниками хозяйственно-питьевого водоснабжения населенных пунктов являются артезианские отдельно стоящие скважины либо водозаборы. Для подземного источника водоснабжения при использовании защищенных подземных вод устанавливается граница 1 пояса охраны (строгого режима) на расстоянии не менее </w:t>
      </w:r>
      <w:smartTag w:uri="urn:schemas-microsoft-com:office:smarttags" w:element="metricconverter">
        <w:smartTagPr>
          <w:attr w:name="ProductID" w:val="15 см"/>
        </w:smartTagPr>
        <w:r w:rsidRPr="00EC1A5C">
          <w:rPr>
            <w:rFonts w:ascii="Arial" w:hAnsi="Arial" w:cs="Arial"/>
            <w:sz w:val="16"/>
            <w:szCs w:val="16"/>
          </w:rPr>
          <w:t>30 м</w:t>
        </w:r>
      </w:smartTag>
      <w:r w:rsidRPr="00EC1A5C">
        <w:rPr>
          <w:rFonts w:ascii="Arial" w:hAnsi="Arial" w:cs="Arial"/>
          <w:sz w:val="16"/>
          <w:szCs w:val="16"/>
        </w:rPr>
        <w:t xml:space="preserve"> от скважины.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3.3. Режимы зон санитарной охраны (ЗСО) источников питьевого водоснабжения:</w:t>
      </w:r>
    </w:p>
    <w:p w:rsidR="00EC1A5C" w:rsidRPr="00EC1A5C" w:rsidRDefault="00EC1A5C" w:rsidP="00EC1A5C">
      <w:pPr>
        <w:ind w:firstLine="426"/>
        <w:jc w:val="both"/>
        <w:rPr>
          <w:rFonts w:ascii="Arial" w:hAnsi="Arial" w:cs="Arial"/>
          <w:sz w:val="16"/>
          <w:szCs w:val="16"/>
        </w:rPr>
      </w:pPr>
      <w:r w:rsidRPr="00EC1A5C">
        <w:rPr>
          <w:rFonts w:ascii="Arial" w:hAnsi="Arial" w:cs="Arial"/>
          <w:bCs/>
          <w:sz w:val="16"/>
          <w:szCs w:val="16"/>
          <w:u w:val="single"/>
        </w:rPr>
        <w:t>Первый пояс – зона строгого режима</w:t>
      </w:r>
      <w:r w:rsidRPr="00EC1A5C">
        <w:rPr>
          <w:rFonts w:ascii="Arial" w:hAnsi="Arial" w:cs="Arial"/>
          <w:bCs/>
          <w:sz w:val="16"/>
          <w:szCs w:val="16"/>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Запрещаются все виды строительства, не имеющие непосредственного отношения к эксплуатации водозабора и водопроводных сооружений, в том числе жилых хозяйственных зданий, прокладка трубопроводов различного назначения, проживание людей в этой зоне (в том числе персонала), а также применение ядохимикатов и удобрения.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Кроме того, на территории 1-го пояса ЗСО запрещается проживание людей, выпуск стоков, купание, водопой скота, стирка белья, применение для растений пестицидов, органических и минеральных удобрений.</w:t>
      </w:r>
    </w:p>
    <w:p w:rsidR="00EC1A5C" w:rsidRPr="00EC1A5C" w:rsidRDefault="00EC1A5C" w:rsidP="00EC1A5C">
      <w:pPr>
        <w:ind w:firstLine="426"/>
        <w:jc w:val="both"/>
        <w:rPr>
          <w:rFonts w:ascii="Arial" w:hAnsi="Arial" w:cs="Arial"/>
          <w:bCs/>
          <w:sz w:val="16"/>
          <w:szCs w:val="16"/>
          <w:u w:val="single"/>
        </w:rPr>
      </w:pPr>
      <w:r w:rsidRPr="00EC1A5C">
        <w:rPr>
          <w:rFonts w:ascii="Arial" w:hAnsi="Arial" w:cs="Arial"/>
          <w:bCs/>
          <w:sz w:val="16"/>
          <w:szCs w:val="16"/>
        </w:rPr>
        <w:t>Второй пояс – зона режима ограничений против бактериального(микробного) загрязнения</w:t>
      </w:r>
      <w:r w:rsidRPr="00EC1A5C">
        <w:rPr>
          <w:rFonts w:ascii="Arial" w:hAnsi="Arial" w:cs="Arial"/>
          <w:bCs/>
          <w:sz w:val="16"/>
          <w:szCs w:val="16"/>
          <w:u w:val="single"/>
        </w:rPr>
        <w:t>.</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Следует учитывать:</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все виды строительства разрешаются санитарно-эпидемиологической службой;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промышленные предприятия, населенные пункты и жилые здания должны быть благоустроены для предохранения почвы и источников водоснабжения от загрязнения, для чего должны предусматриваться: организованное водоснабжение, канализование, устройство водонепроницаемых выгребов, регулирование и организация отвода загрязненных поверхностных стоков, устройство водонепроницаемых полов в корпусах существующих животноводческих ферм;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хозяйственно-бытовые и производственные сточные воды, выпускаемые в открытые водоемы, входящие во второй пояс ЗСО, должны иметь повышенную степень очистки;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запрещается загрязнять водоемы и территории сбросом нечистот, мусора, навоза, промышленных отходов и пр.</w:t>
      </w:r>
    </w:p>
    <w:p w:rsidR="00EC1A5C" w:rsidRPr="00EC1A5C" w:rsidRDefault="00EC1A5C" w:rsidP="00EC1A5C">
      <w:pPr>
        <w:ind w:firstLine="426"/>
        <w:jc w:val="both"/>
        <w:rPr>
          <w:rFonts w:ascii="Arial" w:hAnsi="Arial" w:cs="Arial"/>
          <w:bCs/>
          <w:sz w:val="16"/>
          <w:szCs w:val="16"/>
          <w:u w:val="single"/>
        </w:rPr>
      </w:pPr>
      <w:r w:rsidRPr="00EC1A5C">
        <w:rPr>
          <w:rFonts w:ascii="Arial" w:hAnsi="Arial" w:cs="Arial"/>
          <w:bCs/>
          <w:sz w:val="16"/>
          <w:szCs w:val="16"/>
          <w:u w:val="single"/>
        </w:rPr>
        <w:t>Третий пояс – зона режима ограничений от химического загрязнения.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 3-ему поясу (равно, как и входящим в его состав 2-ому и 1-омупоясам) предусматриваются следующие мероприятия: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выявление, ликвидация всех бездействующих, старых или неправильно эксплуатируемых скважин, представляющих опасность загрязнения водоносного горизонта;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регулирование любого нового строительства и бурения новых скважин при обязательном согласовании местными органами санитарного надзора, геологического контроля и регулирования использования и охране вод;</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запрещение закачки отработанных вод в подземные горизонты, подземного складирования твердых отходов и разработки недр, могущей привести к загрязнению водоносного горизонта;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своевременное выполнение мероприятий по санитарной охране поверхностных водотоков, гидравлически связанных с используемым водоносным горизонтом;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запрещение размещения накопителей промстоков, шламохранилищ, складов ГСМ, складов ядохимикатов и минеральных удобрений, крупных птицефабрик и животноводческих комплексов.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Восстановление и охрана водных объектов и источников питьевого водоснабжения возможны при проведении комплекса мероприятий: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разработка проектов и организация зон санитарной охраны источников водоснабжения;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 разработка и утверждение схем комплексного использования и охраны водных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разработка и установление нормативов допустимого воздействия на водные объекты и целевых показателей качества воды в водных объектах;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проведение комплекса мероприятий по минимизации антропогенной нагрузки на водные объекты, путем выноса производственных предприятий из водоохранных зон, осуществления мониторинга качества очистки сточных вод, предотвращение несанкционированных сбросов и неочищенных ливнестоков;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реконструкция существующих очистных сооружений, строительство современных локальных очистных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проведение плановых мероприятий по расчистке водоемов и берегов.</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lastRenderedPageBreak/>
        <w:t xml:space="preserve">Согласно СанПин 2.1.4.1110-02 «Зоны санитарной охраны источников питьевого водоснабжения и водопроводов питьевого назначения» от водоводов устанавливается санитарно-защитная полоса.  </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Ширину санитарно-защитной полосы, следует принимать по обе стороны от крайних линий водовода: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при отсутствии грунтовых вод – не менее 10 метров при диаметре водовода до 1000 мм и не менее 20 метров при диаметре водовода более 1000 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при наличии грунтовых вод – не менее 50 метров и вне зависимости от диаметра водоводов.</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 xml:space="preserve">В случае необходимости допускается сокращение ширины санитарно-защитной полосы для водоводов, проходящих по застроенной территории, по согласованию с центром государственного санитарно-эпидемиологического надзора. </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При наличии расходного склада хлора на территории расположения водопроводных сооружений размеры санитарно-защитной зоны до жилых и общественных зданий устанавливаются  с учетом правил безопасности при производстве, хранении, транспортировании и применении хлора.</w:t>
      </w:r>
    </w:p>
    <w:p w:rsidR="00EC1A5C" w:rsidRPr="00EC1A5C" w:rsidRDefault="00EC1A5C" w:rsidP="00EC1A5C">
      <w:pPr>
        <w:ind w:firstLine="426"/>
        <w:jc w:val="both"/>
        <w:rPr>
          <w:rFonts w:ascii="Arial" w:hAnsi="Arial" w:cs="Arial"/>
          <w:b/>
          <w:sz w:val="16"/>
          <w:szCs w:val="16"/>
          <w:lang w:eastAsia="ar-SA" w:bidi="en-US"/>
        </w:rPr>
      </w:pPr>
      <w:r w:rsidRPr="00EC1A5C">
        <w:rPr>
          <w:rFonts w:ascii="Arial" w:hAnsi="Arial" w:cs="Arial"/>
          <w:b/>
          <w:sz w:val="16"/>
          <w:szCs w:val="16"/>
          <w:lang w:eastAsia="ar-SA" w:bidi="en-US"/>
        </w:rPr>
        <w:t>Мероприятия по санитарно-защитной полосе водоводов: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 пределах санитарно-защитной полосы водоводов должны отсутствовать источники загрязнения почвы и грунтовых вод;</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
          <w:sz w:val="16"/>
          <w:szCs w:val="16"/>
        </w:rPr>
      </w:pPr>
      <w:r w:rsidRPr="00EC1A5C">
        <w:rPr>
          <w:rFonts w:ascii="Arial" w:hAnsi="Arial" w:cs="Arial"/>
          <w:b/>
          <w:sz w:val="16"/>
          <w:szCs w:val="16"/>
        </w:rPr>
        <w:t>4. Осуществление землепользования и застройки в охранных зонах электрических сетей</w:t>
      </w:r>
    </w:p>
    <w:p w:rsidR="00EC1A5C" w:rsidRPr="00EC1A5C" w:rsidRDefault="00EC1A5C" w:rsidP="00EC1A5C">
      <w:pPr>
        <w:ind w:firstLine="426"/>
        <w:jc w:val="both"/>
        <w:rPr>
          <w:rFonts w:ascii="Arial" w:hAnsi="Arial" w:cs="Arial"/>
          <w:b/>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Параметры охранных зон зависят от напряжения электрических сетей.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соответствии с «Порядком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(данные правила не распространяются, на объекты, размещенные в границах охранных зон объектов электросетевого хозяйства до даты вступления в силу настоящего Постановления) охранные зоны устанавливаются: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расстоянии: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для линий напряжением до 1 киловольт – 2 м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для линий напряжением от 1 до 20 киловольт – 10 м (5 м – для линий с самонесущими или изолированными проводами, размещенных в границах населенных пунктов);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для линий напряжением 35 киловольт – 15 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для линий напряжением 110 киловольт – 20 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для линий напряжением 150, 220 киловольт – 25 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 (при прохождении кабельных линий напряжением до 1 киловольта в городах под тротуарами – на 0,6 м в сторону зданий и сооружений и на 1 м в сторону проезжей части улицы);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вдоль переходов воздушных линий электропередачи через водоемы (реки, каналы, озера и другие)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 для несудоходных водоемов - на расстоянии, предусмотренном для установления охранных зон вдоль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пункте 1 части 3 настоящей статьи, применительно к высшему классу напряжения подстанции.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охранных зонах запрещается осуществлять любые действия, которые могут нарушить безопасную работу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набрасывать на провода и опоры воздушных линий электропередачи посторонние предметы, а также подниматься на опоры воздушных линий электропередачи;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проездов;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размещать свалки;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охранных зонах, установленных для объектов электросетевого хозяйства напряжением свыше 1000 вольт, помимо вышеперечисленных действий, запрещается: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складировать или размещать хранилища любых, в том числе горюче-смазочных, материалов;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осуществлять проход судов с поднятыми стрелами кранов и других механизмов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В пределах охранных зон без письменного решения о согласовании сетевых организаций юридическим и физическим лицам запрещаются: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строительство, капитальный ремонт, реконструкция или снос зданий и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горные, взрывные, мелиоративные работы, в том числе связанные с временным затоплением земель;</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посадка и вырубка деревьев и кустарников;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проезд машин и механизмов, имеющих общую высоту с грузом или без груза от поверхности дороги более 4,5 м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земляные работы на глубине более 0,3 м (на вспахиваемых землях на глубине более 0,45 м), а также планировка грунта (в охранных зонах подземных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полив сельскохозяйственных культур в случае, если высота струи воды может составить свыше 3 м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полевые сельскохозяйственные работы с применением сельскохозяйственных машин и оборудования высотой более 4 м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охранных зонах, установленных для объектов электросетевого хозяйства напряжением до 1000 вольт, помимо вышеперечисленных действий, без письменного решения о согласовании сетевых организаций запрещается: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складировать или размещать хранилища любых, в том числе горюче-смазочных, материалов;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Охранная зона считается установленной с даты внесения в документы государственного кадастрового учета сведений о ее границах.</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Иные требования использования земель в границах охранных зон электрических сетей определяется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(с изменениями на 17.05.2016 г.).</w:t>
      </w:r>
    </w:p>
    <w:p w:rsidR="00EC1A5C" w:rsidRPr="00EC1A5C" w:rsidRDefault="00EC1A5C" w:rsidP="00EC1A5C">
      <w:pPr>
        <w:ind w:firstLine="426"/>
        <w:jc w:val="both"/>
        <w:rPr>
          <w:rFonts w:ascii="Arial" w:hAnsi="Arial" w:cs="Arial"/>
          <w:sz w:val="16"/>
          <w:szCs w:val="16"/>
        </w:rPr>
      </w:pPr>
    </w:p>
    <w:p w:rsidR="00EC1A5C" w:rsidRPr="00EC1A5C" w:rsidRDefault="00EC1A5C" w:rsidP="00EC1A5C">
      <w:pPr>
        <w:keepNext/>
        <w:spacing w:line="360" w:lineRule="auto"/>
        <w:ind w:firstLine="426"/>
        <w:jc w:val="both"/>
        <w:outlineLvl w:val="2"/>
        <w:rPr>
          <w:rFonts w:ascii="Arial" w:hAnsi="Arial" w:cs="Arial"/>
          <w:b/>
          <w:bCs/>
          <w:sz w:val="16"/>
          <w:szCs w:val="16"/>
        </w:rPr>
      </w:pPr>
      <w:r w:rsidRPr="00EC1A5C">
        <w:rPr>
          <w:rFonts w:ascii="Arial" w:hAnsi="Arial" w:cs="Arial"/>
          <w:sz w:val="16"/>
          <w:szCs w:val="16"/>
        </w:rPr>
        <w:t>5. Особенности ведения градостроительной деятельности в зонах чрезвычайных ситуаций на водных объектах (затопление, подтопление</w:t>
      </w:r>
      <w:r w:rsidRPr="00EC1A5C">
        <w:rPr>
          <w:rFonts w:ascii="Arial" w:hAnsi="Arial" w:cs="Arial"/>
          <w:b/>
          <w:sz w:val="16"/>
          <w:szCs w:val="16"/>
        </w:rPr>
        <w:t>).</w:t>
      </w:r>
    </w:p>
    <w:p w:rsidR="00EC1A5C" w:rsidRPr="00EC1A5C" w:rsidRDefault="00EC1A5C" w:rsidP="00EC1A5C">
      <w:pPr>
        <w:jc w:val="both"/>
        <w:rPr>
          <w:rFonts w:ascii="Arial" w:hAnsi="Arial" w:cs="Arial"/>
          <w:sz w:val="16"/>
          <w:szCs w:val="16"/>
        </w:rPr>
      </w:pPr>
    </w:p>
    <w:p w:rsidR="00EC1A5C" w:rsidRPr="00EC1A5C" w:rsidRDefault="00EC1A5C" w:rsidP="00EC1A5C">
      <w:pPr>
        <w:ind w:firstLine="426"/>
        <w:jc w:val="both"/>
        <w:rPr>
          <w:rFonts w:ascii="Arial" w:hAnsi="Arial" w:cs="Arial"/>
          <w:bCs/>
          <w:sz w:val="16"/>
          <w:szCs w:val="16"/>
        </w:rPr>
      </w:pPr>
      <w:r w:rsidRPr="00EC1A5C">
        <w:rPr>
          <w:rFonts w:ascii="Arial" w:hAnsi="Arial" w:cs="Arial"/>
          <w:sz w:val="16"/>
          <w:szCs w:val="16"/>
        </w:rPr>
        <w:t>5.1. В соответствии с законодательством в области охраны окружающей среды и законодательством по защите населения от чрезвычайных ситуаций природного и техногенного характера зонами экологического бедствия, зонами чрезвычайных ситуаций могут объявляться водные объекты и речные бассейны, в которых в результате техногенных и природных явлений происходят изменения, представляющие угрозу здоровью или жизни человека, объектам животного и растительного мира, другим объектам окружающей среды.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5.2. В целях предотвращения негативного воздействия вод на определенные территории и объекты и ликвидации его последствий осуществляются следующие мероприятия по предотвращению негативного воздействия вод и ликвидации его последствий в рамках осуществления водохозяйственных мероприятий, предусмотренных статьей 7.1 Водного кодекса Российской Федерации: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предпаводковые и послепаводковые обследования территорий, подверженных негативному воздействию вод, и водных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ледокольные, ледорезные и иные работы по ослаблению прочности льда и ликвидации ледовых заторов;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восстановление пропускной способности русел рек (дноуглубление и спрямление русел рек, расчистка водных объектов);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уполаживание берегов водных объектов, их биогенное закрепление, укрепление песчано-гравийной и каменной наброской, террасирование склонов.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Зоны затопления, подтопления устанавливаются, изменяются в отношении территорий, подверженных негативному воздействию вод и не обеспеченных сооружениями и (или) методами инженерной защиты, указанными в части 4 статьи 67.1 Водного кодекса Российской Федерации, уполномоченным Правительством Российской Федерации федеральным органом исполнительной власти с участием органов исполнительной власти субъектов Российской Федерации и органов местного самоуправления.</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w:t>
      </w:r>
      <w:bookmarkStart w:id="400" w:name="sub_67164"/>
      <w:r w:rsidRPr="00EC1A5C">
        <w:rPr>
          <w:rFonts w:ascii="Arial" w:hAnsi="Arial" w:cs="Arial"/>
          <w:sz w:val="16"/>
          <w:szCs w:val="16"/>
        </w:rPr>
        <w:t>3.  В границах зон затопления, подтопления запрещаются: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воздействия вод;</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использование сточных вод в целях повышения почвенного плодородия;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3) размещение кладбищ, скотомогильников,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4) осуществление авиационных мер по борьбе с вредными организмами.</w:t>
      </w:r>
    </w:p>
    <w:bookmarkEnd w:id="400"/>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Инженерная защита территорий и объектов от негативного воздействия вод (строительство водоограждающих дамб, берегоукрепительных сооружений и других сооружений инженерной защиты, предназначенных для защиты территорий и объектов от затопления, подтопления, разрушения берегов водных объектов, и (или) методы инженерной защиты, в том числе искусственное повышение поверхности территорий, устройство свайных фундаментов и другие методы инженерной защиты) осуществляется в соответствии с законодательством Российской Федерации о градостроительной деятельности органами государственной власти и органами местного самоуправления, уполномоченными на выдачу разрешений на строительство в соответствии с законодательством Российской Федерации о градостроительной деятельности, юридическими и физическими лицами - правообладателями земельных участков, в отношении которых осуществляется такая защита.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lastRenderedPageBreak/>
        <w:t>5.4. В целях строительства сооружений инженерной защиты территорий и объектов от негативного воздействия вод допускается изъятие земельных участков для государственных или муниципальных нужд в порядке, установленном земельным законодательством и гражданским законодательством.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целях обеспечения требований пункта 1 части 6 статьи 67.1 Водного кодекса Российской Федерации необходимо выполнение мероприятий по инженерной защите при размещении новых населённых пунктов и строительстве объектов капитального строительства.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Строительство (реконструкция) объектов капитального строительства, в отношении которых выдаётся разрешение на строительство или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должно вестись с соблюдением требований главы 2 Федерального закона от 30 декабря 2009 года № 384-ФЗ «Технический регламент о безопасности зданий и сооружений».</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Мероприятия по водоотведению поверхностных стоков за пределы земельного участка проводятся застройщиком при условии согласования указанных мероприятий с собственниками (владельцами) смежных земельных участков.</w:t>
      </w:r>
      <w:bookmarkStart w:id="401" w:name="_Hlk100087910"/>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5.5.Перечень мероприятий, которые проводятся застройщиком в целях получения разрешительной документации на строительство (реконструкцию) и ввод в эксплуатацию объектов капитального строительства на земельных участках, которые находятся в границах зон затопления, подтопления: </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5.5.1 Получение застройщиком в органе местного самоуправления муниципального района исходных данных о прогнозном уровне воды в зоне затопления и (или) прогнозного уровня грунтовых вод в зоне подтопления.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5.5.2 Подготовка застройщиком проектной документации, содержащей перечень мероприятий по инженерной защите объекта капитального строительства от затопления, подтопления, которая выполняется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 xml:space="preserve">5.5.3 До подачи в уполномоченный орган заявления о выдаче разрешения на строительство (реконструкцию) объекта капитального строительства застройщиком в инициативном порядке осуществляется передача в орган, уполномоченный на ведение государственной информационной системы обеспечения градостроительной деятельности, </w:t>
      </w:r>
      <w:bookmarkStart w:id="402" w:name="_Hlk106718492"/>
      <w:r w:rsidRPr="00EC1A5C">
        <w:rPr>
          <w:rFonts w:ascii="Arial" w:hAnsi="Arial" w:cs="Arial"/>
          <w:sz w:val="16"/>
          <w:szCs w:val="16"/>
        </w:rPr>
        <w:t xml:space="preserve">документации, содержащей обоснование и описание решений по инженерной подготовке территории, в том числе </w:t>
      </w:r>
      <w:bookmarkStart w:id="403" w:name="_Hlk106718371"/>
      <w:r w:rsidRPr="00EC1A5C">
        <w:rPr>
          <w:rFonts w:ascii="Arial" w:hAnsi="Arial" w:cs="Arial"/>
          <w:sz w:val="16"/>
          <w:szCs w:val="16"/>
        </w:rPr>
        <w:t>решений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w:t>
      </w:r>
      <w:bookmarkEnd w:id="403"/>
      <w:r w:rsidRPr="00EC1A5C">
        <w:rPr>
          <w:rFonts w:ascii="Arial" w:hAnsi="Arial" w:cs="Arial"/>
          <w:sz w:val="16"/>
          <w:szCs w:val="16"/>
        </w:rPr>
        <w:t xml:space="preserve">, </w:t>
      </w:r>
      <w:bookmarkEnd w:id="402"/>
      <w:r w:rsidRPr="00EC1A5C">
        <w:rPr>
          <w:rFonts w:ascii="Arial" w:hAnsi="Arial" w:cs="Arial"/>
          <w:sz w:val="16"/>
          <w:szCs w:val="16"/>
        </w:rPr>
        <w:t>подготовленной лицами, указанными в подпункте  5.5.2 настоящей части.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5.5.4  </w:t>
      </w:r>
      <w:bookmarkEnd w:id="401"/>
      <w:r w:rsidRPr="00EC1A5C">
        <w:rPr>
          <w:rFonts w:ascii="Arial" w:hAnsi="Arial" w:cs="Arial"/>
          <w:sz w:val="16"/>
          <w:szCs w:val="16"/>
        </w:rPr>
        <w:t xml:space="preserve">До подачи в уполномоченный орган заявления о выдаче разрешения на ввод объекта в эксплуатацию застройщиком в инициативном порядке осуществляется передача в орган, уполномоченный на ведение государственной информационной системы обеспечения градостроительной деятельности, заключения о выполнении решений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подтверждающего </w:t>
      </w:r>
      <w:bookmarkStart w:id="404" w:name="_Hlk106636361"/>
      <w:r w:rsidRPr="00EC1A5C">
        <w:rPr>
          <w:rFonts w:ascii="Arial" w:hAnsi="Arial" w:cs="Arial"/>
          <w:sz w:val="16"/>
          <w:szCs w:val="16"/>
        </w:rPr>
        <w:t xml:space="preserve">выполнение работ в соответствии с документацией, предусмотренной подпунктом 5.5.2 настоящей части, и подписанного застройщиком и лицом, являющимся </w:t>
      </w:r>
      <w:bookmarkStart w:id="405" w:name="_Hlk106207853"/>
      <w:r w:rsidRPr="00EC1A5C">
        <w:rPr>
          <w:rFonts w:ascii="Arial" w:hAnsi="Arial" w:cs="Arial"/>
          <w:sz w:val="16"/>
          <w:szCs w:val="16"/>
        </w:rPr>
        <w:t>членом саморегулируемой организации в области</w:t>
      </w:r>
      <w:bookmarkEnd w:id="405"/>
      <w:r w:rsidRPr="00EC1A5C">
        <w:rPr>
          <w:rFonts w:ascii="Arial" w:hAnsi="Arial" w:cs="Arial"/>
          <w:sz w:val="16"/>
          <w:szCs w:val="16"/>
        </w:rPr>
        <w:t xml:space="preserve"> архитектурно-строительного проектирования или членом саморегулируемой организации в области строительства, реконструкции объектов капитального строительства.</w:t>
      </w:r>
      <w:bookmarkEnd w:id="404"/>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5.6 Перечень мероприятий, которые проводятся застройщиком в целях получения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и уведомления о 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земельных участках, которые находятся в границах зон затопления, подтопления: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5.6.1Получение застройщиком в органе местного самоуправления муниципального района исходных данных о прогнозном уровне воды в зоне затопления и (или) прогнозного уровня грунтовых вод в зоне подтопления.</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5.6.2 Подготовка застройщиком документации, содержащей обоснование и описание решений по инженерной подготовке территории, в том числе решений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которая выполняется индивидуальным предпринимателем или юридическим лицом, являющимися членами саморегулируемых организаций в области архитектурно-строительного проектирования объектов капитального строительства.</w:t>
      </w:r>
    </w:p>
    <w:p w:rsidR="00EC1A5C" w:rsidRPr="00EC1A5C" w:rsidRDefault="00EC1A5C" w:rsidP="00EC1A5C">
      <w:pPr>
        <w:ind w:firstLine="426"/>
        <w:jc w:val="both"/>
        <w:rPr>
          <w:rFonts w:ascii="Arial" w:hAnsi="Arial" w:cs="Arial"/>
          <w:sz w:val="16"/>
          <w:szCs w:val="16"/>
        </w:rPr>
      </w:pPr>
      <w:bookmarkStart w:id="406" w:name="_Hlk100250817"/>
      <w:r w:rsidRPr="00EC1A5C">
        <w:rPr>
          <w:rFonts w:ascii="Arial" w:hAnsi="Arial" w:cs="Arial"/>
          <w:sz w:val="16"/>
          <w:szCs w:val="16"/>
        </w:rPr>
        <w:t xml:space="preserve">5.6.3До подачи в уполномоченный орган уведомления о планируемых строительстве или реконструкции объекта индивидуального жилищного строительства или садового дома застройщиком в инициативном порядке осуществляется передача в орган, уполномоченный на ведение государственной информационной системы обеспечения градостроительной деятельности, </w:t>
      </w:r>
      <w:bookmarkEnd w:id="406"/>
      <w:r w:rsidRPr="00EC1A5C">
        <w:rPr>
          <w:rFonts w:ascii="Arial" w:hAnsi="Arial" w:cs="Arial"/>
          <w:sz w:val="16"/>
          <w:szCs w:val="16"/>
        </w:rPr>
        <w:t xml:space="preserve">документации, содержащей обоснование и описание решений по инженерной подготовке территории, в том числе решений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подготовленной лицами, указанными в подпункте </w:t>
      </w:r>
      <w:bookmarkStart w:id="407" w:name="_Hlk100089475"/>
      <w:r w:rsidRPr="00EC1A5C">
        <w:rPr>
          <w:rFonts w:ascii="Arial" w:hAnsi="Arial" w:cs="Arial"/>
          <w:sz w:val="16"/>
          <w:szCs w:val="16"/>
        </w:rPr>
        <w:t xml:space="preserve">5.6.2 настоящей </w:t>
      </w:r>
      <w:bookmarkEnd w:id="407"/>
      <w:r w:rsidRPr="00EC1A5C">
        <w:rPr>
          <w:rFonts w:ascii="Arial" w:hAnsi="Arial" w:cs="Arial"/>
          <w:sz w:val="16"/>
          <w:szCs w:val="16"/>
        </w:rPr>
        <w:t>части.</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5.6.4  До подачи в уполномоченный орган уведомления об окончании строительства или реконструкции объекта индивидуального жилищного строительства или садового дома застройщиком в инициативном порядке осуществляется передача в орган, уполномоченный на ведение государственной информационной системы обеспечения градостроительной деятельности, заключения о выполнении решений по инженерной защите территории и объектов капитального строительства от последствий опасных геологических процессов, паводковых, поверхностных и грунтовых вод, подтверждающего выполнение работ в соответствии с документацией, предусмотренной подпунктом 5.6.2 настоящей части, и подписанного застройщиком и лицом, являющимся членом саморегулируемой организации в области архитектурно-строительного проектирования или членом саморегулируемой организации в области строительства, реконструкции объектов капитального строительства.</w:t>
      </w:r>
    </w:p>
    <w:p w:rsidR="00EC1A5C" w:rsidRPr="00EC1A5C" w:rsidRDefault="00EC1A5C" w:rsidP="00EC1A5C">
      <w:pPr>
        <w:ind w:firstLine="426"/>
        <w:jc w:val="both"/>
        <w:rPr>
          <w:rFonts w:ascii="Arial" w:hAnsi="Arial" w:cs="Arial"/>
          <w:sz w:val="16"/>
          <w:szCs w:val="16"/>
        </w:rPr>
      </w:pPr>
    </w:p>
    <w:p w:rsidR="00EC1A5C" w:rsidRPr="00EC1A5C" w:rsidRDefault="00EC1A5C" w:rsidP="00EC1A5C">
      <w:pPr>
        <w:keepNext/>
        <w:tabs>
          <w:tab w:val="left" w:pos="709"/>
        </w:tabs>
        <w:spacing w:line="360" w:lineRule="auto"/>
        <w:ind w:firstLine="426"/>
        <w:jc w:val="both"/>
        <w:outlineLvl w:val="2"/>
        <w:rPr>
          <w:rFonts w:ascii="Arial" w:hAnsi="Arial" w:cs="Arial"/>
          <w:b/>
          <w:sz w:val="16"/>
          <w:szCs w:val="16"/>
        </w:rPr>
      </w:pPr>
      <w:r w:rsidRPr="00EC1A5C">
        <w:rPr>
          <w:rFonts w:ascii="Arial" w:hAnsi="Arial" w:cs="Arial"/>
          <w:b/>
          <w:sz w:val="16"/>
          <w:szCs w:val="16"/>
        </w:rPr>
        <w:t>6. Осуществление землепользования и застройки в охранных зонах канализационных систем и сооружений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Согласно "МДК 3-02.2001. Правила технической эксплуатации систем и сооружений коммунального водоснабжения и канализации" (утв. Приказом Госстроя РФ от 30.12.1999 N 168) охранная зона сетей канализации при обычных условиях устанавливается в зависимости от диаметра труб:</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600 мм — не менее 5 метров от стенок трубопровода;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1000 мм и более — от 10 до 25 метров в каждую сторону, в зависимости от предназначения канализационной сети и состава грунта, в котором проложен трубопровод.</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При неблагоприятных данных размеры охранных зон увеличивают.</w:t>
      </w:r>
    </w:p>
    <w:p w:rsidR="00EC1A5C" w:rsidRPr="00EC1A5C" w:rsidRDefault="00EC1A5C" w:rsidP="00EC1A5C">
      <w:pPr>
        <w:ind w:firstLine="426"/>
        <w:jc w:val="both"/>
        <w:rPr>
          <w:rFonts w:ascii="Arial" w:hAnsi="Arial" w:cs="Arial"/>
          <w:sz w:val="16"/>
          <w:szCs w:val="16"/>
        </w:rPr>
      </w:pPr>
      <w:r w:rsidRPr="00EC1A5C">
        <w:rPr>
          <w:rFonts w:ascii="Arial" w:hAnsi="Arial" w:cs="Arial"/>
          <w:spacing w:val="2"/>
          <w:sz w:val="16"/>
          <w:szCs w:val="16"/>
          <w:shd w:val="clear" w:color="auto" w:fill="FFFFFF"/>
        </w:rPr>
        <w:t xml:space="preserve">СП 42.13330.2011 </w:t>
      </w:r>
      <w:r w:rsidRPr="00EC1A5C">
        <w:rPr>
          <w:rFonts w:ascii="Arial" w:hAnsi="Arial" w:cs="Arial"/>
          <w:sz w:val="16"/>
          <w:szCs w:val="16"/>
        </w:rPr>
        <w:t>четко регламентирует расстояние по горизонтали от подземных сетей канализации до:</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фундаментов зданий и сооружений — 5 м для напорной и 3 м для самотечной канализационной сети;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до фундаментов ограждений предприятий, эстакад, опор контактной сети и связи, железных дорог – 3 м для напорной и 1,5 метра для самотечной канализационной сети; </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оси крайнего пути железных дорог колеи 1520 мм, но не менее глубины траншей до подошвы насыпи и бровки выемки - 4 метра,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lastRenderedPageBreak/>
        <w:t>до оси крайнего пути железных дорог колеи 750 мм и трамвая - 2,8 метра,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бортового камня улицы, дорог и (кромки проезжей части, укрепленной полосы обочины) – 2 м для напорной и 1,5 м для самотечной канализационной сети,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наружной бровки кювета или подошвы насыпи дороги - 1 метр,</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фундаментов опор воздушных линий электропередачи напряжением до 1 кВ наружного освещения, контактной сети трамваев и троллейбусов – 1 метр,</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фундаментов опор воздушных линий электропередачи напряжением св. 1 до 35 кВ - 2 метра,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до фундаментов опор воздушных линий электропередачи напряжением св. 35 до 110 кВ и выше  3 метра.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В отдельных случаях дистанцию уменьшают или увеличивают, произведя окончательные расчеты и определившись с обоснованиями.</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b/>
          <w:snapToGrid w:val="0"/>
          <w:sz w:val="16"/>
          <w:szCs w:val="16"/>
        </w:rPr>
      </w:pPr>
      <w:r w:rsidRPr="00EC1A5C">
        <w:rPr>
          <w:rFonts w:ascii="Arial" w:hAnsi="Arial" w:cs="Arial"/>
          <w:b/>
          <w:snapToGrid w:val="0"/>
          <w:sz w:val="16"/>
          <w:szCs w:val="16"/>
        </w:rPr>
        <w:t>7. Осуществление землепользования и застройки в пределах охранных зон тепловых сетей.</w:t>
      </w:r>
    </w:p>
    <w:p w:rsidR="00EC1A5C" w:rsidRPr="00EC1A5C" w:rsidRDefault="00EC1A5C" w:rsidP="00EC1A5C">
      <w:pPr>
        <w:ind w:firstLine="426"/>
        <w:jc w:val="both"/>
        <w:rPr>
          <w:rFonts w:ascii="Arial" w:hAnsi="Arial" w:cs="Arial"/>
          <w:snapToGrid w:val="0"/>
          <w:sz w:val="16"/>
          <w:szCs w:val="16"/>
        </w:rPr>
      </w:pP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 пределах охранных зон тепловых сетей не допускается производить действия, которые могут повлечь нарушения в нормальной работе тепловых сетей, их повреждение, несчастные случаи, или препятствующие ремонту:</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размещать автозаправочные станции, хранилища горюче-смазочных материалов, складировать агрессивные химические материалы;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загромождать подходы и подъезды к объектам и сооружениям тепловых сетей,  складировать тяжёлые и громоздкие материалы, возводить временные строения и заборы;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устраивать спортивные и игровые площадки, неорганизованные рынки, остановочные пункты общественного транспорта, стоянки всех видов машин и механизмов, гаражи, огороды и т.п.;</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устраивать всякого рода свалки, разжигать костры, сжигать бытовой мусор или промышленные отходы;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производить работы ударными механизмами, производить сброс и слив едких и коррозионно-активных веществ и горюче-смазочных материалов;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проникать в помещения павильонов, центральных и индивидуальных тепловых пунктов посторонним лицам; открывать, снимать, засыпать люки камер тепловых сетей; сбрасывать в камеры мусор, отходы, снег и т.д.;</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снимать покровный металлический слой тепловой изоляции; разрушать тепловую изоляцию; ходить по трубопроводам надземной прокладки (переход через трубы разрешается только по специальным переходным мостикам);</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занимать подвалы зданий, особенно имеющих опасность затопления, в которых проложены тепловые сети или оборудованы тепловые вводы под мастерские, склады, для иных целей; тепловые вводы в здания должны быть загерметизированы.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В пределах территории охранных зон тепловых сетей без письменного согласия предприятий и организаций, в ведении которых находятся эти сети, запрещается: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производить строительство, капитальный ремонт, реконструкцию или снос любых зданий и сооружений;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производить земляные работы, планировку грунта, посадку деревьев и кустарников, устраивать  монументальные клумбы;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производить погрузочно-разгрузочные работы, а также работы, связанные с разбиванием грунта и дорожных покрытий;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сооружать переезды и переходы через трубопроводы тепловых сетей.</w:t>
      </w:r>
    </w:p>
    <w:p w:rsidR="00EC1A5C" w:rsidRPr="00EC1A5C" w:rsidRDefault="00EC1A5C" w:rsidP="00EC1A5C">
      <w:pPr>
        <w:ind w:firstLine="426"/>
        <w:jc w:val="both"/>
        <w:rPr>
          <w:rFonts w:ascii="Arial" w:hAnsi="Arial" w:cs="Arial"/>
          <w:b/>
          <w:sz w:val="16"/>
          <w:szCs w:val="16"/>
        </w:rPr>
      </w:pPr>
    </w:p>
    <w:p w:rsidR="00EC1A5C" w:rsidRPr="00EC1A5C" w:rsidRDefault="00EC1A5C" w:rsidP="00EC1A5C">
      <w:pPr>
        <w:keepNext/>
        <w:tabs>
          <w:tab w:val="left" w:pos="567"/>
        </w:tabs>
        <w:spacing w:line="360" w:lineRule="auto"/>
        <w:ind w:firstLine="426"/>
        <w:jc w:val="both"/>
        <w:outlineLvl w:val="2"/>
        <w:rPr>
          <w:rFonts w:ascii="Arial" w:hAnsi="Arial" w:cs="Arial"/>
          <w:b/>
          <w:sz w:val="16"/>
          <w:szCs w:val="16"/>
        </w:rPr>
      </w:pPr>
      <w:r w:rsidRPr="00EC1A5C">
        <w:rPr>
          <w:rFonts w:ascii="Arial" w:hAnsi="Arial" w:cs="Arial"/>
          <w:b/>
          <w:sz w:val="16"/>
          <w:szCs w:val="16"/>
        </w:rPr>
        <w:t>8. Осуществление землепользования и застройки в санитарных разрывах от газораспределительных сетей</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Ширина данной зоны определена в соответствии с «Правилами охраны газораспределительных сетей» утвержденными постановлением Правительства Российской Федерации от 20.11.2000 г. № 878 и составляет:</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вдоль трасс наружных газопроводов - в виде территории, ограниченной условными линиями, проходящими на расстоянии </w:t>
      </w:r>
      <w:smartTag w:uri="urn:schemas-microsoft-com:office:smarttags" w:element="metricconverter">
        <w:smartTagPr>
          <w:attr w:name="ProductID" w:val="2 м"/>
        </w:smartTagPr>
        <w:r w:rsidRPr="00EC1A5C">
          <w:rPr>
            <w:rFonts w:ascii="Arial" w:hAnsi="Arial" w:cs="Arial"/>
            <w:snapToGrid w:val="0"/>
            <w:sz w:val="16"/>
            <w:szCs w:val="16"/>
          </w:rPr>
          <w:t>2 м</w:t>
        </w:r>
      </w:smartTag>
      <w:r w:rsidRPr="00EC1A5C">
        <w:rPr>
          <w:rFonts w:ascii="Arial" w:hAnsi="Arial" w:cs="Arial"/>
          <w:snapToGrid w:val="0"/>
          <w:sz w:val="16"/>
          <w:szCs w:val="16"/>
        </w:rPr>
        <w:t xml:space="preserve"> с каждой стороны газопровода;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w:t>
      </w:r>
      <w:smartTag w:uri="urn:schemas-microsoft-com:office:smarttags" w:element="metricconverter">
        <w:smartTagPr>
          <w:attr w:name="ProductID" w:val="3 м"/>
        </w:smartTagPr>
        <w:r w:rsidRPr="00EC1A5C">
          <w:rPr>
            <w:rFonts w:ascii="Arial" w:hAnsi="Arial" w:cs="Arial"/>
            <w:snapToGrid w:val="0"/>
            <w:sz w:val="16"/>
            <w:szCs w:val="16"/>
          </w:rPr>
          <w:t>3 м</w:t>
        </w:r>
      </w:smartTag>
      <w:r w:rsidRPr="00EC1A5C">
        <w:rPr>
          <w:rFonts w:ascii="Arial" w:hAnsi="Arial" w:cs="Arial"/>
          <w:snapToGrid w:val="0"/>
          <w:sz w:val="16"/>
          <w:szCs w:val="16"/>
        </w:rPr>
        <w:t xml:space="preserve"> от газопровода со стороны провода и </w:t>
      </w:r>
      <w:smartTag w:uri="urn:schemas-microsoft-com:office:smarttags" w:element="metricconverter">
        <w:smartTagPr>
          <w:attr w:name="ProductID" w:val="2 м"/>
        </w:smartTagPr>
        <w:r w:rsidRPr="00EC1A5C">
          <w:rPr>
            <w:rFonts w:ascii="Arial" w:hAnsi="Arial" w:cs="Arial"/>
            <w:snapToGrid w:val="0"/>
            <w:sz w:val="16"/>
            <w:szCs w:val="16"/>
          </w:rPr>
          <w:t>2 м</w:t>
        </w:r>
      </w:smartTag>
      <w:r w:rsidRPr="00EC1A5C">
        <w:rPr>
          <w:rFonts w:ascii="Arial" w:hAnsi="Arial" w:cs="Arial"/>
          <w:snapToGrid w:val="0"/>
          <w:sz w:val="16"/>
          <w:szCs w:val="16"/>
        </w:rPr>
        <w:t xml:space="preserve"> - с противоположной стороны;</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w:t>
      </w:r>
      <w:smartTag w:uri="urn:schemas-microsoft-com:office:smarttags" w:element="metricconverter">
        <w:smartTagPr>
          <w:attr w:name="ProductID" w:val="10 м"/>
        </w:smartTagPr>
        <w:r w:rsidRPr="00EC1A5C">
          <w:rPr>
            <w:rFonts w:ascii="Arial" w:hAnsi="Arial" w:cs="Arial"/>
            <w:snapToGrid w:val="0"/>
            <w:sz w:val="16"/>
            <w:szCs w:val="16"/>
          </w:rPr>
          <w:t>10 м</w:t>
        </w:r>
      </w:smartTag>
      <w:r w:rsidRPr="00EC1A5C">
        <w:rPr>
          <w:rFonts w:ascii="Arial" w:hAnsi="Arial" w:cs="Arial"/>
          <w:snapToGrid w:val="0"/>
          <w:sz w:val="16"/>
          <w:szCs w:val="16"/>
        </w:rPr>
        <w:t xml:space="preserve"> с каждой стороны газопровода;</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вокруг отдельно стоящих газорегуляторных пунктов - в виде территории, ограниченной замкнутой линией, проведенной на расстоянии </w:t>
      </w:r>
      <w:smartTag w:uri="urn:schemas-microsoft-com:office:smarttags" w:element="metricconverter">
        <w:smartTagPr>
          <w:attr w:name="ProductID" w:val="10 м"/>
        </w:smartTagPr>
        <w:r w:rsidRPr="00EC1A5C">
          <w:rPr>
            <w:rFonts w:ascii="Arial" w:hAnsi="Arial" w:cs="Arial"/>
            <w:snapToGrid w:val="0"/>
            <w:sz w:val="16"/>
            <w:szCs w:val="16"/>
          </w:rPr>
          <w:t>10 м</w:t>
        </w:r>
      </w:smartTag>
      <w:r w:rsidRPr="00EC1A5C">
        <w:rPr>
          <w:rFonts w:ascii="Arial" w:hAnsi="Arial" w:cs="Arial"/>
          <w:snapToGrid w:val="0"/>
          <w:sz w:val="16"/>
          <w:szCs w:val="16"/>
        </w:rPr>
        <w:t xml:space="preserve"> от границ этих объектов. Для газорегуляторных пунктов, пристроенных к зданиям, охранная зона не регламентируется;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вдоль трасс межпоселковых газопроводов, проходящих по лесам и древесно-кустарниковой растительности, - в виде просек шириной </w:t>
      </w:r>
      <w:smartTag w:uri="urn:schemas-microsoft-com:office:smarttags" w:element="metricconverter">
        <w:smartTagPr>
          <w:attr w:name="ProductID" w:val="6 м"/>
        </w:smartTagPr>
        <w:r w:rsidRPr="00EC1A5C">
          <w:rPr>
            <w:rFonts w:ascii="Arial" w:hAnsi="Arial" w:cs="Arial"/>
            <w:snapToGrid w:val="0"/>
            <w:sz w:val="16"/>
            <w:szCs w:val="16"/>
          </w:rPr>
          <w:t>6 м</w:t>
        </w:r>
      </w:smartTag>
      <w:r w:rsidRPr="00EC1A5C">
        <w:rPr>
          <w:rFonts w:ascii="Arial" w:hAnsi="Arial" w:cs="Arial"/>
          <w:snapToGrid w:val="0"/>
          <w:sz w:val="16"/>
          <w:szCs w:val="16"/>
        </w:rPr>
        <w:t xml:space="preserve">, по </w:t>
      </w:r>
      <w:smartTag w:uri="urn:schemas-microsoft-com:office:smarttags" w:element="metricconverter">
        <w:smartTagPr>
          <w:attr w:name="ProductID" w:val="3 м"/>
        </w:smartTagPr>
        <w:r w:rsidRPr="00EC1A5C">
          <w:rPr>
            <w:rFonts w:ascii="Arial" w:hAnsi="Arial" w:cs="Arial"/>
            <w:snapToGrid w:val="0"/>
            <w:sz w:val="16"/>
            <w:szCs w:val="16"/>
          </w:rPr>
          <w:t>3 м</w:t>
        </w:r>
      </w:smartTag>
      <w:r w:rsidRPr="00EC1A5C">
        <w:rPr>
          <w:rFonts w:ascii="Arial" w:hAnsi="Arial" w:cs="Arial"/>
          <w:snapToGrid w:val="0"/>
          <w:sz w:val="16"/>
          <w:szCs w:val="16"/>
        </w:rPr>
        <w:t xml:space="preserve">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EC1A5C" w:rsidRPr="00EC1A5C" w:rsidRDefault="00EC1A5C" w:rsidP="00EC1A5C">
      <w:pPr>
        <w:ind w:firstLine="426"/>
        <w:jc w:val="both"/>
        <w:rPr>
          <w:rFonts w:ascii="Arial" w:hAnsi="Arial" w:cs="Arial"/>
          <w:b/>
          <w:bCs/>
          <w:sz w:val="16"/>
          <w:szCs w:val="16"/>
        </w:rPr>
      </w:pPr>
      <w:r w:rsidRPr="00EC1A5C">
        <w:rPr>
          <w:rFonts w:ascii="Arial" w:hAnsi="Arial" w:cs="Arial"/>
          <w:sz w:val="16"/>
          <w:szCs w:val="16"/>
        </w:rPr>
        <w:t xml:space="preserve">На земельные участки, входящие в </w:t>
      </w:r>
      <w:hyperlink w:anchor="sub_360" w:history="1">
        <w:r w:rsidRPr="00EC1A5C">
          <w:rPr>
            <w:rFonts w:ascii="Arial" w:hAnsi="Arial" w:cs="Arial"/>
            <w:sz w:val="16"/>
            <w:szCs w:val="16"/>
          </w:rPr>
          <w:t>охранные зоны газораспределительных сетей</w:t>
        </w:r>
      </w:hyperlink>
      <w:r w:rsidRPr="00EC1A5C">
        <w:rPr>
          <w:rFonts w:ascii="Arial" w:hAnsi="Arial" w:cs="Arial"/>
          <w:sz w:val="16"/>
          <w:szCs w:val="16"/>
        </w:rPr>
        <w:t>, в целях предупреждения их повреждения или нарушения условий их нормальной эксплуатации налагаются ограничения (обременения), которыми запрещается лицам, указанным в «Правилах охраны газораспределительных сетей»</w:t>
      </w:r>
      <w:r w:rsidRPr="00EC1A5C">
        <w:rPr>
          <w:rFonts w:ascii="Arial" w:hAnsi="Arial" w:cs="Arial"/>
          <w:bCs/>
          <w:sz w:val="16"/>
          <w:szCs w:val="16"/>
        </w:rPr>
        <w:t>:</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строить объекты жилищно-гражданского и производственного назначения;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устраивать свалки и склады, разливать растворы кислот, солей, щелочей и других химически активных веществ;</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разводить огонь и размещать источники огня;</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 xml:space="preserve">рыть погреба, копать и обрабатывать почву сельскохозяйственными и мелиоративными орудиями и механизмами на глубину более </w:t>
      </w:r>
      <w:smartTag w:uri="urn:schemas-microsoft-com:office:smarttags" w:element="metricconverter">
        <w:smartTagPr>
          <w:attr w:name="ProductID" w:val="0,3 м"/>
        </w:smartTagPr>
        <w:r w:rsidRPr="00EC1A5C">
          <w:rPr>
            <w:rFonts w:ascii="Arial" w:hAnsi="Arial" w:cs="Arial"/>
            <w:snapToGrid w:val="0"/>
            <w:sz w:val="16"/>
            <w:szCs w:val="16"/>
          </w:rPr>
          <w:t>0,3 м</w:t>
        </w:r>
      </w:smartTag>
      <w:r w:rsidRPr="00EC1A5C">
        <w:rPr>
          <w:rFonts w:ascii="Arial" w:hAnsi="Arial" w:cs="Arial"/>
          <w:snapToGrid w:val="0"/>
          <w:sz w:val="16"/>
          <w:szCs w:val="16"/>
        </w:rPr>
        <w:t>;</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самовольно подключаться к газораспределительным сетям.</w:t>
      </w:r>
    </w:p>
    <w:p w:rsidR="00EC1A5C" w:rsidRPr="00EC1A5C" w:rsidRDefault="00EC1A5C" w:rsidP="00EC1A5C">
      <w:pPr>
        <w:keepNext/>
        <w:tabs>
          <w:tab w:val="left" w:pos="567"/>
        </w:tabs>
        <w:spacing w:line="360" w:lineRule="auto"/>
        <w:ind w:firstLine="426"/>
        <w:jc w:val="both"/>
        <w:outlineLvl w:val="2"/>
        <w:rPr>
          <w:rFonts w:ascii="Arial" w:hAnsi="Arial" w:cs="Arial"/>
          <w:b/>
          <w:sz w:val="16"/>
          <w:szCs w:val="16"/>
        </w:rPr>
      </w:pPr>
      <w:r w:rsidRPr="00EC1A5C">
        <w:rPr>
          <w:rFonts w:ascii="Arial" w:hAnsi="Arial" w:cs="Arial"/>
          <w:b/>
          <w:sz w:val="16"/>
          <w:szCs w:val="16"/>
        </w:rPr>
        <w:lastRenderedPageBreak/>
        <w:t>9. Осуществление землепользования и застройки в санитарно-защитных зонах и санитарных разрывах от объектов транспортной инфраструктуры</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Порядок установления данной зоны, её размер и режим пользования определяется в соответствии с действующим законодательством для каждого вида транспорта, а для объектов транспорта определяется согласно СанПиН 2.2.1/2.1.1.1200-03 «Санитарно-защитные зоны и санитарная классификация предприятий, сооружений и иных объектов».</w:t>
      </w:r>
    </w:p>
    <w:p w:rsidR="00EC1A5C" w:rsidRPr="00EC1A5C" w:rsidRDefault="00EC1A5C" w:rsidP="00EC1A5C">
      <w:pPr>
        <w:keepNext/>
        <w:tabs>
          <w:tab w:val="left" w:pos="567"/>
        </w:tabs>
        <w:spacing w:line="360" w:lineRule="auto"/>
        <w:ind w:firstLine="426"/>
        <w:jc w:val="both"/>
        <w:outlineLvl w:val="2"/>
        <w:rPr>
          <w:rFonts w:ascii="Arial" w:hAnsi="Arial" w:cs="Arial"/>
          <w:b/>
          <w:sz w:val="16"/>
          <w:szCs w:val="16"/>
        </w:rPr>
      </w:pPr>
      <w:r w:rsidRPr="00EC1A5C">
        <w:rPr>
          <w:rFonts w:ascii="Arial" w:hAnsi="Arial" w:cs="Arial"/>
          <w:b/>
          <w:sz w:val="16"/>
          <w:szCs w:val="16"/>
        </w:rPr>
        <w:tab/>
        <w:t>10. Осуществление землепользования и застройки в санитарно-защитных зонах и санитарных разрывах от объектов автомобильного транспорта</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соответствии с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Для автомобильных дорог, за исключением автомобильных дорог, расположенных в границах населенных пунктов, устанавливаются придорожные полосы.</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rsidR="00EC1A5C" w:rsidRPr="00EC1A5C" w:rsidRDefault="00EC1A5C" w:rsidP="00EC1A5C">
      <w:pPr>
        <w:ind w:firstLine="426"/>
        <w:jc w:val="both"/>
        <w:rPr>
          <w:rFonts w:ascii="Arial" w:hAnsi="Arial" w:cs="Arial"/>
          <w:snapToGrid w:val="0"/>
          <w:sz w:val="16"/>
          <w:szCs w:val="16"/>
        </w:rPr>
      </w:pPr>
      <w:bookmarkStart w:id="408" w:name="sub_260201"/>
      <w:r w:rsidRPr="00EC1A5C">
        <w:rPr>
          <w:rFonts w:ascii="Arial" w:hAnsi="Arial" w:cs="Arial"/>
          <w:snapToGrid w:val="0"/>
          <w:sz w:val="16"/>
          <w:szCs w:val="16"/>
        </w:rPr>
        <w:t>75 м - для автомобильных дорог первой и второй категорий;</w:t>
      </w:r>
    </w:p>
    <w:p w:rsidR="00EC1A5C" w:rsidRPr="00EC1A5C" w:rsidRDefault="00EC1A5C" w:rsidP="00EC1A5C">
      <w:pPr>
        <w:ind w:firstLine="426"/>
        <w:jc w:val="both"/>
        <w:rPr>
          <w:rFonts w:ascii="Arial" w:hAnsi="Arial" w:cs="Arial"/>
          <w:snapToGrid w:val="0"/>
          <w:sz w:val="16"/>
          <w:szCs w:val="16"/>
        </w:rPr>
      </w:pPr>
      <w:bookmarkStart w:id="409" w:name="sub_260202"/>
      <w:bookmarkEnd w:id="408"/>
      <w:r w:rsidRPr="00EC1A5C">
        <w:rPr>
          <w:rFonts w:ascii="Arial" w:hAnsi="Arial" w:cs="Arial"/>
          <w:snapToGrid w:val="0"/>
          <w:sz w:val="16"/>
          <w:szCs w:val="16"/>
        </w:rPr>
        <w:t>50 м - для автомобильных дорог третьей и четвертой категорий;</w:t>
      </w:r>
    </w:p>
    <w:p w:rsidR="00EC1A5C" w:rsidRPr="00EC1A5C" w:rsidRDefault="00EC1A5C" w:rsidP="00EC1A5C">
      <w:pPr>
        <w:ind w:firstLine="426"/>
        <w:jc w:val="both"/>
        <w:rPr>
          <w:rFonts w:ascii="Arial" w:hAnsi="Arial" w:cs="Arial"/>
          <w:snapToGrid w:val="0"/>
          <w:sz w:val="16"/>
          <w:szCs w:val="16"/>
        </w:rPr>
      </w:pPr>
      <w:bookmarkStart w:id="410" w:name="sub_260203"/>
      <w:bookmarkEnd w:id="409"/>
      <w:r w:rsidRPr="00EC1A5C">
        <w:rPr>
          <w:rFonts w:ascii="Arial" w:hAnsi="Arial" w:cs="Arial"/>
          <w:snapToGrid w:val="0"/>
          <w:sz w:val="16"/>
          <w:szCs w:val="16"/>
        </w:rPr>
        <w:t>25 м - для автомобильных дорог пятой категории;</w:t>
      </w:r>
    </w:p>
    <w:p w:rsidR="00EC1A5C" w:rsidRPr="00EC1A5C" w:rsidRDefault="00EC1A5C" w:rsidP="00EC1A5C">
      <w:pPr>
        <w:ind w:firstLine="426"/>
        <w:jc w:val="both"/>
        <w:rPr>
          <w:rFonts w:ascii="Arial" w:hAnsi="Arial" w:cs="Arial"/>
          <w:snapToGrid w:val="0"/>
          <w:sz w:val="16"/>
          <w:szCs w:val="16"/>
        </w:rPr>
      </w:pPr>
      <w:bookmarkStart w:id="411" w:name="sub_260204"/>
      <w:bookmarkEnd w:id="410"/>
      <w:r w:rsidRPr="00EC1A5C">
        <w:rPr>
          <w:rFonts w:ascii="Arial" w:hAnsi="Arial" w:cs="Arial"/>
          <w:snapToGrid w:val="0"/>
          <w:sz w:val="16"/>
          <w:szCs w:val="16"/>
        </w:rPr>
        <w:t>100 м - для подъездных дорог, соединяющих административные центры (столицы) субъектов Российской Федерации, города федерального значения Москву и Санкт-Петербург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bookmarkEnd w:id="411"/>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150 м - для участков автомобильных дорог, построенных для объездов городов с численностью населения свыше двухсот пятидесяти тысяч человек.</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В границах полосы отвода автомобильной дороги, за исключением случаев, предусмотренных настоящим Федеральным законом, запрещаются:</w:t>
      </w:r>
    </w:p>
    <w:p w:rsidR="00EC1A5C" w:rsidRPr="00EC1A5C" w:rsidRDefault="00EC1A5C" w:rsidP="00EC1A5C">
      <w:pPr>
        <w:ind w:firstLine="426"/>
        <w:jc w:val="both"/>
        <w:rPr>
          <w:rFonts w:ascii="Arial" w:hAnsi="Arial" w:cs="Arial"/>
          <w:snapToGrid w:val="0"/>
          <w:sz w:val="16"/>
          <w:szCs w:val="16"/>
        </w:rPr>
      </w:pPr>
      <w:bookmarkStart w:id="412" w:name="sub_250301"/>
      <w:r w:rsidRPr="00EC1A5C">
        <w:rPr>
          <w:rFonts w:ascii="Arial" w:hAnsi="Arial" w:cs="Arial"/>
          <w:snapToGrid w:val="0"/>
          <w:sz w:val="16"/>
          <w:szCs w:val="16"/>
        </w:rPr>
        <w:t>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EC1A5C" w:rsidRPr="00EC1A5C" w:rsidRDefault="00EC1A5C" w:rsidP="00EC1A5C">
      <w:pPr>
        <w:ind w:firstLine="426"/>
        <w:jc w:val="both"/>
        <w:rPr>
          <w:rFonts w:ascii="Arial" w:hAnsi="Arial" w:cs="Arial"/>
          <w:snapToGrid w:val="0"/>
          <w:sz w:val="16"/>
          <w:szCs w:val="16"/>
        </w:rPr>
      </w:pPr>
      <w:bookmarkStart w:id="413" w:name="sub_250302"/>
      <w:bookmarkEnd w:id="412"/>
      <w:r w:rsidRPr="00EC1A5C">
        <w:rPr>
          <w:rFonts w:ascii="Arial" w:hAnsi="Arial" w:cs="Arial"/>
          <w:snapToGrid w:val="0"/>
          <w:sz w:val="16"/>
          <w:szCs w:val="16"/>
        </w:rPr>
        <w:t>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EC1A5C" w:rsidRPr="00EC1A5C" w:rsidRDefault="00EC1A5C" w:rsidP="00EC1A5C">
      <w:pPr>
        <w:ind w:firstLine="426"/>
        <w:jc w:val="both"/>
        <w:rPr>
          <w:rFonts w:ascii="Arial" w:hAnsi="Arial" w:cs="Arial"/>
          <w:snapToGrid w:val="0"/>
          <w:sz w:val="16"/>
          <w:szCs w:val="16"/>
        </w:rPr>
      </w:pPr>
      <w:bookmarkStart w:id="414" w:name="sub_250303"/>
      <w:bookmarkEnd w:id="413"/>
      <w:r w:rsidRPr="00EC1A5C">
        <w:rPr>
          <w:rFonts w:ascii="Arial" w:hAnsi="Arial" w:cs="Arial"/>
          <w:snapToGrid w:val="0"/>
          <w:sz w:val="16"/>
          <w:szCs w:val="16"/>
        </w:rPr>
        <w:t>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EC1A5C" w:rsidRPr="00EC1A5C" w:rsidRDefault="00EC1A5C" w:rsidP="00EC1A5C">
      <w:pPr>
        <w:ind w:firstLine="426"/>
        <w:jc w:val="both"/>
        <w:rPr>
          <w:rFonts w:ascii="Arial" w:hAnsi="Arial" w:cs="Arial"/>
          <w:snapToGrid w:val="0"/>
          <w:sz w:val="16"/>
          <w:szCs w:val="16"/>
        </w:rPr>
      </w:pPr>
      <w:bookmarkStart w:id="415" w:name="sub_250304"/>
      <w:bookmarkEnd w:id="414"/>
      <w:r w:rsidRPr="00EC1A5C">
        <w:rPr>
          <w:rFonts w:ascii="Arial" w:hAnsi="Arial" w:cs="Arial"/>
          <w:snapToGrid w:val="0"/>
          <w:sz w:val="16"/>
          <w:szCs w:val="16"/>
        </w:rPr>
        <w:t>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EC1A5C" w:rsidRPr="00EC1A5C" w:rsidRDefault="00EC1A5C" w:rsidP="00EC1A5C">
      <w:pPr>
        <w:ind w:firstLine="426"/>
        <w:jc w:val="both"/>
        <w:rPr>
          <w:rFonts w:ascii="Arial" w:hAnsi="Arial" w:cs="Arial"/>
          <w:snapToGrid w:val="0"/>
          <w:sz w:val="16"/>
          <w:szCs w:val="16"/>
        </w:rPr>
      </w:pPr>
      <w:bookmarkStart w:id="416" w:name="sub_250305"/>
      <w:bookmarkEnd w:id="415"/>
      <w:r w:rsidRPr="00EC1A5C">
        <w:rPr>
          <w:rFonts w:ascii="Arial" w:hAnsi="Arial" w:cs="Arial"/>
          <w:snapToGrid w:val="0"/>
          <w:sz w:val="16"/>
          <w:szCs w:val="16"/>
        </w:rPr>
        <w:t>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bookmarkEnd w:id="416"/>
    <w:p w:rsidR="00EC1A5C" w:rsidRPr="00EC1A5C" w:rsidRDefault="00EC1A5C" w:rsidP="00EC1A5C">
      <w:pPr>
        <w:ind w:firstLine="426"/>
        <w:jc w:val="both"/>
        <w:rPr>
          <w:rFonts w:ascii="Arial" w:hAnsi="Arial" w:cs="Arial"/>
          <w:snapToGrid w:val="0"/>
          <w:sz w:val="16"/>
          <w:szCs w:val="16"/>
        </w:rPr>
      </w:pPr>
      <w:r w:rsidRPr="00EC1A5C">
        <w:rPr>
          <w:rFonts w:ascii="Arial" w:hAnsi="Arial" w:cs="Arial"/>
          <w:snapToGrid w:val="0"/>
          <w:sz w:val="16"/>
          <w:szCs w:val="16"/>
        </w:rPr>
        <w:t>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Любые объекты, размещаемые в пределах придорожных полос автомобильных дорог общего пользования не должны ухудшать видимость на автодороге и условия безопасности дорожного движения, нормальные условия эксплуатации автомобильной дороги и расположенных на ней сооружений, а также обеспечивать безопасность проживающего и пребывающего на этой территории населения.</w:t>
      </w:r>
    </w:p>
    <w:p w:rsidR="00EC1A5C" w:rsidRPr="00EC1A5C" w:rsidRDefault="00EC1A5C" w:rsidP="00EC1A5C">
      <w:pPr>
        <w:ind w:firstLine="426"/>
        <w:jc w:val="both"/>
        <w:rPr>
          <w:rFonts w:ascii="Arial" w:hAnsi="Arial" w:cs="Arial"/>
          <w:sz w:val="16"/>
          <w:szCs w:val="16"/>
          <w:lang w:eastAsia="ar-SA" w:bidi="en-US"/>
        </w:rPr>
      </w:pPr>
      <w:r w:rsidRPr="00EC1A5C">
        <w:rPr>
          <w:rFonts w:ascii="Arial" w:hAnsi="Arial" w:cs="Arial"/>
          <w:sz w:val="16"/>
          <w:szCs w:val="16"/>
          <w:lang w:eastAsia="ar-SA" w:bidi="en-US"/>
        </w:rPr>
        <w:t xml:space="preserve">Прокладка, перенос или переустройство инженерных коммуникаций, их эксплуатация в границах полосы отвода автомобильной дороги осуществляются владельцами таких инженерных коммуникаций или за их счет на основании договора, заключаемого владельцами таких инженерных коммуникаций с владельцем автомобильной дороги, и разрешения на строительство, выдаваемого в соответствии с </w:t>
      </w:r>
      <w:hyperlink r:id="rId116" w:history="1">
        <w:r w:rsidRPr="00EC1A5C">
          <w:rPr>
            <w:rFonts w:ascii="Arial" w:hAnsi="Arial" w:cs="Arial"/>
            <w:sz w:val="16"/>
            <w:szCs w:val="16"/>
            <w:lang w:eastAsia="ar-SA" w:bidi="en-US"/>
          </w:rPr>
          <w:t>Градостроительным кодексом</w:t>
        </w:r>
      </w:hyperlink>
      <w:r w:rsidRPr="00EC1A5C">
        <w:rPr>
          <w:rFonts w:ascii="Arial" w:hAnsi="Arial" w:cs="Arial"/>
          <w:sz w:val="16"/>
          <w:szCs w:val="16"/>
          <w:lang w:eastAsia="ar-SA" w:bidi="en-US"/>
        </w:rPr>
        <w:t xml:space="preserve"> Российской Федерации и Федеральным законом от 18.10.2007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для прокладки, переноса или переустройства таких инженерных коммуникаций требуется выдача разрешения на строительство). В указанном договоре должны быть предусмотрены технические требования и условия, подлежащие обязательному исполнению владельцами таких инженерных коммуникаций при их прокладке, переносе, переустройстве, эксплуатации.</w:t>
      </w:r>
    </w:p>
    <w:p w:rsidR="00EC1A5C" w:rsidRPr="00EC1A5C" w:rsidRDefault="00EC1A5C" w:rsidP="00EC1A5C">
      <w:pPr>
        <w:shd w:val="clear" w:color="auto" w:fill="FFFFFF"/>
        <w:tabs>
          <w:tab w:val="left" w:pos="-5387"/>
        </w:tabs>
        <w:ind w:firstLine="426"/>
        <w:jc w:val="both"/>
        <w:rPr>
          <w:rFonts w:ascii="Arial" w:hAnsi="Arial" w:cs="Arial"/>
          <w:sz w:val="16"/>
          <w:szCs w:val="16"/>
        </w:rPr>
      </w:pPr>
      <w:r w:rsidRPr="00EC1A5C">
        <w:rPr>
          <w:rFonts w:ascii="Arial" w:hAnsi="Arial" w:cs="Arial"/>
          <w:sz w:val="16"/>
          <w:szCs w:val="16"/>
        </w:rPr>
        <w:t>Часть 2. Карта градостроительного зонирования, карта зон с особыми условиями использования территории (совмещено на одной карте)</w:t>
      </w:r>
    </w:p>
    <w:p w:rsidR="00EC1A5C" w:rsidRPr="00EC1A5C" w:rsidRDefault="00EC1A5C" w:rsidP="00EC1A5C">
      <w:pPr>
        <w:shd w:val="clear" w:color="auto" w:fill="FFFFFF"/>
        <w:tabs>
          <w:tab w:val="left" w:pos="-5387"/>
        </w:tabs>
        <w:ind w:firstLine="426"/>
        <w:jc w:val="both"/>
        <w:rPr>
          <w:rFonts w:ascii="Arial" w:hAnsi="Arial" w:cs="Arial"/>
          <w:b/>
          <w:sz w:val="16"/>
          <w:szCs w:val="16"/>
        </w:rPr>
      </w:pPr>
    </w:p>
    <w:p w:rsidR="00EC1A5C" w:rsidRPr="00EC1A5C" w:rsidRDefault="00EC1A5C" w:rsidP="00EC1A5C">
      <w:pPr>
        <w:shd w:val="clear" w:color="auto" w:fill="FFFFFF"/>
        <w:tabs>
          <w:tab w:val="left" w:pos="-5387"/>
        </w:tabs>
        <w:ind w:firstLine="426"/>
        <w:jc w:val="both"/>
        <w:rPr>
          <w:rFonts w:ascii="Arial" w:hAnsi="Arial" w:cs="Arial"/>
          <w:b/>
          <w:sz w:val="16"/>
          <w:szCs w:val="16"/>
        </w:rPr>
      </w:pPr>
      <w:r w:rsidRPr="00EC1A5C">
        <w:rPr>
          <w:rFonts w:ascii="Arial" w:hAnsi="Arial" w:cs="Arial"/>
          <w:b/>
          <w:sz w:val="16"/>
          <w:szCs w:val="16"/>
        </w:rPr>
        <w:t xml:space="preserve">Статья 39. </w:t>
      </w:r>
      <w:r w:rsidRPr="00EC1A5C">
        <w:rPr>
          <w:rFonts w:ascii="Arial" w:hAnsi="Arial" w:cs="Arial"/>
          <w:sz w:val="16"/>
          <w:szCs w:val="16"/>
        </w:rPr>
        <w:t>Карта градостроительного зонирования территории Новокубанского городского поселения Новокубанского района, карта зон с особыми условиями использования территории (совмещено на одной карте)</w:t>
      </w:r>
    </w:p>
    <w:p w:rsidR="00EC1A5C" w:rsidRPr="00EC1A5C" w:rsidRDefault="00EC1A5C" w:rsidP="00EC1A5C">
      <w:pPr>
        <w:ind w:firstLine="426"/>
        <w:jc w:val="both"/>
        <w:rPr>
          <w:rFonts w:ascii="Arial" w:hAnsi="Arial" w:cs="Arial"/>
          <w:sz w:val="16"/>
          <w:szCs w:val="16"/>
        </w:rPr>
      </w:pP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1. Карта градостроительного зонирования территорий Новокубанского городского поселения Новокубанского района приведена в приложении к настоящим Правилам.</w:t>
      </w:r>
    </w:p>
    <w:p w:rsidR="00EC1A5C" w:rsidRPr="00EC1A5C" w:rsidRDefault="00EC1A5C" w:rsidP="00EC1A5C">
      <w:pPr>
        <w:ind w:firstLine="426"/>
        <w:jc w:val="both"/>
        <w:rPr>
          <w:rFonts w:ascii="Arial" w:hAnsi="Arial" w:cs="Arial"/>
          <w:sz w:val="16"/>
          <w:szCs w:val="16"/>
        </w:rPr>
      </w:pPr>
      <w:r w:rsidRPr="00EC1A5C">
        <w:rPr>
          <w:rFonts w:ascii="Arial" w:hAnsi="Arial" w:cs="Arial"/>
          <w:sz w:val="16"/>
          <w:szCs w:val="16"/>
        </w:rPr>
        <w:t>2. На карте градостроительного зонирования территорий, обозначены следующие территориальные зоны:</w:t>
      </w:r>
    </w:p>
    <w:p w:rsidR="00EC1A5C" w:rsidRPr="00EC1A5C" w:rsidRDefault="00EC1A5C" w:rsidP="00EC1A5C">
      <w:pPr>
        <w:ind w:firstLine="709"/>
        <w:jc w:val="both"/>
        <w:rPr>
          <w:rFonts w:ascii="Arial" w:hAnsi="Arial" w:cs="Arial"/>
          <w:sz w:val="16"/>
          <w:szCs w:val="16"/>
        </w:rPr>
      </w:pPr>
    </w:p>
    <w:tbl>
      <w:tblPr>
        <w:tblW w:w="9356" w:type="dxa"/>
        <w:tblInd w:w="108" w:type="dxa"/>
        <w:tblLayout w:type="fixed"/>
        <w:tblLook w:val="0000" w:firstRow="0" w:lastRow="0" w:firstColumn="0" w:lastColumn="0" w:noHBand="0" w:noVBand="0"/>
      </w:tblPr>
      <w:tblGrid>
        <w:gridCol w:w="2268"/>
        <w:gridCol w:w="7088"/>
      </w:tblGrid>
      <w:tr w:rsidR="00EC1A5C" w:rsidRPr="00EC1A5C" w:rsidTr="00D17E83">
        <w:trPr>
          <w:cantSplit/>
        </w:trPr>
        <w:tc>
          <w:tcPr>
            <w:tcW w:w="2268" w:type="dxa"/>
            <w:tcBorders>
              <w:top w:val="single" w:sz="4" w:space="0" w:color="000000"/>
              <w:left w:val="single" w:sz="4" w:space="0" w:color="000000"/>
              <w:bottom w:val="single" w:sz="4" w:space="0" w:color="000000"/>
            </w:tcBorders>
          </w:tcPr>
          <w:p w:rsidR="00EC1A5C" w:rsidRPr="00EC1A5C" w:rsidRDefault="00EC1A5C" w:rsidP="00EC1A5C">
            <w:pPr>
              <w:snapToGrid w:val="0"/>
              <w:ind w:right="-108" w:firstLine="709"/>
              <w:jc w:val="both"/>
              <w:rPr>
                <w:rFonts w:ascii="Arial" w:eastAsia="SimSun" w:hAnsi="Arial" w:cs="Arial"/>
                <w:sz w:val="16"/>
                <w:szCs w:val="16"/>
                <w:lang w:eastAsia="zh-CN"/>
              </w:rPr>
            </w:pPr>
            <w:r w:rsidRPr="00EC1A5C">
              <w:rPr>
                <w:rFonts w:ascii="Arial" w:eastAsia="SimSun" w:hAnsi="Arial" w:cs="Arial"/>
                <w:sz w:val="16"/>
                <w:szCs w:val="16"/>
                <w:lang w:eastAsia="zh-CN"/>
              </w:rPr>
              <w:t>Кодовые обозначения территориальных зон</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Наименование территориальных зон</w:t>
            </w:r>
          </w:p>
        </w:tc>
      </w:tr>
      <w:tr w:rsidR="00EC1A5C" w:rsidRPr="00EC1A5C" w:rsidTr="00D17E83">
        <w:trPr>
          <w:cantSplit/>
        </w:trPr>
        <w:tc>
          <w:tcPr>
            <w:tcW w:w="2268" w:type="dxa"/>
            <w:tcBorders>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p>
        </w:tc>
        <w:tc>
          <w:tcPr>
            <w:tcW w:w="7088" w:type="dxa"/>
            <w:tcBorders>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
                <w:caps/>
                <w:sz w:val="16"/>
                <w:szCs w:val="16"/>
              </w:rPr>
            </w:pPr>
            <w:r w:rsidRPr="00EC1A5C">
              <w:rPr>
                <w:rFonts w:ascii="Arial" w:hAnsi="Arial" w:cs="Arial"/>
                <w:b/>
                <w:sz w:val="16"/>
                <w:szCs w:val="16"/>
              </w:rPr>
              <w:t>Жилые зоны:</w:t>
            </w:r>
          </w:p>
        </w:tc>
      </w:tr>
      <w:tr w:rsidR="00EC1A5C" w:rsidRPr="00EC1A5C" w:rsidTr="00D17E83">
        <w:trPr>
          <w:trHeight w:val="521"/>
        </w:trPr>
        <w:tc>
          <w:tcPr>
            <w:tcW w:w="2268" w:type="dxa"/>
            <w:tcBorders>
              <w:top w:val="single" w:sz="4" w:space="0" w:color="auto"/>
              <w:left w:val="single" w:sz="4" w:space="0" w:color="000000"/>
              <w:bottom w:val="single" w:sz="4" w:space="0" w:color="auto"/>
            </w:tcBorders>
            <w:vAlign w:val="center"/>
          </w:tcPr>
          <w:p w:rsidR="00EC1A5C" w:rsidRPr="00EC1A5C" w:rsidRDefault="00EC1A5C" w:rsidP="00EC1A5C">
            <w:pPr>
              <w:tabs>
                <w:tab w:val="left" w:pos="0"/>
                <w:tab w:val="left" w:pos="732"/>
                <w:tab w:val="left" w:pos="792"/>
                <w:tab w:val="left" w:pos="837"/>
                <w:tab w:val="left" w:pos="972"/>
              </w:tabs>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Ж-1</w:t>
            </w:r>
          </w:p>
        </w:tc>
        <w:tc>
          <w:tcPr>
            <w:tcW w:w="7088" w:type="dxa"/>
            <w:tcBorders>
              <w:top w:val="single" w:sz="4" w:space="0" w:color="auto"/>
              <w:left w:val="single" w:sz="4" w:space="0" w:color="000000"/>
              <w:bottom w:val="single" w:sz="4" w:space="0" w:color="auto"/>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застройки индивидуальными жилыми домами</w:t>
            </w:r>
          </w:p>
        </w:tc>
      </w:tr>
      <w:tr w:rsidR="00EC1A5C" w:rsidRPr="00EC1A5C" w:rsidTr="00D17E83">
        <w:trPr>
          <w:trHeight w:val="491"/>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tabs>
                <w:tab w:val="left" w:pos="-108"/>
                <w:tab w:val="left" w:pos="0"/>
              </w:tabs>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Ж-2</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застройки малоэтажными жилыми домами (до 4 этажей, включая мансардный)</w:t>
            </w:r>
          </w:p>
        </w:tc>
      </w:tr>
      <w:tr w:rsidR="00EC1A5C" w:rsidRPr="00EC1A5C" w:rsidTr="00D17E83">
        <w:trPr>
          <w:trHeight w:val="555"/>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tabs>
                <w:tab w:val="left" w:pos="-108"/>
                <w:tab w:val="left" w:pos="0"/>
              </w:tabs>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Ж-3</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sz w:val="16"/>
                <w:szCs w:val="16"/>
                <w:lang w:eastAsia="zh-CN"/>
              </w:rPr>
              <w:t xml:space="preserve">Зона </w:t>
            </w:r>
            <w:r w:rsidRPr="00EC1A5C">
              <w:rPr>
                <w:rFonts w:ascii="Arial" w:hAnsi="Arial" w:cs="Arial"/>
                <w:sz w:val="16"/>
                <w:szCs w:val="16"/>
              </w:rPr>
              <w:t>застройки среднеэтажными жилыми домами (5 - 8 этажей)</w:t>
            </w:r>
          </w:p>
        </w:tc>
      </w:tr>
      <w:tr w:rsidR="00EC1A5C" w:rsidRPr="00EC1A5C" w:rsidTr="00D17E83">
        <w:trPr>
          <w:trHeight w:val="555"/>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tabs>
                <w:tab w:val="left" w:pos="-108"/>
                <w:tab w:val="left" w:pos="0"/>
              </w:tabs>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Ж-СНТ</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 xml:space="preserve">Зона садоводческих, огороднических или дачных </w:t>
            </w:r>
          </w:p>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hAnsi="Arial" w:cs="Arial"/>
                <w:bCs/>
                <w:sz w:val="16"/>
                <w:szCs w:val="16"/>
              </w:rPr>
              <w:t>некоммерческих объединений граждан</w:t>
            </w:r>
          </w:p>
        </w:tc>
      </w:tr>
      <w:tr w:rsidR="00EC1A5C" w:rsidRPr="00EC1A5C" w:rsidTr="00D17E83">
        <w:trPr>
          <w:trHeight w:val="360"/>
        </w:trPr>
        <w:tc>
          <w:tcPr>
            <w:tcW w:w="2268" w:type="dxa"/>
            <w:tcBorders>
              <w:top w:val="single" w:sz="4" w:space="0" w:color="auto"/>
              <w:left w:val="single" w:sz="4" w:space="0" w:color="000000"/>
              <w:bottom w:val="single" w:sz="4" w:space="0" w:color="000000"/>
            </w:tcBorders>
            <w:vAlign w:val="center"/>
          </w:tcPr>
          <w:p w:rsidR="00EC1A5C" w:rsidRPr="00EC1A5C" w:rsidRDefault="00EC1A5C" w:rsidP="00EC1A5C">
            <w:pPr>
              <w:tabs>
                <w:tab w:val="left" w:pos="0"/>
                <w:tab w:val="left" w:pos="732"/>
                <w:tab w:val="left" w:pos="837"/>
                <w:tab w:val="left" w:pos="972"/>
              </w:tabs>
              <w:snapToGrid w:val="0"/>
              <w:ind w:firstLine="709"/>
              <w:jc w:val="both"/>
              <w:rPr>
                <w:rFonts w:ascii="Arial" w:eastAsia="SimSun" w:hAnsi="Arial" w:cs="Arial"/>
                <w:caps/>
                <w:sz w:val="16"/>
                <w:szCs w:val="16"/>
                <w:lang w:eastAsia="zh-CN"/>
              </w:rPr>
            </w:pPr>
          </w:p>
        </w:tc>
        <w:tc>
          <w:tcPr>
            <w:tcW w:w="7088" w:type="dxa"/>
            <w:tcBorders>
              <w:top w:val="single" w:sz="4" w:space="0" w:color="auto"/>
              <w:left w:val="single" w:sz="4" w:space="0" w:color="000000"/>
              <w:bottom w:val="single" w:sz="4" w:space="0" w:color="auto"/>
              <w:right w:val="single" w:sz="4" w:space="0" w:color="000000"/>
            </w:tcBorders>
          </w:tcPr>
          <w:p w:rsidR="00EC1A5C" w:rsidRPr="00EC1A5C" w:rsidRDefault="00EC1A5C" w:rsidP="00EC1A5C">
            <w:pPr>
              <w:ind w:firstLine="709"/>
              <w:jc w:val="both"/>
              <w:rPr>
                <w:rFonts w:ascii="Arial" w:hAnsi="Arial" w:cs="Arial"/>
                <w:b/>
                <w:bCs/>
                <w:sz w:val="16"/>
                <w:szCs w:val="16"/>
              </w:rPr>
            </w:pPr>
            <w:r w:rsidRPr="00EC1A5C">
              <w:rPr>
                <w:rFonts w:ascii="Arial" w:hAnsi="Arial" w:cs="Arial"/>
                <w:b/>
                <w:bCs/>
                <w:sz w:val="16"/>
                <w:szCs w:val="16"/>
              </w:rPr>
              <w:t>Общественно-деловые зоны:</w:t>
            </w:r>
          </w:p>
        </w:tc>
      </w:tr>
      <w:tr w:rsidR="00EC1A5C" w:rsidRPr="00EC1A5C" w:rsidTr="00D17E83">
        <w:trPr>
          <w:trHeight w:val="469"/>
        </w:trPr>
        <w:tc>
          <w:tcPr>
            <w:tcW w:w="2268" w:type="dxa"/>
            <w:tcBorders>
              <w:top w:val="single" w:sz="4" w:space="0" w:color="auto"/>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lastRenderedPageBreak/>
              <w:t>ОД-1</w:t>
            </w:r>
          </w:p>
        </w:tc>
        <w:tc>
          <w:tcPr>
            <w:tcW w:w="7088" w:type="dxa"/>
            <w:tcBorders>
              <w:top w:val="single" w:sz="4" w:space="0" w:color="auto"/>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Общественно-деловые зоны</w:t>
            </w:r>
          </w:p>
        </w:tc>
      </w:tr>
      <w:tr w:rsidR="00EC1A5C" w:rsidRPr="00EC1A5C" w:rsidTr="00D17E83">
        <w:trPr>
          <w:trHeight w:val="547"/>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ОД-2</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специализированной общественной застройки</w:t>
            </w:r>
          </w:p>
        </w:tc>
      </w:tr>
      <w:tr w:rsidR="00EC1A5C" w:rsidRPr="00EC1A5C" w:rsidTr="00D17E83">
        <w:trPr>
          <w:cantSplit/>
          <w:trHeight w:val="332"/>
        </w:trPr>
        <w:tc>
          <w:tcPr>
            <w:tcW w:w="2268" w:type="dxa"/>
            <w:tcBorders>
              <w:top w:val="single" w:sz="4" w:space="0" w:color="auto"/>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p>
        </w:tc>
        <w:tc>
          <w:tcPr>
            <w:tcW w:w="7088" w:type="dxa"/>
            <w:tcBorders>
              <w:top w:val="single" w:sz="4" w:space="0" w:color="auto"/>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eastAsia="SimSun" w:hAnsi="Arial" w:cs="Arial"/>
                <w:b/>
                <w:bCs/>
                <w:caps/>
                <w:sz w:val="16"/>
                <w:szCs w:val="16"/>
                <w:lang w:eastAsia="zh-CN"/>
              </w:rPr>
            </w:pPr>
            <w:r w:rsidRPr="00EC1A5C">
              <w:rPr>
                <w:rFonts w:ascii="Arial" w:hAnsi="Arial" w:cs="Arial"/>
                <w:b/>
                <w:bCs/>
                <w:sz w:val="16"/>
                <w:szCs w:val="16"/>
              </w:rPr>
              <w:t>Производственные зоны:</w:t>
            </w:r>
          </w:p>
        </w:tc>
      </w:tr>
      <w:tr w:rsidR="00EC1A5C" w:rsidRPr="00EC1A5C" w:rsidTr="00D17E83">
        <w:trPr>
          <w:cantSplit/>
          <w:trHeight w:val="496"/>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П-3</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Производственная зона III класса опасности (СЗЗ до 300 м)</w:t>
            </w:r>
          </w:p>
        </w:tc>
      </w:tr>
      <w:tr w:rsidR="00EC1A5C" w:rsidRPr="00EC1A5C" w:rsidTr="00D17E83">
        <w:trPr>
          <w:cantSplit/>
          <w:trHeight w:val="417"/>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П-4</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Производственная зона IV класса опасности (СЗЗ до 100 м)</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П-5</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Производственная зона V класса опасности</w:t>
            </w:r>
          </w:p>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 xml:space="preserve"> (СЗЗ до 50 м)</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К-С</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Коммунально-складская зона</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
                <w:bCs/>
                <w:sz w:val="16"/>
                <w:szCs w:val="16"/>
              </w:rPr>
            </w:pPr>
            <w:r w:rsidRPr="00EC1A5C">
              <w:rPr>
                <w:rFonts w:ascii="Arial" w:hAnsi="Arial" w:cs="Arial"/>
                <w:b/>
                <w:bCs/>
                <w:sz w:val="16"/>
                <w:szCs w:val="16"/>
              </w:rPr>
              <w:t>Зоны транспортной и инженерной инфраструктур:</w:t>
            </w:r>
          </w:p>
        </w:tc>
      </w:tr>
      <w:tr w:rsidR="00EC1A5C" w:rsidRPr="00EC1A5C" w:rsidTr="00D17E83">
        <w:trPr>
          <w:cantSplit/>
          <w:trHeight w:val="383"/>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Т-1</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транспортной инфраструктуры</w:t>
            </w:r>
          </w:p>
        </w:tc>
      </w:tr>
      <w:tr w:rsidR="00EC1A5C" w:rsidRPr="00EC1A5C" w:rsidTr="00D17E83">
        <w:trPr>
          <w:cantSplit/>
          <w:trHeight w:val="409"/>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И-1</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инженерной инфраструктуры</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
                <w:bCs/>
                <w:sz w:val="16"/>
                <w:szCs w:val="16"/>
              </w:rPr>
            </w:pPr>
            <w:r w:rsidRPr="00EC1A5C">
              <w:rPr>
                <w:rFonts w:ascii="Arial" w:hAnsi="Arial" w:cs="Arial"/>
                <w:b/>
                <w:bCs/>
                <w:sz w:val="16"/>
                <w:szCs w:val="16"/>
              </w:rPr>
              <w:t>Зоны сельскохозяйственного использования:</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СХ-1</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сельскохозяйственного использования</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val="en-US" w:eastAsia="zh-CN"/>
              </w:rPr>
            </w:pPr>
            <w:r w:rsidRPr="00EC1A5C">
              <w:rPr>
                <w:rFonts w:ascii="Arial" w:eastAsia="SimSun" w:hAnsi="Arial" w:cs="Arial"/>
                <w:sz w:val="16"/>
                <w:szCs w:val="16"/>
                <w:lang w:eastAsia="zh-CN"/>
              </w:rPr>
              <w:t>СХ-</w:t>
            </w:r>
            <w:r w:rsidRPr="00EC1A5C">
              <w:rPr>
                <w:rFonts w:ascii="Arial" w:eastAsia="SimSun" w:hAnsi="Arial" w:cs="Arial"/>
                <w:sz w:val="16"/>
                <w:szCs w:val="16"/>
                <w:lang w:val="en-US" w:eastAsia="zh-CN"/>
              </w:rPr>
              <w:t>2</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Производственная зона сельскохозяйственных предприятий</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
                <w:bCs/>
                <w:sz w:val="16"/>
                <w:szCs w:val="16"/>
              </w:rPr>
            </w:pPr>
            <w:r w:rsidRPr="00EC1A5C">
              <w:rPr>
                <w:rFonts w:ascii="Arial" w:hAnsi="Arial" w:cs="Arial"/>
                <w:b/>
                <w:bCs/>
                <w:sz w:val="16"/>
                <w:szCs w:val="16"/>
              </w:rPr>
              <w:t>Зоны рекреационного назначения:</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Р-1</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Зоны рекреационного назначения</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Р-2</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озелененных территорий общего пользования (лесопарки, парки, сады, скверы, бульвары, городские леса)</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Р-3</w:t>
            </w:r>
          </w:p>
        </w:tc>
        <w:tc>
          <w:tcPr>
            <w:tcW w:w="7088" w:type="dxa"/>
            <w:tcBorders>
              <w:top w:val="single" w:sz="4" w:space="0" w:color="000000"/>
              <w:left w:val="single" w:sz="4" w:space="0" w:color="000000"/>
              <w:bottom w:val="single" w:sz="4" w:space="0" w:color="000000"/>
              <w:right w:val="single" w:sz="4" w:space="0" w:color="000000"/>
            </w:tcBorders>
            <w:vAlign w:val="center"/>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отдыха</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
                <w:bCs/>
                <w:sz w:val="16"/>
                <w:szCs w:val="16"/>
              </w:rPr>
            </w:pPr>
            <w:r w:rsidRPr="00EC1A5C">
              <w:rPr>
                <w:rFonts w:ascii="Arial" w:hAnsi="Arial" w:cs="Arial"/>
                <w:b/>
                <w:bCs/>
                <w:sz w:val="16"/>
                <w:szCs w:val="16"/>
              </w:rPr>
              <w:t>Зоны специального назначения:</w:t>
            </w:r>
          </w:p>
        </w:tc>
      </w:tr>
      <w:tr w:rsidR="00EC1A5C" w:rsidRPr="00EC1A5C" w:rsidTr="00D17E83">
        <w:trPr>
          <w:cantSplit/>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СН-1</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кладбищ</w:t>
            </w:r>
          </w:p>
        </w:tc>
      </w:tr>
      <w:tr w:rsidR="00EC1A5C" w:rsidRPr="00EC1A5C" w:rsidTr="00D17E83">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sz w:val="16"/>
                <w:szCs w:val="16"/>
                <w:lang w:eastAsia="zh-CN"/>
              </w:rPr>
              <w:t>СН-2</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специального назначения</w:t>
            </w:r>
          </w:p>
        </w:tc>
      </w:tr>
      <w:tr w:rsidR="00EC1A5C" w:rsidRPr="00EC1A5C" w:rsidTr="00D17E83">
        <w:trPr>
          <w:trHeight w:val="311"/>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sz w:val="16"/>
                <w:szCs w:val="16"/>
                <w:lang w:eastAsia="zh-CN"/>
              </w:rPr>
            </w:pPr>
            <w:r w:rsidRPr="00EC1A5C">
              <w:rPr>
                <w:rFonts w:ascii="Arial" w:eastAsia="SimSun" w:hAnsi="Arial" w:cs="Arial"/>
                <w:bCs/>
                <w:sz w:val="16"/>
                <w:szCs w:val="16"/>
                <w:lang w:eastAsia="zh-CN"/>
              </w:rPr>
              <w:t>В-1</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Зона озеленения специального назначения</w:t>
            </w:r>
          </w:p>
        </w:tc>
      </w:tr>
      <w:tr w:rsidR="00EC1A5C" w:rsidRPr="00EC1A5C" w:rsidTr="00D17E83">
        <w:trPr>
          <w:trHeight w:val="311"/>
        </w:trPr>
        <w:tc>
          <w:tcPr>
            <w:tcW w:w="2268" w:type="dxa"/>
            <w:tcBorders>
              <w:top w:val="single" w:sz="4" w:space="0" w:color="000000"/>
              <w:left w:val="single" w:sz="4" w:space="0" w:color="000000"/>
              <w:bottom w:val="single" w:sz="4" w:space="0" w:color="000000"/>
            </w:tcBorders>
            <w:vAlign w:val="center"/>
          </w:tcPr>
          <w:p w:rsidR="00EC1A5C" w:rsidRPr="00EC1A5C" w:rsidRDefault="00EC1A5C" w:rsidP="00EC1A5C">
            <w:pPr>
              <w:snapToGrid w:val="0"/>
              <w:ind w:firstLine="709"/>
              <w:jc w:val="both"/>
              <w:rPr>
                <w:rFonts w:ascii="Arial" w:eastAsia="SimSun" w:hAnsi="Arial" w:cs="Arial"/>
                <w:bCs/>
                <w:sz w:val="16"/>
                <w:szCs w:val="16"/>
                <w:lang w:eastAsia="zh-CN"/>
              </w:rPr>
            </w:pPr>
            <w:r w:rsidRPr="00EC1A5C">
              <w:rPr>
                <w:rFonts w:ascii="Arial" w:eastAsia="SimSun" w:hAnsi="Arial" w:cs="Arial"/>
                <w:bCs/>
                <w:sz w:val="16"/>
                <w:szCs w:val="16"/>
                <w:lang w:eastAsia="zh-CN"/>
              </w:rPr>
              <w:t>ЗКР</w:t>
            </w:r>
          </w:p>
        </w:tc>
        <w:tc>
          <w:tcPr>
            <w:tcW w:w="7088" w:type="dxa"/>
            <w:tcBorders>
              <w:top w:val="single" w:sz="4" w:space="0" w:color="000000"/>
              <w:left w:val="single" w:sz="4" w:space="0" w:color="000000"/>
              <w:bottom w:val="single" w:sz="4" w:space="0" w:color="000000"/>
              <w:right w:val="single" w:sz="4" w:space="0" w:color="000000"/>
            </w:tcBorders>
          </w:tcPr>
          <w:p w:rsidR="00EC1A5C" w:rsidRPr="00EC1A5C" w:rsidRDefault="00EC1A5C" w:rsidP="00EC1A5C">
            <w:pPr>
              <w:snapToGrid w:val="0"/>
              <w:ind w:firstLine="709"/>
              <w:jc w:val="both"/>
              <w:rPr>
                <w:rFonts w:ascii="Arial" w:hAnsi="Arial" w:cs="Arial"/>
                <w:bCs/>
                <w:sz w:val="16"/>
                <w:szCs w:val="16"/>
              </w:rPr>
            </w:pPr>
            <w:r w:rsidRPr="00EC1A5C">
              <w:rPr>
                <w:rFonts w:ascii="Arial" w:hAnsi="Arial" w:cs="Arial"/>
                <w:bCs/>
                <w:sz w:val="16"/>
                <w:szCs w:val="16"/>
              </w:rPr>
              <w:t>Резервные территории жилых зон</w:t>
            </w:r>
          </w:p>
        </w:tc>
      </w:tr>
    </w:tbl>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Настоящая карта градостроительного зонирования территорий также отображает:</w:t>
      </w:r>
    </w:p>
    <w:p w:rsidR="00EC1A5C" w:rsidRPr="00EC1A5C" w:rsidRDefault="00EC1A5C" w:rsidP="00EC1A5C">
      <w:pPr>
        <w:ind w:firstLine="709"/>
        <w:jc w:val="both"/>
        <w:rPr>
          <w:rFonts w:ascii="Arial" w:hAnsi="Arial" w:cs="Arial"/>
          <w:bCs/>
          <w:sz w:val="16"/>
          <w:szCs w:val="16"/>
        </w:rPr>
      </w:pPr>
      <w:r w:rsidRPr="00EC1A5C">
        <w:rPr>
          <w:rFonts w:ascii="Arial" w:hAnsi="Arial" w:cs="Arial"/>
          <w:bCs/>
          <w:sz w:val="16"/>
          <w:szCs w:val="16"/>
        </w:rPr>
        <w:t>1. Границы зон охраны объектов культурного наследия:</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Настоящая карта разработана в соответствии с Федеральным законом от 25.06.2002 г. №73-ФЗ «Об объектах культурного наследия (памятниках истории и культуры) народов Российской Федерации», Краснодарского края «Об объектах культурного наследия (памятниках истории и культуры) народов Российской Федерации, расположенных на территории Краснодарского края» № 3223–КЗ от 23.07.2015 г., на основании «Инструкции по организации зон охраны недвижимых памятников истории и культуры СССР», утвержденной приказом Министерства культуры СССР от 24.01.1986 г. №33, согласованной с Госстроем СССР письмом № ИП-6272от 27.12.1985 г., Законом Краснодарского края "О перечне объектов культурного наследия (памятников истории и культуры) регионального и местного значения, расположенных на территории Краснодарского края" от 17.08.2000 г. №313-КЗ.</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При разработке карты использованы: государственный список памятников истории и культуры Краснодарского края; материалы архива управления по охране, реставрации и эксплуатации историко-культурного наследия Краснодарского края.</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После утверждения в установленном порядке проектов зон охраны объектов культурного наследия Новокубанского городского поселения в Правила вносятся изменения в части границ зон действия ограничений по условиям охраны объектов культурного наследия.</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Сведения о границах территории объекта культурного наследия, об ограничениях использования объекта недвижимого имущества, находящегося в границах территории объекта культурного наследия, вносятся в Единый государственный реестр недвижимости в соответствии с Федеральным законом от 13 июля 2015 года №218-ФЗ "О государственной регистрации недвижимости". Отсутствие в Едином государственном реестре недвижимости сведений, указанных в настоящем пункте, не является основанием для несоблюдения требований к осуществлению деятельности в границах территории объекта культурного наследия, установленных земельным законодательством Российской Федерации и статьей 5.1 Федерального закона от 25.06.2002 г. №73-ФЗ "Об объектах культурного наследия (памятниках истории и культуры) народов Российской Федерации" объектов культурного наследия).</w:t>
      </w:r>
    </w:p>
    <w:p w:rsidR="00EC1A5C" w:rsidRPr="00EC1A5C" w:rsidRDefault="00EC1A5C" w:rsidP="00EC1A5C">
      <w:pPr>
        <w:ind w:firstLine="709"/>
        <w:jc w:val="both"/>
        <w:rPr>
          <w:rFonts w:ascii="Arial" w:hAnsi="Arial" w:cs="Arial"/>
          <w:bCs/>
          <w:sz w:val="16"/>
          <w:szCs w:val="16"/>
        </w:rPr>
      </w:pPr>
      <w:r w:rsidRPr="00EC1A5C">
        <w:rPr>
          <w:rFonts w:ascii="Arial" w:hAnsi="Arial" w:cs="Arial"/>
          <w:bCs/>
          <w:sz w:val="16"/>
          <w:szCs w:val="16"/>
        </w:rPr>
        <w:t>2. Границы санитарно-защитных зон:</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На настоящей карте отображены границы санитарно-защитных зон, размеры которых установлены в соответствии </w:t>
      </w:r>
      <w:hyperlink r:id="rId117" w:history="1">
        <w:r w:rsidRPr="00EC1A5C">
          <w:rPr>
            <w:rFonts w:ascii="Arial" w:hAnsi="Arial" w:cs="Arial"/>
            <w:sz w:val="16"/>
            <w:szCs w:val="16"/>
          </w:rPr>
          <w:t>Постановлением Главного государственного санитарного врача РФ от 25 сентября 2007 г.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w:t>
        </w:r>
      </w:hyperlink>
      <w:r w:rsidRPr="00EC1A5C">
        <w:rPr>
          <w:rFonts w:ascii="Arial" w:hAnsi="Arial" w:cs="Arial"/>
          <w:sz w:val="16"/>
          <w:szCs w:val="16"/>
        </w:rPr>
        <w:t>.</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Проектирование санитарно-защитных зон осуществляется на всех этапах разработки градостроительной документации, проектов строительства, реконструкции и эксплуатации отдельного промышленного объекта и производства и/или группы промышленных объектов и производств.</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Размеры и границы санитарно-защитной зоны определяются в проекте санитарно-защитной зоны. Разработка проекта санитарно-защитной зоны для объектов I - III класса опасности является обязательной.</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Правообладатели объектов капитального строительства, введенных в эксплуатацию до дня вступления в силу постановления Правительства РФ от 03 марта 2018 года № 222 «Об утверждении Правил установления санитарно-защитных зон и использования земельных участков, расположенных в границах санитарно-защитных зон», в отношении которых подлежат установлению санитарно-защитные зоны, обязаны установить санитарно-защитную зону.</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При разработке и утверждении в установленном порядке проектов границ санитарно-защитных зон в Правила вносятся изменения в части границ зон действия ограничений по экологическим и санитарно-эпидемиологическим условиям.</w:t>
      </w:r>
    </w:p>
    <w:p w:rsidR="00EC1A5C" w:rsidRPr="00EC1A5C" w:rsidRDefault="00EC1A5C" w:rsidP="00EC1A5C">
      <w:pPr>
        <w:ind w:firstLine="709"/>
        <w:jc w:val="both"/>
        <w:rPr>
          <w:rFonts w:ascii="Arial" w:hAnsi="Arial" w:cs="Arial"/>
          <w:sz w:val="16"/>
          <w:szCs w:val="16"/>
        </w:rPr>
      </w:pPr>
      <w:r w:rsidRPr="00EC1A5C">
        <w:rPr>
          <w:rFonts w:ascii="Arial" w:hAnsi="Arial" w:cs="Arial"/>
          <w:bCs/>
          <w:sz w:val="16"/>
          <w:szCs w:val="16"/>
        </w:rPr>
        <w:t>3. Границы водоохранных зон:</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 xml:space="preserve">На настоящей карте отображены водоохранные зоны и прибрежные защитные полосы водных объектов, включенных в государственный кадастр водных ресурсов, который ведется в соответствии с Водным кодексом Российской Федерации и на основании Постановления Правительства Российской Федерации от 28 апреля 2007 года № 253«О порядке ведения государственного водного </w:t>
      </w:r>
      <w:r w:rsidRPr="00EC1A5C">
        <w:rPr>
          <w:rFonts w:ascii="Arial" w:hAnsi="Arial" w:cs="Arial"/>
          <w:sz w:val="16"/>
          <w:szCs w:val="16"/>
        </w:rPr>
        <w:lastRenderedPageBreak/>
        <w:t>реестра». Границы водоохранных зон и прибрежных защитных полос отображены в соответствии с размерами, утвержденными постановлением Законодательного Собрания Краснодарского края от15.07.2009 года № 1492-П "Об установлении ширины водоохранных зон и ширины прибрежных полос рек и ручьев, расположенных на территории Краснодарского края".</w:t>
      </w:r>
    </w:p>
    <w:p w:rsidR="00EC1A5C" w:rsidRPr="00EC1A5C" w:rsidRDefault="00EC1A5C" w:rsidP="00EC1A5C">
      <w:pPr>
        <w:ind w:firstLine="709"/>
        <w:jc w:val="both"/>
        <w:rPr>
          <w:rFonts w:ascii="Arial" w:hAnsi="Arial" w:cs="Arial"/>
          <w:bCs/>
          <w:sz w:val="16"/>
          <w:szCs w:val="16"/>
        </w:rPr>
      </w:pPr>
      <w:r w:rsidRPr="00EC1A5C">
        <w:rPr>
          <w:rFonts w:ascii="Arial" w:hAnsi="Arial" w:cs="Arial"/>
          <w:bCs/>
          <w:sz w:val="16"/>
          <w:szCs w:val="16"/>
        </w:rPr>
        <w:t>4. Границы зон санитарной охраны источников питьевого водоснабжения:</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Зоны охраны на действующих источниках питьевого водоснабжения устанавливаются согласно ст.43 Водного Кодекса Российской Федерации (от03.03.06г. №74 ФЗ) и Федеральному закону от 30.03.1999г. №52-ФЗ «О санитарно-эпидемиологическом благополучии населения» (п.4 ст.18).</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Источниками хозяйственно-питьевого водоснабжения населенных пунктов являются артезианские отдельно стоящие скважины либо водозаборы.</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Для подземного источника водоснабжения при использовании защищенных подземных вод устанавливаются границы 1,2,3 пояса, посредством выполнения проекта зон санитарной охраны.</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Зоны санитарной охраны представляют собой специально выделенную территорию, в пределах которой создается особый санитарный режим, исключающий возможность загрязнения, а также ухудшение качества воды, подаваемой водопроводными сооружениями. Санитарный режим в зонах устанавливается в зависимости от местных санитарных и гидрогеологических условий.</w:t>
      </w:r>
    </w:p>
    <w:p w:rsidR="00EC1A5C" w:rsidRPr="00EC1A5C" w:rsidRDefault="00EC1A5C" w:rsidP="00EC1A5C">
      <w:pPr>
        <w:ind w:firstLine="709"/>
        <w:jc w:val="both"/>
        <w:rPr>
          <w:rFonts w:ascii="Arial" w:hAnsi="Arial" w:cs="Arial"/>
          <w:bCs/>
          <w:sz w:val="16"/>
          <w:szCs w:val="16"/>
        </w:rPr>
      </w:pPr>
      <w:r w:rsidRPr="00EC1A5C">
        <w:rPr>
          <w:rFonts w:ascii="Arial" w:hAnsi="Arial" w:cs="Arial"/>
          <w:bCs/>
          <w:sz w:val="16"/>
          <w:szCs w:val="16"/>
        </w:rPr>
        <w:t>5.Территории, в границах которых предусматривается деятельность по комплексному и устойчивому развитию:</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Границы таких территорий устанавливаются по границам одной или нескольких территориальных зон и могут отображаться на отдельной карте.</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6. Границы горного отвода:</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На карте градостроительного зонирования территории нанесены территории, в границах которых предусматривается осуществление деятельности по разработке месторождений полезных ископаемых.</w:t>
      </w:r>
    </w:p>
    <w:p w:rsidR="00EC1A5C" w:rsidRPr="00EC1A5C" w:rsidRDefault="00EC1A5C" w:rsidP="00EC1A5C">
      <w:pPr>
        <w:ind w:firstLine="709"/>
        <w:jc w:val="both"/>
        <w:rPr>
          <w:rFonts w:ascii="Arial" w:hAnsi="Arial" w:cs="Arial"/>
          <w:sz w:val="16"/>
          <w:szCs w:val="16"/>
        </w:rPr>
      </w:pPr>
      <w:r w:rsidRPr="00EC1A5C">
        <w:rPr>
          <w:rFonts w:ascii="Arial" w:hAnsi="Arial" w:cs="Arial"/>
          <w:sz w:val="16"/>
          <w:szCs w:val="16"/>
        </w:rPr>
        <w:t>На данных территориях осуществляет деятельность предприятие, имеющее лицензию на право пользования недрами, выданную в установленном порядке и оформившее право на земельный участок в границах горного отвода.</w:t>
      </w:r>
    </w:p>
    <w:p w:rsidR="00EC1A5C" w:rsidRPr="00EC1A5C" w:rsidRDefault="00EC1A5C" w:rsidP="00EC1A5C">
      <w:pPr>
        <w:ind w:firstLine="709"/>
        <w:jc w:val="both"/>
        <w:rPr>
          <w:rFonts w:ascii="Arial" w:hAnsi="Arial" w:cs="Arial"/>
          <w:bCs/>
          <w:sz w:val="16"/>
          <w:szCs w:val="16"/>
          <w:lang w:eastAsia="en-US"/>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jc w:val="both"/>
        <w:rPr>
          <w:rFonts w:ascii="Arial" w:hAnsi="Arial" w:cs="Arial"/>
          <w:bCs/>
          <w:color w:val="000000"/>
          <w:sz w:val="16"/>
          <w:szCs w:val="16"/>
          <w:lang w:eastAsia="en-US"/>
        </w:rPr>
      </w:pPr>
    </w:p>
    <w:p w:rsidR="00EC1A5C" w:rsidRPr="00EC1A5C" w:rsidRDefault="00EC1A5C" w:rsidP="00EC1A5C">
      <w:pPr>
        <w:jc w:val="both"/>
        <w:rPr>
          <w:rFonts w:ascii="Arial" w:hAnsi="Arial" w:cs="Arial"/>
          <w:color w:val="000000"/>
          <w:sz w:val="16"/>
          <w:szCs w:val="16"/>
          <w:lang w:eastAsia="en-US"/>
        </w:rPr>
      </w:pPr>
      <w:r w:rsidRPr="00EC1A5C">
        <w:rPr>
          <w:rFonts w:ascii="Arial" w:hAnsi="Arial" w:cs="Arial"/>
          <w:color w:val="000000"/>
          <w:sz w:val="16"/>
          <w:szCs w:val="16"/>
          <w:lang w:eastAsia="en-US"/>
        </w:rPr>
        <w:t>Часть 3. Градостроительные регламенты</w:t>
      </w:r>
    </w:p>
    <w:p w:rsidR="00EC1A5C" w:rsidRPr="00EC1A5C" w:rsidRDefault="00EC1A5C" w:rsidP="00EC1A5C">
      <w:pPr>
        <w:jc w:val="both"/>
        <w:rPr>
          <w:rFonts w:ascii="Arial" w:hAnsi="Arial" w:cs="Arial"/>
          <w:b/>
          <w:color w:val="000000"/>
          <w:sz w:val="16"/>
          <w:szCs w:val="16"/>
          <w:lang w:eastAsia="en-US"/>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40.</w:t>
      </w:r>
      <w:r w:rsidRPr="00EC1A5C">
        <w:rPr>
          <w:rFonts w:ascii="Arial" w:hAnsi="Arial" w:cs="Arial"/>
          <w:color w:val="000000"/>
          <w:sz w:val="16"/>
          <w:szCs w:val="16"/>
        </w:rPr>
        <w:t>Градостроительные регламенты в части видов разрешенного использования земельных участков и объектов капитального строительства.</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территориальных зонах Новокубанского городского поселения приведены в таблице № 1.</w:t>
      </w:r>
    </w:p>
    <w:p w:rsidR="00EC1A5C" w:rsidRPr="00EC1A5C" w:rsidRDefault="00EC1A5C" w:rsidP="00EC1A5C">
      <w:pPr>
        <w:jc w:val="both"/>
        <w:rPr>
          <w:rFonts w:ascii="Arial" w:hAnsi="Arial" w:cs="Arial"/>
          <w:color w:val="000000"/>
          <w:sz w:val="16"/>
          <w:szCs w:val="16"/>
        </w:rPr>
      </w:pPr>
    </w:p>
    <w:p w:rsidR="00EC1A5C" w:rsidRPr="00EC1A5C" w:rsidRDefault="00EC1A5C" w:rsidP="00EC1A5C">
      <w:pPr>
        <w:keepNext/>
        <w:jc w:val="both"/>
        <w:rPr>
          <w:rFonts w:ascii="Arial" w:hAnsi="Arial" w:cs="Arial"/>
          <w:bCs/>
          <w:color w:val="000000"/>
          <w:sz w:val="16"/>
          <w:szCs w:val="16"/>
        </w:rPr>
      </w:pPr>
      <w:r w:rsidRPr="00EC1A5C">
        <w:rPr>
          <w:rFonts w:ascii="Arial" w:hAnsi="Arial" w:cs="Arial"/>
          <w:bCs/>
          <w:color w:val="000000"/>
          <w:sz w:val="16"/>
          <w:szCs w:val="16"/>
        </w:rPr>
        <w:t>Таблица №1. Виды разрешенного использования земельных участков и объектов капитального строительства в территориальных зонах.</w:t>
      </w:r>
    </w:p>
    <w:p w:rsidR="00EC1A5C" w:rsidRPr="00EC1A5C" w:rsidRDefault="00EC1A5C" w:rsidP="00EC1A5C">
      <w:pPr>
        <w:keepNext/>
        <w:jc w:val="both"/>
        <w:rPr>
          <w:rFonts w:ascii="Arial" w:hAnsi="Arial" w:cs="Arial"/>
          <w:bCs/>
          <w:color w:val="000000"/>
          <w:sz w:val="16"/>
          <w:szCs w:val="16"/>
        </w:rPr>
      </w:pPr>
    </w:p>
    <w:p w:rsidR="00EC1A5C" w:rsidRPr="00EC1A5C" w:rsidRDefault="00EC1A5C" w:rsidP="00EC1A5C">
      <w:pPr>
        <w:keepNext/>
        <w:jc w:val="both"/>
        <w:rPr>
          <w:rFonts w:ascii="Arial" w:hAnsi="Arial" w:cs="Arial"/>
          <w:color w:val="000000"/>
          <w:sz w:val="16"/>
          <w:szCs w:val="16"/>
        </w:rPr>
      </w:pPr>
      <w:r w:rsidRPr="00EC1A5C">
        <w:rPr>
          <w:rFonts w:ascii="Arial" w:hAnsi="Arial" w:cs="Arial"/>
          <w:color w:val="000000"/>
          <w:sz w:val="16"/>
          <w:szCs w:val="16"/>
        </w:rPr>
        <w:t>Условные обозначения к таблице:</w:t>
      </w:r>
    </w:p>
    <w:p w:rsidR="00EC1A5C" w:rsidRPr="00EC1A5C" w:rsidRDefault="00EC1A5C" w:rsidP="00EC1A5C">
      <w:pPr>
        <w:keepNext/>
        <w:jc w:val="both"/>
        <w:rPr>
          <w:rFonts w:ascii="Arial" w:hAnsi="Arial" w:cs="Arial"/>
          <w:color w:val="000000"/>
          <w:sz w:val="16"/>
          <w:szCs w:val="16"/>
        </w:rPr>
      </w:pPr>
      <w:r w:rsidRPr="00EC1A5C">
        <w:rPr>
          <w:rFonts w:ascii="Arial" w:hAnsi="Arial" w:cs="Arial"/>
          <w:color w:val="000000"/>
          <w:sz w:val="16"/>
          <w:szCs w:val="16"/>
        </w:rPr>
        <w:t>О — основной вид разрешенного использования</w:t>
      </w:r>
    </w:p>
    <w:p w:rsidR="00EC1A5C" w:rsidRPr="00EC1A5C" w:rsidRDefault="00EC1A5C" w:rsidP="00EC1A5C">
      <w:pPr>
        <w:keepNext/>
        <w:jc w:val="both"/>
        <w:rPr>
          <w:rFonts w:ascii="Arial" w:hAnsi="Arial" w:cs="Arial"/>
          <w:color w:val="000000"/>
          <w:sz w:val="16"/>
          <w:szCs w:val="16"/>
        </w:rPr>
      </w:pPr>
      <w:r w:rsidRPr="00EC1A5C">
        <w:rPr>
          <w:rFonts w:ascii="Arial" w:hAnsi="Arial" w:cs="Arial"/>
          <w:color w:val="000000"/>
          <w:sz w:val="16"/>
          <w:szCs w:val="16"/>
        </w:rPr>
        <w:t>У — условно разрешенный вид использования</w:t>
      </w:r>
    </w:p>
    <w:p w:rsidR="00EC1A5C" w:rsidRPr="00EC1A5C" w:rsidRDefault="00EC1A5C" w:rsidP="00EC1A5C">
      <w:pPr>
        <w:keepNext/>
        <w:jc w:val="both"/>
        <w:rPr>
          <w:rFonts w:ascii="Arial" w:hAnsi="Arial" w:cs="Arial"/>
          <w:color w:val="000000"/>
          <w:sz w:val="16"/>
          <w:szCs w:val="16"/>
        </w:rPr>
      </w:pPr>
      <w:r w:rsidRPr="00EC1A5C">
        <w:rPr>
          <w:rFonts w:ascii="Arial" w:hAnsi="Arial" w:cs="Arial"/>
          <w:color w:val="000000"/>
          <w:sz w:val="16"/>
          <w:szCs w:val="16"/>
        </w:rPr>
        <w:t>В — вспомогательный вид разрешенного использования</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sectPr w:rsidR="00EC1A5C" w:rsidRPr="00EC1A5C" w:rsidSect="00D17E83">
          <w:headerReference w:type="even" r:id="rId118"/>
          <w:headerReference w:type="default" r:id="rId119"/>
          <w:pgSz w:w="11900" w:h="16800"/>
          <w:pgMar w:top="1134" w:right="567" w:bottom="1134" w:left="993" w:header="720" w:footer="720" w:gutter="0"/>
          <w:cols w:space="720"/>
          <w:noEndnote/>
        </w:sectPr>
      </w:pPr>
    </w:p>
    <w:p w:rsidR="00EC1A5C" w:rsidRPr="00EC1A5C" w:rsidRDefault="00EC1A5C" w:rsidP="00EC1A5C">
      <w:pPr>
        <w:rPr>
          <w:rFonts w:ascii="Arial" w:hAnsi="Arial" w:cs="Arial"/>
          <w:color w:val="000000"/>
          <w:sz w:val="16"/>
          <w:szCs w:val="16"/>
        </w:rPr>
      </w:pPr>
    </w:p>
    <w:p w:rsidR="00EC1A5C" w:rsidRPr="00EC1A5C" w:rsidRDefault="00EC1A5C" w:rsidP="00EC1A5C">
      <w:pPr>
        <w:rPr>
          <w:rFonts w:ascii="Arial" w:hAnsi="Arial" w:cs="Arial"/>
          <w:color w:val="000000"/>
          <w:sz w:val="16"/>
          <w:szCs w:val="16"/>
        </w:rPr>
        <w:sectPr w:rsidR="00EC1A5C" w:rsidRPr="00EC1A5C" w:rsidSect="00D17E83">
          <w:headerReference w:type="even" r:id="rId120"/>
          <w:headerReference w:type="default" r:id="rId121"/>
          <w:pgSz w:w="11900" w:h="16800"/>
          <w:pgMar w:top="1134" w:right="567" w:bottom="1134" w:left="993" w:header="720" w:footer="720" w:gutter="0"/>
          <w:cols w:space="720"/>
          <w:noEndnote/>
        </w:sectPr>
      </w:pPr>
    </w:p>
    <w:tbl>
      <w:tblPr>
        <w:tblW w:w="5055" w:type="pct"/>
        <w:jc w:val="center"/>
        <w:tblInd w:w="-1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0"/>
        <w:gridCol w:w="637"/>
        <w:gridCol w:w="640"/>
        <w:gridCol w:w="733"/>
        <w:gridCol w:w="781"/>
        <w:gridCol w:w="644"/>
        <w:gridCol w:w="597"/>
        <w:gridCol w:w="504"/>
        <w:gridCol w:w="551"/>
        <w:gridCol w:w="551"/>
        <w:gridCol w:w="691"/>
        <w:gridCol w:w="687"/>
        <w:gridCol w:w="691"/>
        <w:gridCol w:w="691"/>
        <w:gridCol w:w="691"/>
        <w:gridCol w:w="594"/>
        <w:gridCol w:w="504"/>
        <w:gridCol w:w="554"/>
        <w:gridCol w:w="687"/>
        <w:gridCol w:w="594"/>
        <w:gridCol w:w="691"/>
        <w:gridCol w:w="619"/>
      </w:tblGrid>
      <w:tr w:rsidR="00EC1A5C" w:rsidRPr="00EC1A5C" w:rsidTr="00D17E83">
        <w:trPr>
          <w:trHeight w:val="229"/>
          <w:jc w:val="center"/>
        </w:trPr>
        <w:tc>
          <w:tcPr>
            <w:tcW w:w="714" w:type="pct"/>
            <w:vMerge w:val="restar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Наименование вида разрешенного использования земельного участка (код вида)</w:t>
            </w:r>
          </w:p>
        </w:tc>
        <w:tc>
          <w:tcPr>
            <w:tcW w:w="4286" w:type="pct"/>
            <w:gridSpan w:val="21"/>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Кодовые обозначения территориальных зон</w:t>
            </w:r>
          </w:p>
        </w:tc>
      </w:tr>
      <w:tr w:rsidR="00EC1A5C" w:rsidRPr="00EC1A5C" w:rsidTr="00D17E83">
        <w:trPr>
          <w:trHeight w:val="1453"/>
          <w:jc w:val="center"/>
        </w:trPr>
        <w:tc>
          <w:tcPr>
            <w:tcW w:w="714" w:type="pct"/>
            <w:vMerge/>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97" w:type="pct"/>
            <w:gridSpan w:val="4"/>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w:t>
            </w:r>
          </w:p>
        </w:tc>
        <w:tc>
          <w:tcPr>
            <w:tcW w:w="398" w:type="pct"/>
            <w:gridSpan w:val="2"/>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ОД</w:t>
            </w:r>
          </w:p>
        </w:tc>
        <w:tc>
          <w:tcPr>
            <w:tcW w:w="737" w:type="pct"/>
            <w:gridSpan w:val="4"/>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w:t>
            </w:r>
          </w:p>
        </w:tc>
        <w:tc>
          <w:tcPr>
            <w:tcW w:w="442" w:type="pct"/>
            <w:gridSpan w:val="2"/>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ТИ</w:t>
            </w:r>
          </w:p>
        </w:tc>
        <w:tc>
          <w:tcPr>
            <w:tcW w:w="444" w:type="pct"/>
            <w:gridSpan w:val="2"/>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СХ</w:t>
            </w:r>
          </w:p>
        </w:tc>
        <w:tc>
          <w:tcPr>
            <w:tcW w:w="531" w:type="pct"/>
            <w:gridSpan w:val="3"/>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w:t>
            </w:r>
          </w:p>
        </w:tc>
        <w:tc>
          <w:tcPr>
            <w:tcW w:w="634" w:type="pct"/>
            <w:gridSpan w:val="3"/>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СН</w:t>
            </w:r>
          </w:p>
        </w:tc>
        <w:tc>
          <w:tcPr>
            <w:tcW w:w="203"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ЗКР</w:t>
            </w:r>
          </w:p>
        </w:tc>
      </w:tr>
      <w:tr w:rsidR="00EC1A5C" w:rsidRPr="00EC1A5C" w:rsidTr="00D17E83">
        <w:trPr>
          <w:trHeight w:val="422"/>
          <w:jc w:val="center"/>
        </w:trPr>
        <w:tc>
          <w:tcPr>
            <w:tcW w:w="714" w:type="pct"/>
            <w:vMerge/>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205"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Ж-1</w:t>
            </w:r>
          </w:p>
        </w:tc>
        <w:tc>
          <w:tcPr>
            <w:tcW w:w="206"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Ж-2</w:t>
            </w:r>
          </w:p>
        </w:tc>
        <w:tc>
          <w:tcPr>
            <w:tcW w:w="236"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Ж-3</w:t>
            </w:r>
          </w:p>
        </w:tc>
        <w:tc>
          <w:tcPr>
            <w:tcW w:w="251"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СНТ</w:t>
            </w:r>
          </w:p>
        </w:tc>
        <w:tc>
          <w:tcPr>
            <w:tcW w:w="207"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w:t>
            </w:r>
          </w:p>
        </w:tc>
        <w:tc>
          <w:tcPr>
            <w:tcW w:w="19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w:t>
            </w:r>
          </w:p>
        </w:tc>
        <w:tc>
          <w:tcPr>
            <w:tcW w:w="16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w:t>
            </w:r>
          </w:p>
        </w:tc>
        <w:tc>
          <w:tcPr>
            <w:tcW w:w="177"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w:t>
            </w:r>
          </w:p>
        </w:tc>
        <w:tc>
          <w:tcPr>
            <w:tcW w:w="177"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w:t>
            </w:r>
          </w:p>
        </w:tc>
        <w:tc>
          <w:tcPr>
            <w:tcW w:w="22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К-С</w:t>
            </w:r>
          </w:p>
        </w:tc>
        <w:tc>
          <w:tcPr>
            <w:tcW w:w="221"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Т-1</w:t>
            </w:r>
          </w:p>
        </w:tc>
        <w:tc>
          <w:tcPr>
            <w:tcW w:w="22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И-1</w:t>
            </w:r>
          </w:p>
        </w:tc>
        <w:tc>
          <w:tcPr>
            <w:tcW w:w="22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w:t>
            </w:r>
          </w:p>
        </w:tc>
        <w:tc>
          <w:tcPr>
            <w:tcW w:w="22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w:t>
            </w:r>
          </w:p>
        </w:tc>
        <w:tc>
          <w:tcPr>
            <w:tcW w:w="191"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w:t>
            </w:r>
          </w:p>
        </w:tc>
        <w:tc>
          <w:tcPr>
            <w:tcW w:w="16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w:t>
            </w:r>
          </w:p>
        </w:tc>
        <w:tc>
          <w:tcPr>
            <w:tcW w:w="178"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w:t>
            </w:r>
          </w:p>
        </w:tc>
        <w:tc>
          <w:tcPr>
            <w:tcW w:w="221"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w:t>
            </w:r>
          </w:p>
        </w:tc>
        <w:tc>
          <w:tcPr>
            <w:tcW w:w="191"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w:t>
            </w:r>
          </w:p>
        </w:tc>
        <w:tc>
          <w:tcPr>
            <w:tcW w:w="222"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В-1</w:t>
            </w:r>
          </w:p>
        </w:tc>
        <w:tc>
          <w:tcPr>
            <w:tcW w:w="203" w:type="pct"/>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w:t>
            </w:r>
          </w:p>
        </w:tc>
      </w:tr>
    </w:tbl>
    <w:p w:rsidR="00EC1A5C" w:rsidRPr="00EC1A5C" w:rsidRDefault="00EC1A5C" w:rsidP="00EC1A5C">
      <w:pPr>
        <w:widowControl w:val="0"/>
        <w:autoSpaceDE w:val="0"/>
        <w:autoSpaceDN w:val="0"/>
        <w:adjustRightInd w:val="0"/>
        <w:jc w:val="center"/>
        <w:rPr>
          <w:rFonts w:ascii="Arial" w:hAnsi="Arial" w:cs="Arial"/>
          <w:color w:val="000000"/>
          <w:sz w:val="16"/>
          <w:szCs w:val="16"/>
        </w:rPr>
      </w:pPr>
    </w:p>
    <w:tbl>
      <w:tblPr>
        <w:tblW w:w="15509" w:type="dxa"/>
        <w:jc w:val="center"/>
        <w:tblInd w:w="-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156"/>
        <w:gridCol w:w="709"/>
        <w:gridCol w:w="567"/>
        <w:gridCol w:w="708"/>
        <w:gridCol w:w="851"/>
        <w:gridCol w:w="567"/>
        <w:gridCol w:w="709"/>
        <w:gridCol w:w="425"/>
        <w:gridCol w:w="567"/>
        <w:gridCol w:w="567"/>
        <w:gridCol w:w="709"/>
        <w:gridCol w:w="708"/>
        <w:gridCol w:w="567"/>
        <w:gridCol w:w="709"/>
        <w:gridCol w:w="709"/>
        <w:gridCol w:w="567"/>
        <w:gridCol w:w="567"/>
        <w:gridCol w:w="567"/>
        <w:gridCol w:w="709"/>
        <w:gridCol w:w="567"/>
        <w:gridCol w:w="708"/>
        <w:gridCol w:w="596"/>
      </w:tblGrid>
      <w:tr w:rsidR="00EC1A5C" w:rsidRPr="00EC1A5C" w:rsidTr="00D17E83">
        <w:trPr>
          <w:trHeight w:val="233"/>
          <w:tblHeader/>
          <w:jc w:val="center"/>
        </w:trPr>
        <w:tc>
          <w:tcPr>
            <w:tcW w:w="2156" w:type="dxa"/>
            <w:vAlign w:val="center"/>
          </w:tcPr>
          <w:p w:rsidR="00EC1A5C" w:rsidRPr="00EC1A5C" w:rsidRDefault="00EC1A5C" w:rsidP="004353D0">
            <w:pPr>
              <w:keepNext/>
              <w:keepLines/>
              <w:numPr>
                <w:ilvl w:val="0"/>
                <w:numId w:val="7"/>
              </w:numPr>
              <w:suppressAutoHyphens/>
              <w:ind w:left="360"/>
              <w:jc w:val="center"/>
              <w:rPr>
                <w:rFonts w:ascii="Arial" w:hAnsi="Arial" w:cs="Arial"/>
                <w:color w:val="000000"/>
                <w:sz w:val="16"/>
                <w:szCs w:val="16"/>
                <w:lang w:eastAsia="ar-SA"/>
              </w:rPr>
            </w:pPr>
          </w:p>
        </w:tc>
        <w:tc>
          <w:tcPr>
            <w:tcW w:w="709" w:type="dxa"/>
            <w:vAlign w:val="center"/>
          </w:tcPr>
          <w:p w:rsidR="00EC1A5C" w:rsidRPr="00EC1A5C" w:rsidRDefault="00EC1A5C" w:rsidP="004353D0">
            <w:pPr>
              <w:keepNext/>
              <w:keepLines/>
              <w:numPr>
                <w:ilvl w:val="0"/>
                <w:numId w:val="7"/>
              </w:numPr>
              <w:suppressAutoHyphens/>
              <w:ind w:left="-108" w:right="-108" w:firstLine="0"/>
              <w:jc w:val="center"/>
              <w:rPr>
                <w:rFonts w:ascii="Arial" w:hAnsi="Arial" w:cs="Arial"/>
                <w:color w:val="000000"/>
                <w:sz w:val="16"/>
                <w:szCs w:val="16"/>
                <w:lang w:eastAsia="ar-SA"/>
              </w:rPr>
            </w:pPr>
          </w:p>
        </w:tc>
        <w:tc>
          <w:tcPr>
            <w:tcW w:w="567" w:type="dxa"/>
            <w:vAlign w:val="center"/>
          </w:tcPr>
          <w:p w:rsidR="00EC1A5C" w:rsidRPr="00EC1A5C" w:rsidRDefault="00EC1A5C" w:rsidP="004353D0">
            <w:pPr>
              <w:keepNext/>
              <w:keepLines/>
              <w:numPr>
                <w:ilvl w:val="0"/>
                <w:numId w:val="7"/>
              </w:numPr>
              <w:suppressAutoHyphens/>
              <w:ind w:left="-108" w:right="-108" w:firstLine="0"/>
              <w:jc w:val="center"/>
              <w:rPr>
                <w:rFonts w:ascii="Arial" w:hAnsi="Arial" w:cs="Arial"/>
                <w:color w:val="000000"/>
                <w:sz w:val="16"/>
                <w:szCs w:val="16"/>
                <w:lang w:eastAsia="ar-SA"/>
              </w:rPr>
            </w:pPr>
          </w:p>
        </w:tc>
        <w:tc>
          <w:tcPr>
            <w:tcW w:w="708"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851"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567"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709"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425"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567" w:type="dxa"/>
            <w:vAlign w:val="center"/>
          </w:tcPr>
          <w:p w:rsidR="00EC1A5C" w:rsidRPr="00EC1A5C" w:rsidRDefault="00EC1A5C" w:rsidP="004353D0">
            <w:pPr>
              <w:keepNext/>
              <w:keepLines/>
              <w:numPr>
                <w:ilvl w:val="0"/>
                <w:numId w:val="7"/>
              </w:numPr>
              <w:suppressAutoHyphens/>
              <w:ind w:left="-108" w:firstLine="0"/>
              <w:jc w:val="center"/>
              <w:rPr>
                <w:rFonts w:ascii="Arial" w:hAnsi="Arial" w:cs="Arial"/>
                <w:color w:val="000000"/>
                <w:sz w:val="16"/>
                <w:szCs w:val="16"/>
                <w:lang w:eastAsia="ar-SA"/>
              </w:rPr>
            </w:pP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10</w:t>
            </w:r>
          </w:p>
        </w:tc>
        <w:tc>
          <w:tcPr>
            <w:tcW w:w="709"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w:t>
            </w:r>
          </w:p>
        </w:tc>
        <w:tc>
          <w:tcPr>
            <w:tcW w:w="708"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12</w:t>
            </w: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13</w:t>
            </w:r>
          </w:p>
        </w:tc>
        <w:tc>
          <w:tcPr>
            <w:tcW w:w="709"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14</w:t>
            </w:r>
          </w:p>
        </w:tc>
        <w:tc>
          <w:tcPr>
            <w:tcW w:w="709"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15</w:t>
            </w: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16</w:t>
            </w: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17</w:t>
            </w: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18</w:t>
            </w:r>
          </w:p>
        </w:tc>
        <w:tc>
          <w:tcPr>
            <w:tcW w:w="709"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19</w:t>
            </w:r>
          </w:p>
        </w:tc>
        <w:tc>
          <w:tcPr>
            <w:tcW w:w="567"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20</w:t>
            </w:r>
          </w:p>
        </w:tc>
        <w:tc>
          <w:tcPr>
            <w:tcW w:w="708"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21</w:t>
            </w:r>
          </w:p>
        </w:tc>
        <w:tc>
          <w:tcPr>
            <w:tcW w:w="596" w:type="dxa"/>
            <w:vAlign w:val="center"/>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22</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Сельскохозяйственное использование (1.0)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1.1 – 1.20)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разрешено без размещения каких-либо строений, (сооружений),  виды которые используются до утверждения документации по планировке территории)</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Растениеводство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Выращивание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зерновых и иных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сельскохозяйственных культур</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Овощеводство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405"/>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Выращивание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тонизирующих лекарственных,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цветочных культур</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Садоводство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Виноградарство (1.5.1)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Выращивание льна и конопли (1.6)</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Животноводство (1.7)</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Скотоводство (1.8)</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Звероводство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(1.9)</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Птицеводство (1.10)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Свиноводство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Пчеловодство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Рыбоводство (1.13)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Научное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хозяйства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Хранение 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переработка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сельскохозяйственной продукции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(1.15)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Ведение личного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подсобного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хозяйства на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полевых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участках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(1.16)</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Питомники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(1.17)</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сельскохозяйственного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производства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(1.18)</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Сенокошение (1.19)</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Выпас</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сельскохозяйственных животных (1.20)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Жилая застройка (2.0)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2.1, 2.1.1, 2.3, 2.4, 2.5)</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Для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индивидуального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жилищного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строительства (2.1)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Малоэтажная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Многоквартирная жилая застройка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Блокированная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жилая застройка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Передвижное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жилье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Среднеэтажная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жилая застройка (2.5)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Не разрешается строительство новых объектов жилого назначения, за исключением реконструкции существующих жилых объектов без увеличения их фактической (существующей) этажности» (для кодов 2.1, 2.1.1, 2.3)</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жилой застройки (2.7)</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Хранение автотранспорта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(2.7.1)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Размещение гаражей для собственных нужд (2.7.2.)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672"/>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Общественное использование объектов капитального строительства (3.0)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3.1 - 3.10.2)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Коммунальное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(3.1)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Предоставление коммунальных услуг</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(3.1.1)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Административные здания организаций, обеспечивающих предоставление коммунальных услуг</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Социальное обслуживание (3.2)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3.2.1-3.2.4)</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Социальное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(3.2)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Дома социального обслуживания (3.2.1)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Оказание социальной помощи населению</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(3.2.2)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Оказание услуг связи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(3.2.3)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Общежития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(3.2.4)</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Бытовое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(3.3)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Здравоохранение (3.4)</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3.4.1 – 3.4.2)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Амбулаторно-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поликлиническое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(3.4.1)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Стационарное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медицинское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(3.4.2)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Медицинские организации особого назначения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(3.4.3)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Образование и просвещение (3.5)</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3.5.1 - 3.5.2)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Дошкольное,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начальное 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среднее общее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образование (3.5.1)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Среднее и высшее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профессиональное образование (3.5.2)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Культурное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развитие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(3.6)</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Объекты культурно-досуговой деятельности (3.6.1)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Парки культуры и отдыха(3.6.2)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Цирки и зверинцы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(3.6.3)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Религиозное использование (3.7)</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3.7.1 - 3.7.2)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Религиозное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использование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(3.7)</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Осуществление религиозных обрядов(3.7.1)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Религиозное управление и образование (3.7.2)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Общественное управление (3.8)</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3.8.1 - 3.8.2)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Общественное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управление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(3.8)</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Государственное управление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(3.8.1)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Представительская деятельность (3.8.2)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научной деятельности (3.9)</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3.9.1 - 3.9.3)</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научной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(3.9)</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деятельности в области гидрометеорологии и смежных с ней областях(3.9.1)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Проведение научных исследований (3.9.2)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Проведение научных испытаний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(3.9.3)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Ветеринарное обслуживание (3.10)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(коды 3.10.1 - 3.10.2)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Амбулаторное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ветеринарное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(3.10.1)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Приюты для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животных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(3.10.2)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Предпринимательство (4.0)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4.1 - 4.10)</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Деловое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Управление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Объекты торговли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(торговые центры,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торгово-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развлекательные центры (комплексы)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Рынки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Магазины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(4.4) (*магазины оптовой торговли)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Банковская 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страховая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Общественное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питание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(4.6)</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Гостиничное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(4.7)</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Развлечения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(4.8)</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Развлекательные мероприятия (4.8.1)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Проведение азартных игр (4.8.2)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Служебные гаражи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(4.9)</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Объекты дорожного сервиса (4.9.1)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4.9.1.1-4.9.1.4)</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при условии разработки санитарно-защитных зон)</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Объекты дорожного сервиса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(4.9.1)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Заправка транспортных средств</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(4.9.1.1)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дорожного отдыха (4.9.1.2)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Автомобильные мойки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(4.9.1.3)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Ремонт автомобилей (4.9.1.4)</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Выставочно-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ярмарочная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(4.10)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Отдых (рекреация) (5.0)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5.1 - 5.5)</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Отдых (рекреация)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Спорт(5.1)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спортивно-зрелищных мероприятий (5.1.1)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занятий спортом в помещениях (5.1.2)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Площадки для занятий спортом (5.1.3)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Оборудованные площадки для занятий спортом (5.1.4)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Водный спорт (5.1.5)</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Авиационный спорт</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(5.1.6)</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Спортивные базы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(5.1.7)</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Природно-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познавательный туризм</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Туристическое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(5.2.1)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Охота и рыбалка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(5.3)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Поля для гольфа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или конных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прогулок</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(5.5)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Производственная деятельность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Производственная деятельность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Недропользование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Легкая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промышленность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Фармацевтическая промышленность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(6.3.1)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Пищевая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промышленность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Нефтехимическа промышленность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(6.5)</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Строительная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промышленность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(6.6)</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Энергетика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(6.7)</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Связь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(6.8)</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Склад</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(6.9)</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Складские площадки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(6.9.1)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Научно-производственная деятельность (6.12)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Транспорт (7.0)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7.1 - 7.5)</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Железнодорож-ный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транспорт</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Железнодорожные пути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(7.1.1)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xml:space="preserve">Обслуживание железнодорожных </w:t>
            </w:r>
            <w:r w:rsidRPr="00EC1A5C">
              <w:rPr>
                <w:rFonts w:ascii="Arial" w:hAnsi="Arial" w:cs="Arial"/>
                <w:color w:val="000000"/>
                <w:sz w:val="16"/>
                <w:szCs w:val="16"/>
              </w:rPr>
              <w:lastRenderedPageBreak/>
              <w:t>перевозок</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(7.1.2)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Автомобильный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Транспорт</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Размещение автомобильных дорог</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(7.2.1)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Обслуживание перевозок пассажиров</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(7.2.2)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Стоянки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транспорта общего пользования (7.2.3)</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Трубопроводный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транспорт</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(7.5)</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обороны и безопасности</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обороны и безопасности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(8.0)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вооруженных сил (8.1)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внутреннего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правопорядка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(8.3)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Обеспечение деятельности по исполнению наказаний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(8.4)</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по особой охране и изучению природы (9.0)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9.1, 9.2, 9.2.1, 9.3)</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по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особой охране 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изучению природы</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(9.0)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Охрана природных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территорий</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(9.1)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Сохранение и репродукция редких и (или) находящихся под угрозой исчезновения видов животных (9.1.1)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Курортная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(9.2)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Санаторная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(9.2.1)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Историко-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культурная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(9.3)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Водные объекты (11.0)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11.1 - 11.3)</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пользование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водными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объектами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Специальное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пользование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водными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объектами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Гидротехнические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сооружения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(11.3)</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15509" w:type="dxa"/>
            <w:gridSpan w:val="22"/>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Земельные участки (территории) общего пользования (12.0)</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(коды 12.0.1, 12.0.2)</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Земельные участки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(территории)</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общего</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пользования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(12.0)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Улично-дорожная сеть</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(12.0.1)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Благоустройство территории (12.0.2)</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Ритуальная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(12.1)</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Специальная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деятельность (12.2)</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Земельные участки общего назначения</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(13.0)</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Ведение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огородничества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(13.1)</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 разрешено без</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размещения каких-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либо жилых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строений, а также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хозяйственных</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строений</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У*</w:t>
            </w:r>
          </w:p>
        </w:tc>
      </w:tr>
      <w:tr w:rsidR="00EC1A5C" w:rsidRPr="00EC1A5C" w:rsidTr="00D17E83">
        <w:trPr>
          <w:trHeight w:val="53"/>
          <w:jc w:val="center"/>
        </w:trPr>
        <w:tc>
          <w:tcPr>
            <w:tcW w:w="215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lastRenderedPageBreak/>
              <w:t>Ведение</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Садоводства</w:t>
            </w:r>
          </w:p>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(13.2) * на земельных участках расположенных на территории садоводческих товариществ</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851"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567" w:type="dxa"/>
            <w:shd w:val="clear" w:color="auto" w:fill="auto"/>
          </w:tcPr>
          <w:p w:rsidR="00EC1A5C" w:rsidRPr="00EC1A5C" w:rsidRDefault="00EC1A5C" w:rsidP="00EC1A5C">
            <w:pPr>
              <w:widowControl w:val="0"/>
              <w:autoSpaceDE w:val="0"/>
              <w:autoSpaceDN w:val="0"/>
              <w:adjustRightInd w:val="0"/>
              <w:jc w:val="center"/>
              <w:rPr>
                <w:rFonts w:ascii="Arial" w:hAnsi="Arial" w:cs="Arial"/>
                <w:color w:val="000000"/>
                <w:sz w:val="16"/>
                <w:szCs w:val="16"/>
              </w:rPr>
            </w:pPr>
            <w:r w:rsidRPr="00EC1A5C">
              <w:rPr>
                <w:rFonts w:ascii="Arial" w:hAnsi="Arial" w:cs="Arial"/>
                <w:color w:val="000000"/>
                <w:sz w:val="16"/>
                <w:szCs w:val="16"/>
              </w:rPr>
              <w:t>О*</w:t>
            </w: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425"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9"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67"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708"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c>
          <w:tcPr>
            <w:tcW w:w="596" w:type="dxa"/>
          </w:tcPr>
          <w:p w:rsidR="00EC1A5C" w:rsidRPr="00EC1A5C" w:rsidRDefault="00EC1A5C" w:rsidP="00EC1A5C">
            <w:pPr>
              <w:widowControl w:val="0"/>
              <w:autoSpaceDE w:val="0"/>
              <w:autoSpaceDN w:val="0"/>
              <w:adjustRightInd w:val="0"/>
              <w:jc w:val="center"/>
              <w:rPr>
                <w:rFonts w:ascii="Arial" w:hAnsi="Arial" w:cs="Arial"/>
                <w:color w:val="000000"/>
                <w:sz w:val="16"/>
                <w:szCs w:val="16"/>
              </w:rPr>
            </w:pPr>
          </w:p>
        </w:tc>
      </w:tr>
    </w:tbl>
    <w:p w:rsidR="00EC1A5C" w:rsidRPr="00EC1A5C" w:rsidRDefault="00EC1A5C" w:rsidP="00EC1A5C">
      <w:pPr>
        <w:keepNext/>
        <w:jc w:val="both"/>
        <w:rPr>
          <w:rFonts w:ascii="Arial" w:hAnsi="Arial" w:cs="Arial"/>
          <w:bCs/>
          <w:color w:val="000000"/>
          <w:sz w:val="16"/>
          <w:szCs w:val="16"/>
        </w:rPr>
      </w:pPr>
    </w:p>
    <w:p w:rsidR="00EC1A5C" w:rsidRPr="00EC1A5C" w:rsidRDefault="00EC1A5C" w:rsidP="00EC1A5C">
      <w:pPr>
        <w:keepNext/>
        <w:jc w:val="both"/>
        <w:rPr>
          <w:rFonts w:ascii="Arial" w:hAnsi="Arial" w:cs="Arial"/>
          <w:color w:val="000000"/>
          <w:sz w:val="16"/>
          <w:szCs w:val="16"/>
        </w:rPr>
      </w:pPr>
      <w:r w:rsidRPr="00EC1A5C">
        <w:rPr>
          <w:rFonts w:ascii="Arial" w:hAnsi="Arial" w:cs="Arial"/>
          <w:bCs/>
          <w:color w:val="000000"/>
          <w:sz w:val="16"/>
          <w:szCs w:val="16"/>
        </w:rPr>
        <w:t>Таблица №2.Виды разрешенного использования земельных участков и объектов капитального строительства.</w:t>
      </w:r>
    </w:p>
    <w:p w:rsidR="00EC1A5C" w:rsidRPr="00EC1A5C" w:rsidRDefault="00EC1A5C" w:rsidP="00EC1A5C">
      <w:pPr>
        <w:keepNext/>
        <w:jc w:val="both"/>
        <w:rPr>
          <w:rFonts w:ascii="Arial" w:hAnsi="Arial" w:cs="Arial"/>
          <w:color w:val="000000"/>
          <w:sz w:val="16"/>
          <w:szCs w:val="16"/>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5670"/>
        <w:gridCol w:w="1560"/>
        <w:gridCol w:w="141"/>
        <w:gridCol w:w="5103"/>
      </w:tblGrid>
      <w:tr w:rsidR="00EC1A5C" w:rsidRPr="00EC1A5C" w:rsidTr="00D17E83">
        <w:tc>
          <w:tcPr>
            <w:tcW w:w="29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 вида разрешенного использования земельного участка</w:t>
            </w:r>
          </w:p>
        </w:tc>
        <w:tc>
          <w:tcPr>
            <w:tcW w:w="567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Описание вида разрешенного использования земельного участка</w:t>
            </w:r>
            <w:hyperlink w:anchor="sub_2222" w:history="1">
              <w:r w:rsidRPr="00EC1A5C">
                <w:rPr>
                  <w:rFonts w:ascii="Arial" w:hAnsi="Arial" w:cs="Arial"/>
                  <w:b/>
                  <w:color w:val="000000"/>
                  <w:sz w:val="16"/>
                  <w:szCs w:val="16"/>
                </w:rPr>
                <w:t>**</w:t>
              </w:r>
            </w:hyperlink>
          </w:p>
        </w:tc>
        <w:tc>
          <w:tcPr>
            <w:tcW w:w="170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 (числовое обозначение) вида разрешенного использования земельного участка</w:t>
            </w:r>
            <w:hyperlink w:anchor="sub_3333" w:history="1">
              <w:r w:rsidRPr="00EC1A5C">
                <w:rPr>
                  <w:rFonts w:ascii="Arial" w:hAnsi="Arial" w:cs="Arial"/>
                  <w:color w:val="000000"/>
                  <w:sz w:val="16"/>
                  <w:szCs w:val="16"/>
                </w:rPr>
                <w:t>***</w:t>
              </w:r>
            </w:hyperlink>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 вида разрешенного использования объектов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капитального строительства&lt;1&gt;</w:t>
            </w:r>
          </w:p>
        </w:tc>
      </w:tr>
      <w:tr w:rsidR="00EC1A5C" w:rsidRPr="00EC1A5C" w:rsidTr="00D17E83">
        <w:tc>
          <w:tcPr>
            <w:tcW w:w="29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567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17" w:name="sub_1010"/>
            <w:r w:rsidRPr="00EC1A5C">
              <w:rPr>
                <w:rFonts w:ascii="Arial" w:hAnsi="Arial" w:cs="Arial"/>
                <w:color w:val="000000"/>
                <w:sz w:val="16"/>
                <w:szCs w:val="16"/>
              </w:rPr>
              <w:t>Сельскохозяйственное использование</w:t>
            </w:r>
            <w:bookmarkEnd w:id="417"/>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Ведение сельского хозяйства. Содержание данного вида разрешенного использования включает в себя содержание видов разрешенного использования с </w:t>
            </w:r>
            <w:hyperlink w:anchor="sub_1011" w:history="1">
              <w:r w:rsidRPr="00EC1A5C">
                <w:rPr>
                  <w:rFonts w:ascii="Arial" w:hAnsi="Arial" w:cs="Arial"/>
                  <w:color w:val="000000"/>
                  <w:sz w:val="16"/>
                  <w:szCs w:val="16"/>
                </w:rPr>
                <w:t>кодами 1.1 - 1.20</w:t>
              </w:r>
            </w:hyperlink>
            <w:r w:rsidRPr="00EC1A5C">
              <w:rPr>
                <w:rFonts w:ascii="Arial" w:hAnsi="Arial" w:cs="Arial"/>
                <w:color w:val="000000"/>
                <w:sz w:val="16"/>
                <w:szCs w:val="16"/>
              </w:rPr>
              <w:t>, в том числе размещение зданий и сооружений, используемых для хранения и переработки сельскохозяйственной продукции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используемых для хранения и переработки сельскохозяйственной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Растениеводство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выращиванием сельскохозяйственных культур.</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12" w:history="1">
              <w:r w:rsidRPr="00EC1A5C">
                <w:rPr>
                  <w:rFonts w:ascii="Arial" w:hAnsi="Arial" w:cs="Arial"/>
                  <w:color w:val="000000"/>
                  <w:sz w:val="16"/>
                  <w:szCs w:val="16"/>
                </w:rPr>
                <w:t>кодами 1.2 - 1.6</w:t>
              </w:r>
            </w:hyperlink>
          </w:p>
        </w:tc>
        <w:tc>
          <w:tcPr>
            <w:tcW w:w="1560" w:type="dxa"/>
          </w:tcPr>
          <w:p w:rsidR="00EC1A5C" w:rsidRPr="00EC1A5C" w:rsidRDefault="00EC1A5C" w:rsidP="00EC1A5C">
            <w:pPr>
              <w:jc w:val="both"/>
              <w:rPr>
                <w:rFonts w:ascii="Arial" w:hAnsi="Arial" w:cs="Arial"/>
                <w:color w:val="000000"/>
                <w:sz w:val="16"/>
                <w:szCs w:val="16"/>
              </w:rPr>
            </w:pPr>
            <w:bookmarkStart w:id="418" w:name="sub_1011"/>
            <w:r w:rsidRPr="00EC1A5C">
              <w:rPr>
                <w:rFonts w:ascii="Arial" w:hAnsi="Arial" w:cs="Arial"/>
                <w:color w:val="000000"/>
                <w:sz w:val="16"/>
                <w:szCs w:val="16"/>
              </w:rPr>
              <w:t>1.1</w:t>
            </w:r>
            <w:bookmarkEnd w:id="41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зерновых и иных сельскохозяйственных культур</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560" w:type="dxa"/>
          </w:tcPr>
          <w:p w:rsidR="00EC1A5C" w:rsidRPr="00EC1A5C" w:rsidRDefault="00EC1A5C" w:rsidP="00EC1A5C">
            <w:pPr>
              <w:jc w:val="both"/>
              <w:rPr>
                <w:rFonts w:ascii="Arial" w:hAnsi="Arial" w:cs="Arial"/>
                <w:color w:val="000000"/>
                <w:sz w:val="16"/>
                <w:szCs w:val="16"/>
              </w:rPr>
            </w:pPr>
            <w:bookmarkStart w:id="419" w:name="sub_1012"/>
            <w:r w:rsidRPr="00EC1A5C">
              <w:rPr>
                <w:rFonts w:ascii="Arial" w:hAnsi="Arial" w:cs="Arial"/>
                <w:color w:val="000000"/>
                <w:sz w:val="16"/>
                <w:szCs w:val="16"/>
              </w:rPr>
              <w:t>1.2</w:t>
            </w:r>
            <w:bookmarkEnd w:id="41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Овощеводство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560" w:type="dxa"/>
          </w:tcPr>
          <w:p w:rsidR="00EC1A5C" w:rsidRPr="00EC1A5C" w:rsidRDefault="00EC1A5C" w:rsidP="00EC1A5C">
            <w:pPr>
              <w:jc w:val="both"/>
              <w:rPr>
                <w:rFonts w:ascii="Arial" w:hAnsi="Arial" w:cs="Arial"/>
                <w:color w:val="000000"/>
                <w:sz w:val="16"/>
                <w:szCs w:val="16"/>
              </w:rPr>
            </w:pPr>
            <w:bookmarkStart w:id="420" w:name="sub_1013"/>
            <w:r w:rsidRPr="00EC1A5C">
              <w:rPr>
                <w:rFonts w:ascii="Arial" w:hAnsi="Arial" w:cs="Arial"/>
                <w:color w:val="000000"/>
                <w:sz w:val="16"/>
                <w:szCs w:val="16"/>
              </w:rPr>
              <w:t>1.3</w:t>
            </w:r>
            <w:bookmarkEnd w:id="42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теплиц.</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тонизирующих, лекарственных, цветочных культур</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560" w:type="dxa"/>
          </w:tcPr>
          <w:p w:rsidR="00EC1A5C" w:rsidRPr="00EC1A5C" w:rsidRDefault="00EC1A5C" w:rsidP="00EC1A5C">
            <w:pPr>
              <w:jc w:val="both"/>
              <w:rPr>
                <w:rFonts w:ascii="Arial" w:hAnsi="Arial" w:cs="Arial"/>
                <w:color w:val="000000"/>
                <w:sz w:val="16"/>
                <w:szCs w:val="16"/>
              </w:rPr>
            </w:pPr>
            <w:bookmarkStart w:id="421" w:name="sub_1014"/>
            <w:r w:rsidRPr="00EC1A5C">
              <w:rPr>
                <w:rFonts w:ascii="Arial" w:hAnsi="Arial" w:cs="Arial"/>
                <w:color w:val="000000"/>
                <w:sz w:val="16"/>
                <w:szCs w:val="16"/>
              </w:rPr>
              <w:t>1.4</w:t>
            </w:r>
            <w:bookmarkEnd w:id="42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Садоводство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560" w:type="dxa"/>
          </w:tcPr>
          <w:p w:rsidR="00EC1A5C" w:rsidRPr="00EC1A5C" w:rsidRDefault="00EC1A5C" w:rsidP="00EC1A5C">
            <w:pPr>
              <w:jc w:val="both"/>
              <w:rPr>
                <w:rFonts w:ascii="Arial" w:hAnsi="Arial" w:cs="Arial"/>
                <w:color w:val="000000"/>
                <w:sz w:val="16"/>
                <w:szCs w:val="16"/>
              </w:rPr>
            </w:pPr>
            <w:bookmarkStart w:id="422" w:name="sub_1015"/>
            <w:r w:rsidRPr="00EC1A5C">
              <w:rPr>
                <w:rFonts w:ascii="Arial" w:hAnsi="Arial" w:cs="Arial"/>
                <w:color w:val="000000"/>
                <w:sz w:val="16"/>
                <w:szCs w:val="16"/>
              </w:rPr>
              <w:t>1.5</w:t>
            </w:r>
            <w:bookmarkEnd w:id="42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23" w:name="sub_1151"/>
            <w:r w:rsidRPr="00EC1A5C">
              <w:rPr>
                <w:rFonts w:ascii="Arial" w:hAnsi="Arial" w:cs="Arial"/>
                <w:color w:val="000000"/>
                <w:sz w:val="16"/>
                <w:szCs w:val="16"/>
              </w:rPr>
              <w:t>Виноградарство</w:t>
            </w:r>
            <w:bookmarkEnd w:id="423"/>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Возделывание винограда на виноградопригодных землях</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1.5.1</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льна и конопли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1560" w:type="dxa"/>
          </w:tcPr>
          <w:p w:rsidR="00EC1A5C" w:rsidRPr="00EC1A5C" w:rsidRDefault="00EC1A5C" w:rsidP="00EC1A5C">
            <w:pPr>
              <w:jc w:val="both"/>
              <w:rPr>
                <w:rFonts w:ascii="Arial" w:hAnsi="Arial" w:cs="Arial"/>
                <w:color w:val="000000"/>
                <w:sz w:val="16"/>
                <w:szCs w:val="16"/>
              </w:rPr>
            </w:pPr>
            <w:bookmarkStart w:id="424" w:name="sub_1016"/>
            <w:r w:rsidRPr="00EC1A5C">
              <w:rPr>
                <w:rFonts w:ascii="Arial" w:hAnsi="Arial" w:cs="Arial"/>
                <w:color w:val="000000"/>
                <w:sz w:val="16"/>
                <w:szCs w:val="16"/>
              </w:rPr>
              <w:t>1.6</w:t>
            </w:r>
            <w:bookmarkEnd w:id="42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Животноводство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w:t>
            </w:r>
            <w:r w:rsidRPr="00EC1A5C">
              <w:rPr>
                <w:rFonts w:ascii="Arial" w:hAnsi="Arial" w:cs="Arial"/>
                <w:color w:val="000000"/>
                <w:sz w:val="16"/>
                <w:szCs w:val="16"/>
              </w:rPr>
              <w:lastRenderedPageBreak/>
              <w:t xml:space="preserve">разрешенного использования с </w:t>
            </w:r>
            <w:hyperlink w:anchor="sub_1018" w:history="1">
              <w:r w:rsidRPr="00EC1A5C">
                <w:rPr>
                  <w:rFonts w:ascii="Arial" w:hAnsi="Arial" w:cs="Arial"/>
                  <w:color w:val="000000"/>
                  <w:sz w:val="16"/>
                  <w:szCs w:val="16"/>
                </w:rPr>
                <w:t>кодами 1.8 - 1.11</w:t>
              </w:r>
            </w:hyperlink>
            <w:r w:rsidRPr="00EC1A5C">
              <w:rPr>
                <w:rFonts w:ascii="Arial" w:hAnsi="Arial" w:cs="Arial"/>
                <w:color w:val="000000"/>
                <w:sz w:val="16"/>
                <w:szCs w:val="16"/>
              </w:rPr>
              <w:t xml:space="preserve">, </w:t>
            </w:r>
            <w:hyperlink w:anchor="sub_1115" w:history="1">
              <w:r w:rsidRPr="00EC1A5C">
                <w:rPr>
                  <w:rFonts w:ascii="Arial" w:hAnsi="Arial" w:cs="Arial"/>
                  <w:color w:val="000000"/>
                  <w:sz w:val="16"/>
                  <w:szCs w:val="16"/>
                </w:rPr>
                <w:t>1.15</w:t>
              </w:r>
            </w:hyperlink>
            <w:r w:rsidRPr="00EC1A5C">
              <w:rPr>
                <w:rFonts w:ascii="Arial" w:hAnsi="Arial" w:cs="Arial"/>
                <w:color w:val="000000"/>
                <w:sz w:val="16"/>
                <w:szCs w:val="16"/>
              </w:rPr>
              <w:t xml:space="preserve">, </w:t>
            </w:r>
            <w:hyperlink w:anchor="sub_1119" w:history="1">
              <w:r w:rsidRPr="00EC1A5C">
                <w:rPr>
                  <w:rFonts w:ascii="Arial" w:hAnsi="Arial" w:cs="Arial"/>
                  <w:color w:val="000000"/>
                  <w:sz w:val="16"/>
                  <w:szCs w:val="16"/>
                </w:rPr>
                <w:t>1.19</w:t>
              </w:r>
            </w:hyperlink>
            <w:r w:rsidRPr="00EC1A5C">
              <w:rPr>
                <w:rFonts w:ascii="Arial" w:hAnsi="Arial" w:cs="Arial"/>
                <w:color w:val="000000"/>
                <w:sz w:val="16"/>
                <w:szCs w:val="16"/>
              </w:rPr>
              <w:t xml:space="preserve">, </w:t>
            </w:r>
            <w:hyperlink w:anchor="sub_1120" w:history="1">
              <w:r w:rsidRPr="00EC1A5C">
                <w:rPr>
                  <w:rFonts w:ascii="Arial" w:hAnsi="Arial" w:cs="Arial"/>
                  <w:color w:val="000000"/>
                  <w:sz w:val="16"/>
                  <w:szCs w:val="16"/>
                </w:rPr>
                <w:t>1.20</w:t>
              </w:r>
            </w:hyperlink>
          </w:p>
        </w:tc>
        <w:tc>
          <w:tcPr>
            <w:tcW w:w="1560" w:type="dxa"/>
          </w:tcPr>
          <w:p w:rsidR="00EC1A5C" w:rsidRPr="00EC1A5C" w:rsidRDefault="00EC1A5C" w:rsidP="00EC1A5C">
            <w:pPr>
              <w:jc w:val="both"/>
              <w:rPr>
                <w:rFonts w:ascii="Arial" w:hAnsi="Arial" w:cs="Arial"/>
                <w:color w:val="000000"/>
                <w:sz w:val="16"/>
                <w:szCs w:val="16"/>
              </w:rPr>
            </w:pPr>
            <w:bookmarkStart w:id="425" w:name="sub_1017"/>
            <w:r w:rsidRPr="00EC1A5C">
              <w:rPr>
                <w:rFonts w:ascii="Arial" w:hAnsi="Arial" w:cs="Arial"/>
                <w:color w:val="000000"/>
                <w:sz w:val="16"/>
                <w:szCs w:val="16"/>
              </w:rPr>
              <w:lastRenderedPageBreak/>
              <w:t>1.7</w:t>
            </w:r>
            <w:bookmarkEnd w:id="42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Скотоводство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разведение племенных животных, производство и использование племенной продукции (материала)</w:t>
            </w:r>
          </w:p>
        </w:tc>
        <w:tc>
          <w:tcPr>
            <w:tcW w:w="1560" w:type="dxa"/>
          </w:tcPr>
          <w:p w:rsidR="00EC1A5C" w:rsidRPr="00EC1A5C" w:rsidRDefault="00EC1A5C" w:rsidP="00EC1A5C">
            <w:pPr>
              <w:jc w:val="both"/>
              <w:rPr>
                <w:rFonts w:ascii="Arial" w:hAnsi="Arial" w:cs="Arial"/>
                <w:color w:val="000000"/>
                <w:sz w:val="16"/>
                <w:szCs w:val="16"/>
              </w:rPr>
            </w:pPr>
            <w:bookmarkStart w:id="426" w:name="sub_1018"/>
            <w:r w:rsidRPr="00EC1A5C">
              <w:rPr>
                <w:rFonts w:ascii="Arial" w:hAnsi="Arial" w:cs="Arial"/>
                <w:color w:val="000000"/>
                <w:sz w:val="16"/>
                <w:szCs w:val="16"/>
              </w:rPr>
              <w:t>1.8</w:t>
            </w:r>
            <w:bookmarkEnd w:id="42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Звероводство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разведением в неволе ценных пушных зверей;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разведение племенных животных, производство и использование племенной продукции (материала)</w:t>
            </w:r>
          </w:p>
        </w:tc>
        <w:tc>
          <w:tcPr>
            <w:tcW w:w="1560" w:type="dxa"/>
          </w:tcPr>
          <w:p w:rsidR="00EC1A5C" w:rsidRPr="00EC1A5C" w:rsidRDefault="00EC1A5C" w:rsidP="00EC1A5C">
            <w:pPr>
              <w:jc w:val="both"/>
              <w:rPr>
                <w:rFonts w:ascii="Arial" w:hAnsi="Arial" w:cs="Arial"/>
                <w:color w:val="000000"/>
                <w:sz w:val="16"/>
                <w:szCs w:val="16"/>
              </w:rPr>
            </w:pPr>
            <w:bookmarkStart w:id="427" w:name="sub_1019"/>
            <w:r w:rsidRPr="00EC1A5C">
              <w:rPr>
                <w:rFonts w:ascii="Arial" w:hAnsi="Arial" w:cs="Arial"/>
                <w:color w:val="000000"/>
                <w:sz w:val="16"/>
                <w:szCs w:val="16"/>
              </w:rPr>
              <w:t>1.9</w:t>
            </w:r>
            <w:bookmarkEnd w:id="42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Птицеводство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разведением домашних пород птиц, в том числе водоплавающих;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разведение племенных животных,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производство и использование племенной продукции (материала)</w:t>
            </w:r>
          </w:p>
        </w:tc>
        <w:tc>
          <w:tcPr>
            <w:tcW w:w="1560" w:type="dxa"/>
          </w:tcPr>
          <w:p w:rsidR="00EC1A5C" w:rsidRPr="00EC1A5C" w:rsidRDefault="00EC1A5C" w:rsidP="00EC1A5C">
            <w:pPr>
              <w:jc w:val="both"/>
              <w:rPr>
                <w:rFonts w:ascii="Arial" w:hAnsi="Arial" w:cs="Arial"/>
                <w:color w:val="000000"/>
                <w:sz w:val="16"/>
                <w:szCs w:val="16"/>
              </w:rPr>
            </w:pPr>
            <w:bookmarkStart w:id="428" w:name="sub_1110"/>
            <w:r w:rsidRPr="00EC1A5C">
              <w:rPr>
                <w:rFonts w:ascii="Arial" w:hAnsi="Arial" w:cs="Arial"/>
                <w:color w:val="000000"/>
                <w:sz w:val="16"/>
                <w:szCs w:val="16"/>
              </w:rPr>
              <w:t>1.10</w:t>
            </w:r>
            <w:bookmarkEnd w:id="42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птицы,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Свиноводство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разведением свиней;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разведение племенных животных, производство и использование племенной продукции (материала)</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1.11</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Пчеловодство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ульев, иных объектов и оборудования, необходимого для пчеловодства и разведениях иных полезных насекомых;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используемых для хранения и первичной переработки продукции пчеловодства</w:t>
            </w:r>
          </w:p>
        </w:tc>
        <w:tc>
          <w:tcPr>
            <w:tcW w:w="1560" w:type="dxa"/>
          </w:tcPr>
          <w:p w:rsidR="00EC1A5C" w:rsidRPr="00EC1A5C" w:rsidRDefault="00EC1A5C" w:rsidP="00EC1A5C">
            <w:pPr>
              <w:jc w:val="both"/>
              <w:rPr>
                <w:rFonts w:ascii="Arial" w:hAnsi="Arial" w:cs="Arial"/>
                <w:color w:val="000000"/>
                <w:sz w:val="16"/>
                <w:szCs w:val="16"/>
              </w:rPr>
            </w:pPr>
            <w:bookmarkStart w:id="429" w:name="sub_1112"/>
            <w:r w:rsidRPr="00EC1A5C">
              <w:rPr>
                <w:rFonts w:ascii="Arial" w:hAnsi="Arial" w:cs="Arial"/>
                <w:color w:val="000000"/>
                <w:sz w:val="16"/>
                <w:szCs w:val="16"/>
              </w:rPr>
              <w:t>1.12</w:t>
            </w:r>
            <w:bookmarkEnd w:id="42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Рыбоводство</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1560" w:type="dxa"/>
          </w:tcPr>
          <w:p w:rsidR="00EC1A5C" w:rsidRPr="00EC1A5C" w:rsidRDefault="00EC1A5C" w:rsidP="00EC1A5C">
            <w:pPr>
              <w:jc w:val="both"/>
              <w:rPr>
                <w:rFonts w:ascii="Arial" w:hAnsi="Arial" w:cs="Arial"/>
                <w:color w:val="000000"/>
                <w:sz w:val="16"/>
                <w:szCs w:val="16"/>
              </w:rPr>
            </w:pPr>
            <w:bookmarkStart w:id="430" w:name="sub_1113"/>
            <w:r w:rsidRPr="00EC1A5C">
              <w:rPr>
                <w:rFonts w:ascii="Arial" w:hAnsi="Arial" w:cs="Arial"/>
                <w:color w:val="000000"/>
                <w:sz w:val="16"/>
                <w:szCs w:val="16"/>
              </w:rPr>
              <w:t>1.13</w:t>
            </w:r>
            <w:bookmarkEnd w:id="43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оборудования, необходимых для осуществления рыбоводства (аквакультуры).</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Научное обеспечение сельского хозяйства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коллекций генетических ресурсов растений</w:t>
            </w:r>
          </w:p>
        </w:tc>
        <w:tc>
          <w:tcPr>
            <w:tcW w:w="1560" w:type="dxa"/>
          </w:tcPr>
          <w:p w:rsidR="00EC1A5C" w:rsidRPr="00EC1A5C" w:rsidRDefault="00EC1A5C" w:rsidP="00EC1A5C">
            <w:pPr>
              <w:jc w:val="both"/>
              <w:rPr>
                <w:rFonts w:ascii="Arial" w:hAnsi="Arial" w:cs="Arial"/>
                <w:color w:val="000000"/>
                <w:sz w:val="16"/>
                <w:szCs w:val="16"/>
              </w:rPr>
            </w:pPr>
            <w:bookmarkStart w:id="431" w:name="sub_1114"/>
            <w:r w:rsidRPr="00EC1A5C">
              <w:rPr>
                <w:rFonts w:ascii="Arial" w:hAnsi="Arial" w:cs="Arial"/>
                <w:color w:val="000000"/>
                <w:sz w:val="16"/>
                <w:szCs w:val="16"/>
              </w:rPr>
              <w:t>1.14</w:t>
            </w:r>
            <w:bookmarkEnd w:id="43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Хранение и переработка сельскохозяйственной продукции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560" w:type="dxa"/>
          </w:tcPr>
          <w:p w:rsidR="00EC1A5C" w:rsidRPr="00EC1A5C" w:rsidRDefault="00EC1A5C" w:rsidP="00EC1A5C">
            <w:pPr>
              <w:jc w:val="both"/>
              <w:rPr>
                <w:rFonts w:ascii="Arial" w:hAnsi="Arial" w:cs="Arial"/>
                <w:color w:val="000000"/>
                <w:sz w:val="16"/>
                <w:szCs w:val="16"/>
              </w:rPr>
            </w:pPr>
            <w:bookmarkStart w:id="432" w:name="sub_1115"/>
            <w:r w:rsidRPr="00EC1A5C">
              <w:rPr>
                <w:rFonts w:ascii="Arial" w:hAnsi="Arial" w:cs="Arial"/>
                <w:color w:val="000000"/>
                <w:sz w:val="16"/>
                <w:szCs w:val="16"/>
              </w:rPr>
              <w:t>1.15</w:t>
            </w:r>
            <w:bookmarkEnd w:id="43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Ведение личного подсобного хозяйства на полевых участках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Производство сельскохозяйственной продукции без права возведения объектов капитального строительства</w:t>
            </w:r>
          </w:p>
        </w:tc>
        <w:tc>
          <w:tcPr>
            <w:tcW w:w="1560" w:type="dxa"/>
          </w:tcPr>
          <w:p w:rsidR="00EC1A5C" w:rsidRPr="00EC1A5C" w:rsidRDefault="00EC1A5C" w:rsidP="00EC1A5C">
            <w:pPr>
              <w:jc w:val="both"/>
              <w:rPr>
                <w:rFonts w:ascii="Arial" w:hAnsi="Arial" w:cs="Arial"/>
                <w:color w:val="000000"/>
                <w:sz w:val="16"/>
                <w:szCs w:val="16"/>
              </w:rPr>
            </w:pPr>
            <w:bookmarkStart w:id="433" w:name="sub_1116"/>
            <w:r w:rsidRPr="00EC1A5C">
              <w:rPr>
                <w:rFonts w:ascii="Arial" w:hAnsi="Arial" w:cs="Arial"/>
                <w:color w:val="000000"/>
                <w:sz w:val="16"/>
                <w:szCs w:val="16"/>
              </w:rPr>
              <w:t>1.16</w:t>
            </w:r>
            <w:bookmarkEnd w:id="43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Питомники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сооружений, необходимых для указанных видов </w:t>
            </w:r>
            <w:r w:rsidRPr="00EC1A5C">
              <w:rPr>
                <w:rFonts w:ascii="Arial" w:hAnsi="Arial" w:cs="Arial"/>
                <w:color w:val="000000"/>
                <w:sz w:val="16"/>
                <w:szCs w:val="16"/>
              </w:rPr>
              <w:lastRenderedPageBreak/>
              <w:t>сельскохозяйственного производства</w:t>
            </w:r>
          </w:p>
        </w:tc>
        <w:tc>
          <w:tcPr>
            <w:tcW w:w="1560" w:type="dxa"/>
          </w:tcPr>
          <w:p w:rsidR="00EC1A5C" w:rsidRPr="00EC1A5C" w:rsidRDefault="00EC1A5C" w:rsidP="00EC1A5C">
            <w:pPr>
              <w:jc w:val="both"/>
              <w:rPr>
                <w:rFonts w:ascii="Arial" w:hAnsi="Arial" w:cs="Arial"/>
                <w:color w:val="000000"/>
                <w:sz w:val="16"/>
                <w:szCs w:val="16"/>
              </w:rPr>
            </w:pPr>
            <w:bookmarkStart w:id="434" w:name="sub_1117"/>
            <w:r w:rsidRPr="00EC1A5C">
              <w:rPr>
                <w:rFonts w:ascii="Arial" w:hAnsi="Arial" w:cs="Arial"/>
                <w:color w:val="000000"/>
                <w:sz w:val="16"/>
                <w:szCs w:val="16"/>
              </w:rPr>
              <w:lastRenderedPageBreak/>
              <w:t>1.17</w:t>
            </w:r>
            <w:bookmarkEnd w:id="43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сооружений, необходимых для питомников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Обеспечение сельскохозяйственного производства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560" w:type="dxa"/>
          </w:tcPr>
          <w:p w:rsidR="00EC1A5C" w:rsidRPr="00EC1A5C" w:rsidRDefault="00EC1A5C" w:rsidP="00EC1A5C">
            <w:pPr>
              <w:jc w:val="both"/>
              <w:rPr>
                <w:rFonts w:ascii="Arial" w:hAnsi="Arial" w:cs="Arial"/>
                <w:color w:val="000000"/>
                <w:sz w:val="16"/>
                <w:szCs w:val="16"/>
              </w:rPr>
            </w:pPr>
            <w:bookmarkStart w:id="435" w:name="sub_1118"/>
            <w:r w:rsidRPr="00EC1A5C">
              <w:rPr>
                <w:rFonts w:ascii="Arial" w:hAnsi="Arial" w:cs="Arial"/>
                <w:color w:val="000000"/>
                <w:sz w:val="16"/>
                <w:szCs w:val="16"/>
              </w:rPr>
              <w:t>1.18</w:t>
            </w:r>
            <w:bookmarkEnd w:id="43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Сенокошение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Кошение трав, сбор и заготовка сена</w:t>
            </w:r>
          </w:p>
        </w:tc>
        <w:tc>
          <w:tcPr>
            <w:tcW w:w="1560" w:type="dxa"/>
          </w:tcPr>
          <w:p w:rsidR="00EC1A5C" w:rsidRPr="00EC1A5C" w:rsidRDefault="00EC1A5C" w:rsidP="00EC1A5C">
            <w:pPr>
              <w:jc w:val="both"/>
              <w:rPr>
                <w:rFonts w:ascii="Arial" w:hAnsi="Arial" w:cs="Arial"/>
                <w:color w:val="000000"/>
                <w:sz w:val="16"/>
                <w:szCs w:val="16"/>
              </w:rPr>
            </w:pPr>
            <w:bookmarkStart w:id="436" w:name="sub_1119"/>
            <w:r w:rsidRPr="00EC1A5C">
              <w:rPr>
                <w:rFonts w:ascii="Arial" w:hAnsi="Arial" w:cs="Arial"/>
                <w:color w:val="000000"/>
                <w:sz w:val="16"/>
                <w:szCs w:val="16"/>
              </w:rPr>
              <w:t>1.19</w:t>
            </w:r>
            <w:bookmarkEnd w:id="43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Выпас сельскохозяйственных животных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Выпас сельскохозяйственных животных</w:t>
            </w:r>
          </w:p>
        </w:tc>
        <w:tc>
          <w:tcPr>
            <w:tcW w:w="1560" w:type="dxa"/>
          </w:tcPr>
          <w:p w:rsidR="00EC1A5C" w:rsidRPr="00EC1A5C" w:rsidRDefault="00EC1A5C" w:rsidP="00EC1A5C">
            <w:pPr>
              <w:jc w:val="both"/>
              <w:rPr>
                <w:rFonts w:ascii="Arial" w:hAnsi="Arial" w:cs="Arial"/>
                <w:color w:val="000000"/>
                <w:sz w:val="16"/>
                <w:szCs w:val="16"/>
              </w:rPr>
            </w:pPr>
            <w:bookmarkStart w:id="437" w:name="sub_1120"/>
            <w:r w:rsidRPr="00EC1A5C">
              <w:rPr>
                <w:rFonts w:ascii="Arial" w:hAnsi="Arial" w:cs="Arial"/>
                <w:color w:val="000000"/>
                <w:sz w:val="16"/>
                <w:szCs w:val="16"/>
              </w:rPr>
              <w:t>1.20</w:t>
            </w:r>
            <w:bookmarkEnd w:id="43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38" w:name="sub_1020"/>
            <w:r w:rsidRPr="00EC1A5C">
              <w:rPr>
                <w:rFonts w:ascii="Arial" w:hAnsi="Arial" w:cs="Arial"/>
                <w:color w:val="000000"/>
                <w:sz w:val="16"/>
                <w:szCs w:val="16"/>
              </w:rPr>
              <w:t>Жилая застройка</w:t>
            </w:r>
            <w:bookmarkEnd w:id="438"/>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жилых домов различного вида.</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021" w:history="1">
              <w:r w:rsidRPr="00EC1A5C">
                <w:rPr>
                  <w:rFonts w:ascii="Arial" w:hAnsi="Arial" w:cs="Arial"/>
                  <w:color w:val="000000"/>
                  <w:sz w:val="16"/>
                  <w:szCs w:val="16"/>
                </w:rPr>
                <w:t>кодами 2.1 - 2.3</w:t>
              </w:r>
            </w:hyperlink>
            <w:r w:rsidRPr="00EC1A5C">
              <w:rPr>
                <w:rFonts w:ascii="Arial" w:hAnsi="Arial" w:cs="Arial"/>
                <w:color w:val="000000"/>
                <w:sz w:val="16"/>
                <w:szCs w:val="16"/>
              </w:rPr>
              <w:t xml:space="preserve">, </w:t>
            </w:r>
            <w:hyperlink w:anchor="sub_1025" w:history="1">
              <w:r w:rsidRPr="00EC1A5C">
                <w:rPr>
                  <w:rFonts w:ascii="Arial" w:hAnsi="Arial" w:cs="Arial"/>
                  <w:color w:val="000000"/>
                  <w:sz w:val="16"/>
                  <w:szCs w:val="16"/>
                </w:rPr>
                <w:t>2.5 - 2.7.1</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жилых домов различного вида и обеспечение проживания в них. К жилой застройке относятся здания (помещения в них), предназначенные для проживания человека, за исключением зданий (помещений), используемых: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с целью извлечения предпринимательской выгоды из предоставления жилого помещения для временного проживания в них (гостиницы, дома отдыха);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для проживания с одновременным осуществлением лечения или социального обслуживания населения (санатории, дома ребенка, дома престарелых, больницы);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как способ обеспечения непрерывности производства (вахтовые помещения, служебные жилые помещения на производственных объектах);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 как способ обеспечения деятельности режимного учреждения (казармы, караульные помещения, места лишения свободы, содержания под стражей). Содержание данного вида разрешенного использования включает в себя содержание видов разрешенного использования с </w:t>
            </w:r>
            <w:hyperlink r:id="rId122" w:anchor="1021" w:history="1">
              <w:r w:rsidRPr="00EC1A5C">
                <w:rPr>
                  <w:rFonts w:ascii="Arial" w:hAnsi="Arial" w:cs="Arial"/>
                  <w:color w:val="000000"/>
                  <w:sz w:val="16"/>
                  <w:szCs w:val="16"/>
                  <w:u w:val="single"/>
                </w:rPr>
                <w:t>кодами 2.1-2.7</w:t>
              </w:r>
            </w:hyperlink>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Для индивидуального жилищного строительства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сельскохозяйственных культур;</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гаражей для собственных нужд и хозяйственных построек</w:t>
            </w:r>
          </w:p>
        </w:tc>
        <w:tc>
          <w:tcPr>
            <w:tcW w:w="1560" w:type="dxa"/>
          </w:tcPr>
          <w:p w:rsidR="00EC1A5C" w:rsidRPr="00EC1A5C" w:rsidRDefault="00EC1A5C" w:rsidP="00EC1A5C">
            <w:pPr>
              <w:jc w:val="both"/>
              <w:rPr>
                <w:rFonts w:ascii="Arial" w:hAnsi="Arial" w:cs="Arial"/>
                <w:color w:val="000000"/>
                <w:sz w:val="16"/>
                <w:szCs w:val="16"/>
              </w:rPr>
            </w:pPr>
            <w:bookmarkStart w:id="439" w:name="sub_1021"/>
            <w:r w:rsidRPr="00EC1A5C">
              <w:rPr>
                <w:rFonts w:ascii="Arial" w:hAnsi="Arial" w:cs="Arial"/>
                <w:color w:val="000000"/>
                <w:sz w:val="16"/>
                <w:szCs w:val="16"/>
              </w:rPr>
              <w:t>2.1</w:t>
            </w:r>
            <w:bookmarkEnd w:id="43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 размещение индивидуальных гаражей и хозяйственных построек</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Малоэтажная многоквартирная жилая застройка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малоэтажных многоквартирных домов (многоквартирные дома высотой до 4 этажей, включая мансардный);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560" w:type="dxa"/>
          </w:tcPr>
          <w:p w:rsidR="00EC1A5C" w:rsidRPr="00EC1A5C" w:rsidRDefault="00EC1A5C" w:rsidP="00EC1A5C">
            <w:pPr>
              <w:jc w:val="both"/>
              <w:rPr>
                <w:rFonts w:ascii="Arial" w:hAnsi="Arial" w:cs="Arial"/>
                <w:color w:val="000000"/>
                <w:sz w:val="16"/>
                <w:szCs w:val="16"/>
              </w:rPr>
            </w:pPr>
            <w:bookmarkStart w:id="440" w:name="sub_1211"/>
            <w:r w:rsidRPr="00EC1A5C">
              <w:rPr>
                <w:rFonts w:ascii="Arial" w:hAnsi="Arial" w:cs="Arial"/>
                <w:color w:val="000000"/>
                <w:sz w:val="16"/>
                <w:szCs w:val="16"/>
              </w:rPr>
              <w:t>2.1.1</w:t>
            </w:r>
            <w:bookmarkEnd w:id="44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малоэтажных многоквартирных домов (многоквартирные дома высотой до 4 этажей, включая мансардный);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Блокированная жилая застройка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разведение декоративных и плодовых деревьев, овощных и ягодных культур;</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1560" w:type="dxa"/>
          </w:tcPr>
          <w:p w:rsidR="00EC1A5C" w:rsidRPr="00EC1A5C" w:rsidRDefault="00EC1A5C" w:rsidP="00EC1A5C">
            <w:pPr>
              <w:jc w:val="both"/>
              <w:rPr>
                <w:rFonts w:ascii="Arial" w:hAnsi="Arial" w:cs="Arial"/>
                <w:color w:val="000000"/>
                <w:sz w:val="16"/>
                <w:szCs w:val="16"/>
              </w:rPr>
            </w:pPr>
            <w:bookmarkStart w:id="441" w:name="sub_1023"/>
            <w:r w:rsidRPr="00EC1A5C">
              <w:rPr>
                <w:rFonts w:ascii="Arial" w:hAnsi="Arial" w:cs="Arial"/>
                <w:color w:val="000000"/>
                <w:sz w:val="16"/>
                <w:szCs w:val="16"/>
              </w:rPr>
              <w:lastRenderedPageBreak/>
              <w:t>2.3</w:t>
            </w:r>
            <w:bookmarkEnd w:id="44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разведение декоративных и плодовых деревьев, овощных и ягодных культур; размещение индивидуальных гаражей и иных </w:t>
            </w:r>
            <w:r w:rsidRPr="00EC1A5C">
              <w:rPr>
                <w:rFonts w:ascii="Arial" w:hAnsi="Arial" w:cs="Arial"/>
                <w:color w:val="000000"/>
                <w:sz w:val="16"/>
                <w:szCs w:val="16"/>
              </w:rPr>
              <w:lastRenderedPageBreak/>
              <w:t>вспомогательных сооружений; обустройство спортивных и детских площадок, площадок для отдыха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Передвижное жилье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пригодных к</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использованию в качестве жилья (палаточные городки, кемпинги, жилые вагончики, жилые прицепы) с возможностью подключения названных сооружений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c>
          <w:tcPr>
            <w:tcW w:w="1560" w:type="dxa"/>
          </w:tcPr>
          <w:p w:rsidR="00EC1A5C" w:rsidRPr="00EC1A5C" w:rsidRDefault="00EC1A5C" w:rsidP="00EC1A5C">
            <w:pPr>
              <w:jc w:val="both"/>
              <w:rPr>
                <w:rFonts w:ascii="Arial" w:hAnsi="Arial" w:cs="Arial"/>
                <w:color w:val="000000"/>
                <w:sz w:val="16"/>
                <w:szCs w:val="16"/>
              </w:rPr>
            </w:pPr>
            <w:bookmarkStart w:id="442" w:name="sub_1024"/>
            <w:r w:rsidRPr="00EC1A5C">
              <w:rPr>
                <w:rFonts w:ascii="Arial" w:hAnsi="Arial" w:cs="Arial"/>
                <w:color w:val="000000"/>
                <w:sz w:val="16"/>
                <w:szCs w:val="16"/>
              </w:rPr>
              <w:t>2.4</w:t>
            </w:r>
            <w:bookmarkEnd w:id="44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сооружений, пригодных к использованию в качестве жилья (жилые вагончики, жилые прицепы);</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размещение иных вспомогательных сооружений, в том числе объектов автономного инженерного обеспечения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Среднеэтажная жилая застройка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многоквартирных домов этажностью не выше восьми этажей;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благоустройство и озеленение;</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подземных гаражей и автостоянок;</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спортивных и детских площадок, площадок для отдыха;</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1560" w:type="dxa"/>
          </w:tcPr>
          <w:p w:rsidR="00EC1A5C" w:rsidRPr="00EC1A5C" w:rsidRDefault="00EC1A5C" w:rsidP="00EC1A5C">
            <w:pPr>
              <w:jc w:val="both"/>
              <w:rPr>
                <w:rFonts w:ascii="Arial" w:hAnsi="Arial" w:cs="Arial"/>
                <w:color w:val="000000"/>
                <w:sz w:val="16"/>
                <w:szCs w:val="16"/>
              </w:rPr>
            </w:pPr>
            <w:bookmarkStart w:id="443" w:name="sub_1025"/>
            <w:r w:rsidRPr="00EC1A5C">
              <w:rPr>
                <w:rFonts w:ascii="Arial" w:hAnsi="Arial" w:cs="Arial"/>
                <w:color w:val="000000"/>
                <w:sz w:val="16"/>
                <w:szCs w:val="16"/>
              </w:rPr>
              <w:t>2.5</w:t>
            </w:r>
            <w:bookmarkEnd w:id="44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многоквартирных домов этажностью не выше восьми этажей;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благоустройство и озеленение;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подземных гаражей и автостоянок;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обустройство спортивных и детских площадок, площадок для отдыха;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Обслуживание жилой застройки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C1A5C">
                <w:rPr>
                  <w:rFonts w:ascii="Arial" w:hAnsi="Arial" w:cs="Arial"/>
                  <w:color w:val="000000"/>
                  <w:sz w:val="16"/>
                  <w:szCs w:val="16"/>
                </w:rPr>
                <w:t>кодами 3.1</w:t>
              </w:r>
            </w:hyperlink>
            <w:r w:rsidRPr="00EC1A5C">
              <w:rPr>
                <w:rFonts w:ascii="Arial" w:hAnsi="Arial" w:cs="Arial"/>
                <w:color w:val="000000"/>
                <w:sz w:val="16"/>
                <w:szCs w:val="16"/>
              </w:rPr>
              <w:t xml:space="preserve">, </w:t>
            </w:r>
            <w:hyperlink w:anchor="sub_1032" w:history="1">
              <w:r w:rsidRPr="00EC1A5C">
                <w:rPr>
                  <w:rFonts w:ascii="Arial" w:hAnsi="Arial" w:cs="Arial"/>
                  <w:color w:val="000000"/>
                  <w:sz w:val="16"/>
                  <w:szCs w:val="16"/>
                </w:rPr>
                <w:t>3.2</w:t>
              </w:r>
            </w:hyperlink>
            <w:r w:rsidRPr="00EC1A5C">
              <w:rPr>
                <w:rFonts w:ascii="Arial" w:hAnsi="Arial" w:cs="Arial"/>
                <w:color w:val="000000"/>
                <w:sz w:val="16"/>
                <w:szCs w:val="16"/>
              </w:rPr>
              <w:t xml:space="preserve">, </w:t>
            </w:r>
            <w:hyperlink w:anchor="sub_1033" w:history="1">
              <w:r w:rsidRPr="00EC1A5C">
                <w:rPr>
                  <w:rFonts w:ascii="Arial" w:hAnsi="Arial" w:cs="Arial"/>
                  <w:color w:val="000000"/>
                  <w:sz w:val="16"/>
                  <w:szCs w:val="16"/>
                </w:rPr>
                <w:t>3.3</w:t>
              </w:r>
            </w:hyperlink>
            <w:r w:rsidRPr="00EC1A5C">
              <w:rPr>
                <w:rFonts w:ascii="Arial" w:hAnsi="Arial" w:cs="Arial"/>
                <w:color w:val="000000"/>
                <w:sz w:val="16"/>
                <w:szCs w:val="16"/>
              </w:rPr>
              <w:t xml:space="preserve">, </w:t>
            </w:r>
            <w:hyperlink w:anchor="sub_1034" w:history="1">
              <w:r w:rsidRPr="00EC1A5C">
                <w:rPr>
                  <w:rFonts w:ascii="Arial" w:hAnsi="Arial" w:cs="Arial"/>
                  <w:color w:val="000000"/>
                  <w:sz w:val="16"/>
                  <w:szCs w:val="16"/>
                </w:rPr>
                <w:t>3.4</w:t>
              </w:r>
            </w:hyperlink>
            <w:r w:rsidRPr="00EC1A5C">
              <w:rPr>
                <w:rFonts w:ascii="Arial" w:hAnsi="Arial" w:cs="Arial"/>
                <w:color w:val="000000"/>
                <w:sz w:val="16"/>
                <w:szCs w:val="16"/>
              </w:rPr>
              <w:t xml:space="preserve">, </w:t>
            </w:r>
            <w:hyperlink w:anchor="sub_1341" w:history="1">
              <w:r w:rsidRPr="00EC1A5C">
                <w:rPr>
                  <w:rFonts w:ascii="Arial" w:hAnsi="Arial" w:cs="Arial"/>
                  <w:color w:val="000000"/>
                  <w:sz w:val="16"/>
                  <w:szCs w:val="16"/>
                </w:rPr>
                <w:t>3.4.1</w:t>
              </w:r>
            </w:hyperlink>
            <w:r w:rsidRPr="00EC1A5C">
              <w:rPr>
                <w:rFonts w:ascii="Arial" w:hAnsi="Arial" w:cs="Arial"/>
                <w:color w:val="000000"/>
                <w:sz w:val="16"/>
                <w:szCs w:val="16"/>
              </w:rPr>
              <w:t xml:space="preserve">, </w:t>
            </w:r>
            <w:hyperlink w:anchor="sub_1351" w:history="1">
              <w:r w:rsidRPr="00EC1A5C">
                <w:rPr>
                  <w:rFonts w:ascii="Arial" w:hAnsi="Arial" w:cs="Arial"/>
                  <w:color w:val="000000"/>
                  <w:sz w:val="16"/>
                  <w:szCs w:val="16"/>
                </w:rPr>
                <w:t>3.5.1</w:t>
              </w:r>
            </w:hyperlink>
            <w:r w:rsidRPr="00EC1A5C">
              <w:rPr>
                <w:rFonts w:ascii="Arial" w:hAnsi="Arial" w:cs="Arial"/>
                <w:color w:val="000000"/>
                <w:sz w:val="16"/>
                <w:szCs w:val="16"/>
              </w:rPr>
              <w:t xml:space="preserve">, </w:t>
            </w:r>
            <w:hyperlink w:anchor="sub_1036" w:history="1">
              <w:r w:rsidRPr="00EC1A5C">
                <w:rPr>
                  <w:rFonts w:ascii="Arial" w:hAnsi="Arial" w:cs="Arial"/>
                  <w:color w:val="000000"/>
                  <w:sz w:val="16"/>
                  <w:szCs w:val="16"/>
                </w:rPr>
                <w:t>3.6</w:t>
              </w:r>
            </w:hyperlink>
            <w:r w:rsidRPr="00EC1A5C">
              <w:rPr>
                <w:rFonts w:ascii="Arial" w:hAnsi="Arial" w:cs="Arial"/>
                <w:color w:val="000000"/>
                <w:sz w:val="16"/>
                <w:szCs w:val="16"/>
              </w:rPr>
              <w:t xml:space="preserve">, </w:t>
            </w:r>
            <w:hyperlink w:anchor="sub_1037" w:history="1">
              <w:r w:rsidRPr="00EC1A5C">
                <w:rPr>
                  <w:rFonts w:ascii="Arial" w:hAnsi="Arial" w:cs="Arial"/>
                  <w:color w:val="000000"/>
                  <w:sz w:val="16"/>
                  <w:szCs w:val="16"/>
                </w:rPr>
                <w:t>3.7</w:t>
              </w:r>
            </w:hyperlink>
            <w:r w:rsidRPr="00EC1A5C">
              <w:rPr>
                <w:rFonts w:ascii="Arial" w:hAnsi="Arial" w:cs="Arial"/>
                <w:color w:val="000000"/>
                <w:sz w:val="16"/>
                <w:szCs w:val="16"/>
              </w:rPr>
              <w:t xml:space="preserve">, </w:t>
            </w:r>
            <w:hyperlink w:anchor="sub_13101" w:history="1">
              <w:r w:rsidRPr="00EC1A5C">
                <w:rPr>
                  <w:rFonts w:ascii="Arial" w:hAnsi="Arial" w:cs="Arial"/>
                  <w:color w:val="000000"/>
                  <w:sz w:val="16"/>
                  <w:szCs w:val="16"/>
                </w:rPr>
                <w:t>3.10.1</w:t>
              </w:r>
            </w:hyperlink>
            <w:r w:rsidRPr="00EC1A5C">
              <w:rPr>
                <w:rFonts w:ascii="Arial" w:hAnsi="Arial" w:cs="Arial"/>
                <w:color w:val="000000"/>
                <w:sz w:val="16"/>
                <w:szCs w:val="16"/>
              </w:rPr>
              <w:t xml:space="preserve">, </w:t>
            </w:r>
            <w:hyperlink w:anchor="sub_1041" w:history="1">
              <w:r w:rsidRPr="00EC1A5C">
                <w:rPr>
                  <w:rFonts w:ascii="Arial" w:hAnsi="Arial" w:cs="Arial"/>
                  <w:color w:val="000000"/>
                  <w:sz w:val="16"/>
                  <w:szCs w:val="16"/>
                </w:rPr>
                <w:t>4.1</w:t>
              </w:r>
            </w:hyperlink>
            <w:r w:rsidRPr="00EC1A5C">
              <w:rPr>
                <w:rFonts w:ascii="Arial" w:hAnsi="Arial" w:cs="Arial"/>
                <w:color w:val="000000"/>
                <w:sz w:val="16"/>
                <w:szCs w:val="16"/>
              </w:rPr>
              <w:t xml:space="preserve">, </w:t>
            </w:r>
            <w:hyperlink w:anchor="sub_1043" w:history="1">
              <w:r w:rsidRPr="00EC1A5C">
                <w:rPr>
                  <w:rFonts w:ascii="Arial" w:hAnsi="Arial" w:cs="Arial"/>
                  <w:color w:val="000000"/>
                  <w:sz w:val="16"/>
                  <w:szCs w:val="16"/>
                </w:rPr>
                <w:t>4.3</w:t>
              </w:r>
            </w:hyperlink>
            <w:r w:rsidRPr="00EC1A5C">
              <w:rPr>
                <w:rFonts w:ascii="Arial" w:hAnsi="Arial" w:cs="Arial"/>
                <w:color w:val="000000"/>
                <w:sz w:val="16"/>
                <w:szCs w:val="16"/>
              </w:rPr>
              <w:t xml:space="preserve">, </w:t>
            </w:r>
            <w:hyperlink w:anchor="sub_1044" w:history="1">
              <w:r w:rsidRPr="00EC1A5C">
                <w:rPr>
                  <w:rFonts w:ascii="Arial" w:hAnsi="Arial" w:cs="Arial"/>
                  <w:color w:val="000000"/>
                  <w:sz w:val="16"/>
                  <w:szCs w:val="16"/>
                </w:rPr>
                <w:t>4.4</w:t>
              </w:r>
            </w:hyperlink>
            <w:r w:rsidRPr="00EC1A5C">
              <w:rPr>
                <w:rFonts w:ascii="Arial" w:hAnsi="Arial" w:cs="Arial"/>
                <w:color w:val="000000"/>
                <w:sz w:val="16"/>
                <w:szCs w:val="16"/>
              </w:rPr>
              <w:t xml:space="preserve">, </w:t>
            </w:r>
            <w:hyperlink w:anchor="sub_1046" w:history="1">
              <w:r w:rsidRPr="00EC1A5C">
                <w:rPr>
                  <w:rFonts w:ascii="Arial" w:hAnsi="Arial" w:cs="Arial"/>
                  <w:color w:val="000000"/>
                  <w:sz w:val="16"/>
                  <w:szCs w:val="16"/>
                </w:rPr>
                <w:t>4.6</w:t>
              </w:r>
            </w:hyperlink>
            <w:r w:rsidRPr="00EC1A5C">
              <w:rPr>
                <w:rFonts w:ascii="Arial" w:hAnsi="Arial" w:cs="Arial"/>
                <w:color w:val="000000"/>
                <w:sz w:val="16"/>
                <w:szCs w:val="16"/>
              </w:rPr>
              <w:t xml:space="preserve">, </w:t>
            </w:r>
            <w:hyperlink w:anchor="sub_1512" w:history="1">
              <w:r w:rsidRPr="00EC1A5C">
                <w:rPr>
                  <w:rFonts w:ascii="Arial" w:hAnsi="Arial" w:cs="Arial"/>
                  <w:color w:val="000000"/>
                  <w:sz w:val="16"/>
                  <w:szCs w:val="16"/>
                </w:rPr>
                <w:t>5.1.2</w:t>
              </w:r>
            </w:hyperlink>
            <w:r w:rsidRPr="00EC1A5C">
              <w:rPr>
                <w:rFonts w:ascii="Arial" w:hAnsi="Arial" w:cs="Arial"/>
                <w:color w:val="000000"/>
                <w:sz w:val="16"/>
                <w:szCs w:val="16"/>
              </w:rPr>
              <w:t xml:space="preserve">, </w:t>
            </w:r>
            <w:hyperlink w:anchor="sub_1513" w:history="1">
              <w:r w:rsidRPr="00EC1A5C">
                <w:rPr>
                  <w:rFonts w:ascii="Arial" w:hAnsi="Arial" w:cs="Arial"/>
                  <w:color w:val="000000"/>
                  <w:sz w:val="16"/>
                  <w:szCs w:val="16"/>
                </w:rPr>
                <w:t>5.1.3</w:t>
              </w:r>
            </w:hyperlink>
            <w:r w:rsidRPr="00EC1A5C">
              <w:rPr>
                <w:rFonts w:ascii="Arial" w:hAnsi="Arial" w:cs="Arial"/>
                <w:color w:val="000000"/>
                <w:sz w:val="16"/>
                <w:szCs w:val="16"/>
              </w:rPr>
              <w:t>, если их размещение необходимо для обслуживания жилой застройки, а также связано с проживанием граждан, не причиняет вреда окружающей среде и санитарному благополучию, не нарушает права жителей, не требует установления санитарной зоны</w:t>
            </w:r>
          </w:p>
        </w:tc>
        <w:tc>
          <w:tcPr>
            <w:tcW w:w="1560" w:type="dxa"/>
          </w:tcPr>
          <w:p w:rsidR="00EC1A5C" w:rsidRPr="00EC1A5C" w:rsidRDefault="00EC1A5C" w:rsidP="00EC1A5C">
            <w:pPr>
              <w:jc w:val="both"/>
              <w:rPr>
                <w:rFonts w:ascii="Arial" w:hAnsi="Arial" w:cs="Arial"/>
                <w:color w:val="000000"/>
                <w:sz w:val="16"/>
                <w:szCs w:val="16"/>
              </w:rPr>
            </w:pPr>
            <w:bookmarkStart w:id="444" w:name="sub_1027"/>
            <w:r w:rsidRPr="00EC1A5C">
              <w:rPr>
                <w:rFonts w:ascii="Arial" w:hAnsi="Arial" w:cs="Arial"/>
                <w:color w:val="000000"/>
                <w:sz w:val="16"/>
                <w:szCs w:val="16"/>
              </w:rPr>
              <w:t>2.7</w:t>
            </w:r>
            <w:bookmarkEnd w:id="44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(размещение которых предусмотрено видами разрешенного использования с </w:t>
            </w:r>
            <w:hyperlink w:anchor="sub_1031" w:history="1">
              <w:r w:rsidRPr="00EC1A5C">
                <w:rPr>
                  <w:rFonts w:ascii="Arial" w:hAnsi="Arial" w:cs="Arial"/>
                  <w:color w:val="000000"/>
                  <w:sz w:val="16"/>
                  <w:szCs w:val="16"/>
                  <w:u w:val="single"/>
                </w:rPr>
                <w:t>кодами 3.1</w:t>
              </w:r>
            </w:hyperlink>
            <w:r w:rsidRPr="00EC1A5C">
              <w:rPr>
                <w:rFonts w:ascii="Arial" w:hAnsi="Arial" w:cs="Arial"/>
                <w:color w:val="000000"/>
                <w:sz w:val="16"/>
                <w:szCs w:val="16"/>
              </w:rPr>
              <w:t xml:space="preserve">, </w:t>
            </w:r>
            <w:hyperlink w:anchor="sub_1032" w:history="1">
              <w:r w:rsidRPr="00EC1A5C">
                <w:rPr>
                  <w:rFonts w:ascii="Arial" w:hAnsi="Arial" w:cs="Arial"/>
                  <w:color w:val="000000"/>
                  <w:sz w:val="16"/>
                  <w:szCs w:val="16"/>
                  <w:u w:val="single"/>
                </w:rPr>
                <w:t>3.2</w:t>
              </w:r>
            </w:hyperlink>
            <w:r w:rsidRPr="00EC1A5C">
              <w:rPr>
                <w:rFonts w:ascii="Arial" w:hAnsi="Arial" w:cs="Arial"/>
                <w:color w:val="000000"/>
                <w:sz w:val="16"/>
                <w:szCs w:val="16"/>
              </w:rPr>
              <w:t xml:space="preserve">, </w:t>
            </w:r>
            <w:hyperlink w:anchor="sub_1033" w:history="1">
              <w:r w:rsidRPr="00EC1A5C">
                <w:rPr>
                  <w:rFonts w:ascii="Arial" w:hAnsi="Arial" w:cs="Arial"/>
                  <w:color w:val="000000"/>
                  <w:sz w:val="16"/>
                  <w:szCs w:val="16"/>
                  <w:u w:val="single"/>
                </w:rPr>
                <w:t>3.3</w:t>
              </w:r>
            </w:hyperlink>
            <w:r w:rsidRPr="00EC1A5C">
              <w:rPr>
                <w:rFonts w:ascii="Arial" w:hAnsi="Arial" w:cs="Arial"/>
                <w:color w:val="000000"/>
                <w:sz w:val="16"/>
                <w:szCs w:val="16"/>
              </w:rPr>
              <w:t xml:space="preserve">, </w:t>
            </w:r>
            <w:hyperlink w:anchor="sub_1034" w:history="1">
              <w:r w:rsidRPr="00EC1A5C">
                <w:rPr>
                  <w:rFonts w:ascii="Arial" w:hAnsi="Arial" w:cs="Arial"/>
                  <w:color w:val="000000"/>
                  <w:sz w:val="16"/>
                  <w:szCs w:val="16"/>
                  <w:u w:val="single"/>
                </w:rPr>
                <w:t>3.4</w:t>
              </w:r>
            </w:hyperlink>
            <w:r w:rsidRPr="00EC1A5C">
              <w:rPr>
                <w:rFonts w:ascii="Arial" w:hAnsi="Arial" w:cs="Arial"/>
                <w:color w:val="000000"/>
                <w:sz w:val="16"/>
                <w:szCs w:val="16"/>
              </w:rPr>
              <w:t xml:space="preserve">, </w:t>
            </w:r>
            <w:hyperlink w:anchor="sub_10341" w:history="1">
              <w:r w:rsidRPr="00EC1A5C">
                <w:rPr>
                  <w:rFonts w:ascii="Arial" w:hAnsi="Arial" w:cs="Arial"/>
                  <w:color w:val="000000"/>
                  <w:sz w:val="16"/>
                  <w:szCs w:val="16"/>
                  <w:u w:val="single"/>
                </w:rPr>
                <w:t>3.4.1</w:t>
              </w:r>
            </w:hyperlink>
            <w:r w:rsidRPr="00EC1A5C">
              <w:rPr>
                <w:rFonts w:ascii="Arial" w:hAnsi="Arial" w:cs="Arial"/>
                <w:color w:val="000000"/>
                <w:sz w:val="16"/>
                <w:szCs w:val="16"/>
              </w:rPr>
              <w:t xml:space="preserve">, </w:t>
            </w:r>
            <w:hyperlink w:anchor="sub_10351" w:history="1">
              <w:r w:rsidRPr="00EC1A5C">
                <w:rPr>
                  <w:rFonts w:ascii="Arial" w:hAnsi="Arial" w:cs="Arial"/>
                  <w:color w:val="000000"/>
                  <w:sz w:val="16"/>
                  <w:szCs w:val="16"/>
                  <w:u w:val="single"/>
                </w:rPr>
                <w:t>3.5.1</w:t>
              </w:r>
            </w:hyperlink>
            <w:r w:rsidRPr="00EC1A5C">
              <w:rPr>
                <w:rFonts w:ascii="Arial" w:hAnsi="Arial" w:cs="Arial"/>
                <w:color w:val="000000"/>
                <w:sz w:val="16"/>
                <w:szCs w:val="16"/>
              </w:rPr>
              <w:t xml:space="preserve">, </w:t>
            </w:r>
            <w:hyperlink w:anchor="sub_1036" w:history="1">
              <w:r w:rsidRPr="00EC1A5C">
                <w:rPr>
                  <w:rFonts w:ascii="Arial" w:hAnsi="Arial" w:cs="Arial"/>
                  <w:color w:val="000000"/>
                  <w:sz w:val="16"/>
                  <w:szCs w:val="16"/>
                  <w:u w:val="single"/>
                </w:rPr>
                <w:t>3.6</w:t>
              </w:r>
            </w:hyperlink>
            <w:r w:rsidRPr="00EC1A5C">
              <w:rPr>
                <w:rFonts w:ascii="Arial" w:hAnsi="Arial" w:cs="Arial"/>
                <w:color w:val="000000"/>
                <w:sz w:val="16"/>
                <w:szCs w:val="16"/>
              </w:rPr>
              <w:t xml:space="preserve">, </w:t>
            </w:r>
            <w:hyperlink w:anchor="sub_1037" w:history="1">
              <w:r w:rsidRPr="00EC1A5C">
                <w:rPr>
                  <w:rFonts w:ascii="Arial" w:hAnsi="Arial" w:cs="Arial"/>
                  <w:color w:val="000000"/>
                  <w:sz w:val="16"/>
                  <w:szCs w:val="16"/>
                  <w:u w:val="single"/>
                </w:rPr>
                <w:t>3.7</w:t>
              </w:r>
            </w:hyperlink>
            <w:r w:rsidRPr="00EC1A5C">
              <w:rPr>
                <w:rFonts w:ascii="Arial" w:hAnsi="Arial" w:cs="Arial"/>
                <w:color w:val="000000"/>
                <w:sz w:val="16"/>
                <w:szCs w:val="16"/>
              </w:rPr>
              <w:t xml:space="preserve">, </w:t>
            </w:r>
            <w:hyperlink w:anchor="sub_103101" w:history="1">
              <w:r w:rsidRPr="00EC1A5C">
                <w:rPr>
                  <w:rFonts w:ascii="Arial" w:hAnsi="Arial" w:cs="Arial"/>
                  <w:color w:val="000000"/>
                  <w:sz w:val="16"/>
                  <w:szCs w:val="16"/>
                  <w:u w:val="single"/>
                </w:rPr>
                <w:t>3.10.1</w:t>
              </w:r>
            </w:hyperlink>
            <w:r w:rsidRPr="00EC1A5C">
              <w:rPr>
                <w:rFonts w:ascii="Arial" w:hAnsi="Arial" w:cs="Arial"/>
                <w:color w:val="000000"/>
                <w:sz w:val="16"/>
                <w:szCs w:val="16"/>
              </w:rPr>
              <w:t xml:space="preserve">, </w:t>
            </w:r>
            <w:hyperlink w:anchor="sub_1041" w:history="1">
              <w:r w:rsidRPr="00EC1A5C">
                <w:rPr>
                  <w:rFonts w:ascii="Arial" w:hAnsi="Arial" w:cs="Arial"/>
                  <w:color w:val="000000"/>
                  <w:sz w:val="16"/>
                  <w:szCs w:val="16"/>
                  <w:u w:val="single"/>
                </w:rPr>
                <w:t>4.1</w:t>
              </w:r>
            </w:hyperlink>
            <w:r w:rsidRPr="00EC1A5C">
              <w:rPr>
                <w:rFonts w:ascii="Arial" w:hAnsi="Arial" w:cs="Arial"/>
                <w:color w:val="000000"/>
                <w:sz w:val="16"/>
                <w:szCs w:val="16"/>
              </w:rPr>
              <w:t xml:space="preserve">, </w:t>
            </w:r>
            <w:hyperlink w:anchor="sub_1043" w:history="1">
              <w:r w:rsidRPr="00EC1A5C">
                <w:rPr>
                  <w:rFonts w:ascii="Arial" w:hAnsi="Arial" w:cs="Arial"/>
                  <w:color w:val="000000"/>
                  <w:sz w:val="16"/>
                  <w:szCs w:val="16"/>
                  <w:u w:val="single"/>
                </w:rPr>
                <w:t>4.3</w:t>
              </w:r>
            </w:hyperlink>
            <w:r w:rsidRPr="00EC1A5C">
              <w:rPr>
                <w:rFonts w:ascii="Arial" w:hAnsi="Arial" w:cs="Arial"/>
                <w:color w:val="000000"/>
                <w:sz w:val="16"/>
                <w:szCs w:val="16"/>
              </w:rPr>
              <w:t xml:space="preserve">, </w:t>
            </w:r>
            <w:hyperlink w:anchor="sub_1044" w:history="1">
              <w:r w:rsidRPr="00EC1A5C">
                <w:rPr>
                  <w:rFonts w:ascii="Arial" w:hAnsi="Arial" w:cs="Arial"/>
                  <w:color w:val="000000"/>
                  <w:sz w:val="16"/>
                  <w:szCs w:val="16"/>
                  <w:u w:val="single"/>
                </w:rPr>
                <w:t>4.4</w:t>
              </w:r>
            </w:hyperlink>
            <w:r w:rsidRPr="00EC1A5C">
              <w:rPr>
                <w:rFonts w:ascii="Arial" w:hAnsi="Arial" w:cs="Arial"/>
                <w:color w:val="000000"/>
                <w:sz w:val="16"/>
                <w:szCs w:val="16"/>
              </w:rPr>
              <w:t xml:space="preserve">, </w:t>
            </w:r>
            <w:hyperlink w:anchor="sub_1046" w:history="1">
              <w:r w:rsidRPr="00EC1A5C">
                <w:rPr>
                  <w:rFonts w:ascii="Arial" w:hAnsi="Arial" w:cs="Arial"/>
                  <w:color w:val="000000"/>
                  <w:sz w:val="16"/>
                  <w:szCs w:val="16"/>
                  <w:u w:val="single"/>
                </w:rPr>
                <w:t>4.6</w:t>
              </w:r>
            </w:hyperlink>
            <w:r w:rsidRPr="00EC1A5C">
              <w:rPr>
                <w:rFonts w:ascii="Arial" w:hAnsi="Arial" w:cs="Arial"/>
                <w:color w:val="000000"/>
                <w:sz w:val="16"/>
                <w:szCs w:val="16"/>
              </w:rPr>
              <w:t xml:space="preserve">, </w:t>
            </w:r>
            <w:hyperlink r:id="rId123" w:history="1">
              <w:r w:rsidRPr="00EC1A5C">
                <w:rPr>
                  <w:rFonts w:ascii="Arial" w:hAnsi="Arial" w:cs="Arial"/>
                  <w:color w:val="000000"/>
                  <w:sz w:val="16"/>
                  <w:szCs w:val="16"/>
                  <w:u w:val="single"/>
                </w:rPr>
                <w:t>5.1.2</w:t>
              </w:r>
            </w:hyperlink>
            <w:r w:rsidRPr="00EC1A5C">
              <w:rPr>
                <w:rFonts w:ascii="Arial" w:hAnsi="Arial" w:cs="Arial"/>
                <w:color w:val="000000"/>
                <w:sz w:val="16"/>
                <w:szCs w:val="16"/>
              </w:rPr>
              <w:t xml:space="preserve">, </w:t>
            </w:r>
            <w:hyperlink r:id="rId124" w:history="1">
              <w:r w:rsidRPr="00EC1A5C">
                <w:rPr>
                  <w:rFonts w:ascii="Arial" w:hAnsi="Arial" w:cs="Arial"/>
                  <w:color w:val="000000"/>
                  <w:sz w:val="16"/>
                  <w:szCs w:val="16"/>
                  <w:u w:val="single"/>
                </w:rPr>
                <w:t>5.1.3</w:t>
              </w:r>
            </w:hyperlink>
            <w:r w:rsidRPr="00EC1A5C">
              <w:rPr>
                <w:rFonts w:ascii="Arial" w:hAnsi="Arial" w:cs="Arial"/>
                <w:color w:val="000000"/>
                <w:sz w:val="16"/>
                <w:szCs w:val="16"/>
              </w:rPr>
              <w:t>)если их размещение необходимо для обслуживания жилой застройки, не причиняет вреда окружающей среде и санитарному благополучию, не нарушает права жителей, не требует установления санитарной зоны.</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Хранение автотранспорта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w:anchor="sub_1272" w:history="1">
              <w:r w:rsidRPr="00EC1A5C">
                <w:rPr>
                  <w:rFonts w:ascii="Arial" w:hAnsi="Arial" w:cs="Arial"/>
                  <w:color w:val="000000"/>
                  <w:sz w:val="16"/>
                  <w:szCs w:val="16"/>
                </w:rPr>
                <w:t>кодами 2.7.2</w:t>
              </w:r>
            </w:hyperlink>
            <w:r w:rsidRPr="00EC1A5C">
              <w:rPr>
                <w:rFonts w:ascii="Arial" w:hAnsi="Arial" w:cs="Arial"/>
                <w:color w:val="000000"/>
                <w:sz w:val="16"/>
                <w:szCs w:val="16"/>
              </w:rPr>
              <w:t>, 4.9</w:t>
            </w:r>
          </w:p>
        </w:tc>
        <w:tc>
          <w:tcPr>
            <w:tcW w:w="1560" w:type="dxa"/>
          </w:tcPr>
          <w:p w:rsidR="00EC1A5C" w:rsidRPr="00EC1A5C" w:rsidRDefault="00EC1A5C" w:rsidP="00EC1A5C">
            <w:pPr>
              <w:jc w:val="both"/>
              <w:rPr>
                <w:rFonts w:ascii="Arial" w:hAnsi="Arial" w:cs="Arial"/>
                <w:color w:val="000000"/>
                <w:sz w:val="16"/>
                <w:szCs w:val="16"/>
              </w:rPr>
            </w:pPr>
            <w:bookmarkStart w:id="445" w:name="sub_1271"/>
            <w:r w:rsidRPr="00EC1A5C">
              <w:rPr>
                <w:rFonts w:ascii="Arial" w:hAnsi="Arial" w:cs="Arial"/>
                <w:color w:val="000000"/>
                <w:sz w:val="16"/>
                <w:szCs w:val="16"/>
              </w:rPr>
              <w:t>2.7.1</w:t>
            </w:r>
            <w:bookmarkEnd w:id="44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w:t>
            </w:r>
            <w:hyperlink w:anchor="sub_1272" w:history="1">
              <w:r w:rsidRPr="00EC1A5C">
                <w:rPr>
                  <w:rFonts w:ascii="Arial" w:hAnsi="Arial" w:cs="Arial"/>
                  <w:color w:val="000000"/>
                  <w:sz w:val="16"/>
                  <w:szCs w:val="16"/>
                </w:rPr>
                <w:t>кодами 2.7.2</w:t>
              </w:r>
            </w:hyperlink>
            <w:r w:rsidRPr="00EC1A5C">
              <w:rPr>
                <w:rFonts w:ascii="Arial" w:hAnsi="Arial" w:cs="Arial"/>
                <w:color w:val="000000"/>
                <w:sz w:val="16"/>
                <w:szCs w:val="16"/>
              </w:rPr>
              <w:t>, 4.9</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46" w:name="sub_1272"/>
            <w:r w:rsidRPr="00EC1A5C">
              <w:rPr>
                <w:rFonts w:ascii="Arial" w:hAnsi="Arial" w:cs="Arial"/>
                <w:color w:val="000000"/>
                <w:sz w:val="16"/>
                <w:szCs w:val="16"/>
              </w:rPr>
              <w:t>Размещение гаражей для собственных нужд</w:t>
            </w:r>
            <w:bookmarkEnd w:id="446"/>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2.7.2</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47" w:name="sub_1030"/>
            <w:r w:rsidRPr="00EC1A5C">
              <w:rPr>
                <w:rFonts w:ascii="Arial" w:hAnsi="Arial" w:cs="Arial"/>
                <w:color w:val="000000"/>
                <w:sz w:val="16"/>
                <w:szCs w:val="16"/>
              </w:rPr>
              <w:t>Общественное использование объектов капитального строительства</w:t>
            </w:r>
            <w:bookmarkEnd w:id="447"/>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в целях обеспечения удовлетворения бытовых, социальных и духовных потребностей человека. Содержание данного вида разрешенного использования включает в себя содержание видов разрешенного использования с </w:t>
            </w:r>
            <w:hyperlink w:anchor="sub_1031" w:history="1">
              <w:r w:rsidRPr="00EC1A5C">
                <w:rPr>
                  <w:rFonts w:ascii="Arial" w:hAnsi="Arial" w:cs="Arial"/>
                  <w:color w:val="000000"/>
                  <w:sz w:val="16"/>
                  <w:szCs w:val="16"/>
                </w:rPr>
                <w:t>кодами 3.1 - 3.10.2</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в целях обеспечения удовлетворения бытовых, социальных и духовных потребностей человека. (включает в себя содержание видов разрешенного использования с </w:t>
            </w:r>
            <w:hyperlink w:anchor="sub_1031" w:history="1">
              <w:r w:rsidRPr="00EC1A5C">
                <w:rPr>
                  <w:rFonts w:ascii="Arial" w:hAnsi="Arial" w:cs="Arial"/>
                  <w:color w:val="000000"/>
                  <w:sz w:val="16"/>
                  <w:szCs w:val="16"/>
                  <w:u w:val="single"/>
                </w:rPr>
                <w:t>кодами 3.1-3.10.2</w:t>
              </w:r>
            </w:hyperlink>
            <w:r w:rsidRPr="00EC1A5C">
              <w:rPr>
                <w:rFonts w:ascii="Arial" w:hAnsi="Arial" w:cs="Arial"/>
                <w:color w:val="000000"/>
                <w:sz w:val="16"/>
                <w:szCs w:val="16"/>
              </w:rPr>
              <w:t>)</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Коммунальное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w:t>
            </w:r>
            <w:hyperlink w:anchor="sub_1311" w:history="1">
              <w:r w:rsidRPr="00EC1A5C">
                <w:rPr>
                  <w:rFonts w:ascii="Arial" w:hAnsi="Arial" w:cs="Arial"/>
                  <w:color w:val="000000"/>
                  <w:sz w:val="16"/>
                  <w:szCs w:val="16"/>
                </w:rPr>
                <w:t>кодами 3.1.1 - 3.1.2</w:t>
              </w:r>
            </w:hyperlink>
          </w:p>
        </w:tc>
        <w:tc>
          <w:tcPr>
            <w:tcW w:w="1560" w:type="dxa"/>
          </w:tcPr>
          <w:p w:rsidR="00EC1A5C" w:rsidRPr="00EC1A5C" w:rsidRDefault="00EC1A5C" w:rsidP="00EC1A5C">
            <w:pPr>
              <w:jc w:val="both"/>
              <w:rPr>
                <w:rFonts w:ascii="Arial" w:hAnsi="Arial" w:cs="Arial"/>
                <w:color w:val="000000"/>
                <w:sz w:val="16"/>
                <w:szCs w:val="16"/>
              </w:rPr>
            </w:pPr>
            <w:bookmarkStart w:id="448" w:name="sub_1031"/>
            <w:r w:rsidRPr="00EC1A5C">
              <w:rPr>
                <w:rFonts w:ascii="Arial" w:hAnsi="Arial" w:cs="Arial"/>
                <w:color w:val="000000"/>
                <w:sz w:val="16"/>
                <w:szCs w:val="16"/>
              </w:rPr>
              <w:t>3.1</w:t>
            </w:r>
            <w:bookmarkEnd w:id="44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Предоставление коммунальных </w:t>
            </w:r>
            <w:r w:rsidRPr="00EC1A5C">
              <w:rPr>
                <w:rFonts w:ascii="Arial" w:hAnsi="Arial" w:cs="Arial"/>
                <w:color w:val="000000"/>
                <w:sz w:val="16"/>
                <w:szCs w:val="16"/>
              </w:rPr>
              <w:lastRenderedPageBreak/>
              <w:t>услуг</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 xml:space="preserve">Размещение зданий и сооружений, обеспечивающих поставку воды, </w:t>
            </w:r>
            <w:r w:rsidRPr="00EC1A5C">
              <w:rPr>
                <w:rFonts w:ascii="Arial" w:hAnsi="Arial" w:cs="Arial"/>
                <w:color w:val="000000"/>
                <w:sz w:val="16"/>
                <w:szCs w:val="16"/>
              </w:rPr>
              <w:lastRenderedPageBreak/>
              <w:t>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560" w:type="dxa"/>
          </w:tcPr>
          <w:p w:rsidR="00EC1A5C" w:rsidRPr="00EC1A5C" w:rsidRDefault="00EC1A5C" w:rsidP="00EC1A5C">
            <w:pPr>
              <w:jc w:val="both"/>
              <w:rPr>
                <w:rFonts w:ascii="Arial" w:hAnsi="Arial" w:cs="Arial"/>
                <w:color w:val="000000"/>
                <w:sz w:val="16"/>
                <w:szCs w:val="16"/>
              </w:rPr>
            </w:pPr>
            <w:bookmarkStart w:id="449" w:name="sub_1311"/>
            <w:r w:rsidRPr="00EC1A5C">
              <w:rPr>
                <w:rFonts w:ascii="Arial" w:hAnsi="Arial" w:cs="Arial"/>
                <w:color w:val="000000"/>
                <w:sz w:val="16"/>
                <w:szCs w:val="16"/>
              </w:rPr>
              <w:lastRenderedPageBreak/>
              <w:t>3.1.1</w:t>
            </w:r>
            <w:bookmarkEnd w:id="44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в целях </w:t>
            </w:r>
            <w:r w:rsidRPr="00EC1A5C">
              <w:rPr>
                <w:rFonts w:ascii="Arial" w:hAnsi="Arial" w:cs="Arial"/>
                <w:color w:val="000000"/>
                <w:sz w:val="16"/>
                <w:szCs w:val="16"/>
              </w:rPr>
              <w:lastRenderedPageBreak/>
              <w:t>обеспечения физических и юридических лиц коммунальными услугами, в частности: поставки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Административные здания организаций, обеспечивающих предоставление коммунальных услуг</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приема физических и юридических лиц в связи с предоставлением им коммунальных услуг</w:t>
            </w:r>
          </w:p>
        </w:tc>
        <w:tc>
          <w:tcPr>
            <w:tcW w:w="1560" w:type="dxa"/>
          </w:tcPr>
          <w:p w:rsidR="00EC1A5C" w:rsidRPr="00EC1A5C" w:rsidRDefault="00EC1A5C" w:rsidP="00EC1A5C">
            <w:pPr>
              <w:jc w:val="both"/>
              <w:rPr>
                <w:rFonts w:ascii="Arial" w:hAnsi="Arial" w:cs="Arial"/>
                <w:color w:val="000000"/>
                <w:sz w:val="16"/>
                <w:szCs w:val="16"/>
              </w:rPr>
            </w:pPr>
            <w:bookmarkStart w:id="450" w:name="sub_1312"/>
            <w:r w:rsidRPr="00EC1A5C">
              <w:rPr>
                <w:rFonts w:ascii="Arial" w:hAnsi="Arial" w:cs="Arial"/>
                <w:color w:val="000000"/>
                <w:sz w:val="16"/>
                <w:szCs w:val="16"/>
              </w:rPr>
              <w:t>3.1.2</w:t>
            </w:r>
            <w:bookmarkEnd w:id="45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приема физических и юридических лиц в связи с предоставлением им коммунальных услуг.</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Социальное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w:t>
            </w:r>
            <w:hyperlink w:anchor="sub_1321" w:history="1">
              <w:r w:rsidRPr="00EC1A5C">
                <w:rPr>
                  <w:rFonts w:ascii="Arial" w:hAnsi="Arial" w:cs="Arial"/>
                  <w:color w:val="000000"/>
                  <w:sz w:val="16"/>
                  <w:szCs w:val="16"/>
                </w:rPr>
                <w:t>кодами 3.2.1 - 3.2.4</w:t>
              </w:r>
            </w:hyperlink>
          </w:p>
        </w:tc>
        <w:tc>
          <w:tcPr>
            <w:tcW w:w="1560" w:type="dxa"/>
          </w:tcPr>
          <w:p w:rsidR="00EC1A5C" w:rsidRPr="00EC1A5C" w:rsidRDefault="00EC1A5C" w:rsidP="00EC1A5C">
            <w:pPr>
              <w:jc w:val="both"/>
              <w:rPr>
                <w:rFonts w:ascii="Arial" w:hAnsi="Arial" w:cs="Arial"/>
                <w:color w:val="000000"/>
                <w:sz w:val="16"/>
                <w:szCs w:val="16"/>
              </w:rPr>
            </w:pPr>
            <w:bookmarkStart w:id="451" w:name="sub_1032"/>
            <w:r w:rsidRPr="00EC1A5C">
              <w:rPr>
                <w:rFonts w:ascii="Arial" w:hAnsi="Arial" w:cs="Arial"/>
                <w:color w:val="000000"/>
                <w:sz w:val="16"/>
                <w:szCs w:val="16"/>
              </w:rPr>
              <w:t>3.2</w:t>
            </w:r>
            <w:bookmarkEnd w:id="45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для оказания гражданам социальной помощи. (включает в себя содержание видов разрешенного использования с </w:t>
            </w:r>
            <w:hyperlink r:id="rId125" w:history="1">
              <w:r w:rsidRPr="00EC1A5C">
                <w:rPr>
                  <w:rFonts w:ascii="Arial" w:hAnsi="Arial" w:cs="Arial"/>
                  <w:color w:val="000000"/>
                  <w:sz w:val="16"/>
                  <w:szCs w:val="16"/>
                  <w:u w:val="single"/>
                </w:rPr>
                <w:t>кодами 3.2.1 - 3.2.4</w:t>
              </w:r>
            </w:hyperlink>
            <w:r w:rsidRPr="00EC1A5C">
              <w:rPr>
                <w:rFonts w:ascii="Arial" w:hAnsi="Arial" w:cs="Arial"/>
                <w:color w:val="000000"/>
                <w:sz w:val="16"/>
                <w:szCs w:val="16"/>
              </w:rPr>
              <w:t>)</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Дома социального обслуживания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домов престарелых, домов ребенка, детских домов, пунктов ночлега для бездомных граждан;</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для временного размещения вынужденных переселенцев, лиц, признанных беженцами</w:t>
            </w:r>
          </w:p>
        </w:tc>
        <w:tc>
          <w:tcPr>
            <w:tcW w:w="1560" w:type="dxa"/>
          </w:tcPr>
          <w:p w:rsidR="00EC1A5C" w:rsidRPr="00EC1A5C" w:rsidRDefault="00EC1A5C" w:rsidP="00EC1A5C">
            <w:pPr>
              <w:jc w:val="both"/>
              <w:rPr>
                <w:rFonts w:ascii="Arial" w:hAnsi="Arial" w:cs="Arial"/>
                <w:color w:val="000000"/>
                <w:sz w:val="16"/>
                <w:szCs w:val="16"/>
              </w:rPr>
            </w:pPr>
            <w:bookmarkStart w:id="452" w:name="sub_1321"/>
            <w:r w:rsidRPr="00EC1A5C">
              <w:rPr>
                <w:rFonts w:ascii="Arial" w:hAnsi="Arial" w:cs="Arial"/>
                <w:color w:val="000000"/>
                <w:sz w:val="16"/>
                <w:szCs w:val="16"/>
              </w:rPr>
              <w:t>3.2.1</w:t>
            </w:r>
            <w:bookmarkEnd w:id="45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размещения домов престарелых, домов ребенка, детских домов, пунктов ночлега для бездомных граждан 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временного размещения вынужденных переселенцев, лиц, признанных беженцами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Оказание социальной помощи населению</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размещения общественных некоммерческих организаций: некоммерческих фондов, благотворительных организаций, клубов по интересам</w:t>
            </w:r>
          </w:p>
        </w:tc>
        <w:tc>
          <w:tcPr>
            <w:tcW w:w="1560" w:type="dxa"/>
          </w:tcPr>
          <w:p w:rsidR="00EC1A5C" w:rsidRPr="00EC1A5C" w:rsidRDefault="00EC1A5C" w:rsidP="00EC1A5C">
            <w:pPr>
              <w:jc w:val="both"/>
              <w:rPr>
                <w:rFonts w:ascii="Arial" w:hAnsi="Arial" w:cs="Arial"/>
                <w:color w:val="000000"/>
                <w:sz w:val="16"/>
                <w:szCs w:val="16"/>
              </w:rPr>
            </w:pPr>
            <w:bookmarkStart w:id="453" w:name="sub_1322"/>
            <w:r w:rsidRPr="00EC1A5C">
              <w:rPr>
                <w:rFonts w:ascii="Arial" w:hAnsi="Arial" w:cs="Arial"/>
                <w:color w:val="000000"/>
                <w:sz w:val="16"/>
                <w:szCs w:val="16"/>
              </w:rPr>
              <w:t>3.2.2</w:t>
            </w:r>
            <w:bookmarkEnd w:id="453"/>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Оказание услуг связи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560" w:type="dxa"/>
          </w:tcPr>
          <w:p w:rsidR="00EC1A5C" w:rsidRPr="00EC1A5C" w:rsidRDefault="00EC1A5C" w:rsidP="00EC1A5C">
            <w:pPr>
              <w:jc w:val="both"/>
              <w:rPr>
                <w:rFonts w:ascii="Arial" w:hAnsi="Arial" w:cs="Arial"/>
                <w:color w:val="000000"/>
                <w:sz w:val="16"/>
                <w:szCs w:val="16"/>
              </w:rPr>
            </w:pPr>
            <w:bookmarkStart w:id="454" w:name="sub_1323"/>
            <w:r w:rsidRPr="00EC1A5C">
              <w:rPr>
                <w:rFonts w:ascii="Arial" w:hAnsi="Arial" w:cs="Arial"/>
                <w:color w:val="000000"/>
                <w:sz w:val="16"/>
                <w:szCs w:val="16"/>
              </w:rPr>
              <w:t>3.2.3</w:t>
            </w:r>
            <w:bookmarkEnd w:id="454"/>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услуг почтовой, телеграфной, междугородней и международной телефонной связи.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Общежития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w:t>
            </w:r>
            <w:hyperlink w:anchor="sub_1047" w:history="1">
              <w:r w:rsidRPr="00EC1A5C">
                <w:rPr>
                  <w:rFonts w:ascii="Arial" w:hAnsi="Arial" w:cs="Arial"/>
                  <w:color w:val="000000"/>
                  <w:sz w:val="16"/>
                  <w:szCs w:val="16"/>
                </w:rPr>
                <w:t>кодом 4.7</w:t>
              </w:r>
            </w:hyperlink>
          </w:p>
        </w:tc>
        <w:tc>
          <w:tcPr>
            <w:tcW w:w="1560" w:type="dxa"/>
          </w:tcPr>
          <w:p w:rsidR="00EC1A5C" w:rsidRPr="00EC1A5C" w:rsidRDefault="00EC1A5C" w:rsidP="00EC1A5C">
            <w:pPr>
              <w:jc w:val="both"/>
              <w:rPr>
                <w:rFonts w:ascii="Arial" w:hAnsi="Arial" w:cs="Arial"/>
                <w:color w:val="000000"/>
                <w:sz w:val="16"/>
                <w:szCs w:val="16"/>
              </w:rPr>
            </w:pPr>
            <w:bookmarkStart w:id="455" w:name="sub_1324"/>
            <w:r w:rsidRPr="00EC1A5C">
              <w:rPr>
                <w:rFonts w:ascii="Arial" w:hAnsi="Arial" w:cs="Arial"/>
                <w:color w:val="000000"/>
                <w:sz w:val="16"/>
                <w:szCs w:val="16"/>
              </w:rPr>
              <w:t>3.2.4</w:t>
            </w:r>
            <w:bookmarkEnd w:id="45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проживания граждан на время их работы, службы или обучения.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Бытовое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560" w:type="dxa"/>
          </w:tcPr>
          <w:p w:rsidR="00EC1A5C" w:rsidRPr="00EC1A5C" w:rsidRDefault="00EC1A5C" w:rsidP="00EC1A5C">
            <w:pPr>
              <w:jc w:val="both"/>
              <w:rPr>
                <w:rFonts w:ascii="Arial" w:hAnsi="Arial" w:cs="Arial"/>
                <w:color w:val="000000"/>
                <w:sz w:val="16"/>
                <w:szCs w:val="16"/>
              </w:rPr>
            </w:pPr>
            <w:bookmarkStart w:id="456" w:name="sub_1033"/>
            <w:r w:rsidRPr="00EC1A5C">
              <w:rPr>
                <w:rFonts w:ascii="Arial" w:hAnsi="Arial" w:cs="Arial"/>
                <w:color w:val="000000"/>
                <w:sz w:val="16"/>
                <w:szCs w:val="16"/>
              </w:rPr>
              <w:t>3.3</w:t>
            </w:r>
            <w:bookmarkEnd w:id="45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Здравоохранение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341" w:history="1">
              <w:r w:rsidRPr="00EC1A5C">
                <w:rPr>
                  <w:rFonts w:ascii="Arial" w:hAnsi="Arial" w:cs="Arial"/>
                  <w:color w:val="000000"/>
                  <w:sz w:val="16"/>
                  <w:szCs w:val="16"/>
                </w:rPr>
                <w:t>кодами 3.4.1 - 3.4.2</w:t>
              </w:r>
            </w:hyperlink>
          </w:p>
        </w:tc>
        <w:tc>
          <w:tcPr>
            <w:tcW w:w="1560" w:type="dxa"/>
          </w:tcPr>
          <w:p w:rsidR="00EC1A5C" w:rsidRPr="00EC1A5C" w:rsidRDefault="00EC1A5C" w:rsidP="00EC1A5C">
            <w:pPr>
              <w:jc w:val="both"/>
              <w:rPr>
                <w:rFonts w:ascii="Arial" w:hAnsi="Arial" w:cs="Arial"/>
                <w:color w:val="000000"/>
                <w:sz w:val="16"/>
                <w:szCs w:val="16"/>
              </w:rPr>
            </w:pPr>
            <w:bookmarkStart w:id="457" w:name="sub_1034"/>
            <w:r w:rsidRPr="00EC1A5C">
              <w:rPr>
                <w:rFonts w:ascii="Arial" w:hAnsi="Arial" w:cs="Arial"/>
                <w:color w:val="000000"/>
                <w:sz w:val="16"/>
                <w:szCs w:val="16"/>
              </w:rPr>
              <w:t>3.4</w:t>
            </w:r>
            <w:bookmarkEnd w:id="45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w:anchor="sub_1341" w:history="1">
              <w:r w:rsidRPr="00EC1A5C">
                <w:rPr>
                  <w:rFonts w:ascii="Arial" w:hAnsi="Arial" w:cs="Arial"/>
                  <w:color w:val="000000"/>
                  <w:sz w:val="16"/>
                  <w:szCs w:val="16"/>
                </w:rPr>
                <w:t>кодами 3.4.1 - 3.4.2</w:t>
              </w:r>
            </w:hyperlink>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Амбулаторно-поликлиническое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560" w:type="dxa"/>
          </w:tcPr>
          <w:p w:rsidR="00EC1A5C" w:rsidRPr="00EC1A5C" w:rsidRDefault="00EC1A5C" w:rsidP="00EC1A5C">
            <w:pPr>
              <w:jc w:val="both"/>
              <w:rPr>
                <w:rFonts w:ascii="Arial" w:hAnsi="Arial" w:cs="Arial"/>
                <w:color w:val="000000"/>
                <w:sz w:val="16"/>
                <w:szCs w:val="16"/>
              </w:rPr>
            </w:pPr>
            <w:bookmarkStart w:id="458" w:name="sub_1341"/>
            <w:r w:rsidRPr="00EC1A5C">
              <w:rPr>
                <w:rFonts w:ascii="Arial" w:hAnsi="Arial" w:cs="Arial"/>
                <w:color w:val="000000"/>
                <w:sz w:val="16"/>
                <w:szCs w:val="16"/>
              </w:rPr>
              <w:t>3.4.1</w:t>
            </w:r>
            <w:bookmarkEnd w:id="45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Стационарное медицинское </w:t>
            </w:r>
            <w:r w:rsidRPr="00EC1A5C">
              <w:rPr>
                <w:rFonts w:ascii="Arial" w:hAnsi="Arial" w:cs="Arial"/>
                <w:color w:val="000000"/>
                <w:sz w:val="16"/>
                <w:szCs w:val="16"/>
              </w:rPr>
              <w:lastRenderedPageBreak/>
              <w:t>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 xml:space="preserve">Размещение объектов капитального строительства, предназначенных </w:t>
            </w:r>
            <w:r w:rsidRPr="00EC1A5C">
              <w:rPr>
                <w:rFonts w:ascii="Arial" w:hAnsi="Arial" w:cs="Arial"/>
                <w:color w:val="000000"/>
                <w:sz w:val="16"/>
                <w:szCs w:val="16"/>
              </w:rPr>
              <w:lastRenderedPageBreak/>
              <w:t>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станций скорой помощи; размещение площадок санитарной авиации</w:t>
            </w:r>
          </w:p>
        </w:tc>
        <w:tc>
          <w:tcPr>
            <w:tcW w:w="1560" w:type="dxa"/>
          </w:tcPr>
          <w:p w:rsidR="00EC1A5C" w:rsidRPr="00EC1A5C" w:rsidRDefault="00EC1A5C" w:rsidP="00EC1A5C">
            <w:pPr>
              <w:jc w:val="both"/>
              <w:rPr>
                <w:rFonts w:ascii="Arial" w:hAnsi="Arial" w:cs="Arial"/>
                <w:color w:val="000000"/>
                <w:sz w:val="16"/>
                <w:szCs w:val="16"/>
              </w:rPr>
            </w:pPr>
            <w:bookmarkStart w:id="459" w:name="sub_1342"/>
            <w:r w:rsidRPr="00EC1A5C">
              <w:rPr>
                <w:rFonts w:ascii="Arial" w:hAnsi="Arial" w:cs="Arial"/>
                <w:color w:val="000000"/>
                <w:sz w:val="16"/>
                <w:szCs w:val="16"/>
              </w:rPr>
              <w:lastRenderedPageBreak/>
              <w:t>3.4.2</w:t>
            </w:r>
            <w:bookmarkEnd w:id="45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w:t>
            </w:r>
            <w:r w:rsidRPr="00EC1A5C">
              <w:rPr>
                <w:rFonts w:ascii="Arial" w:hAnsi="Arial" w:cs="Arial"/>
                <w:color w:val="000000"/>
                <w:sz w:val="16"/>
                <w:szCs w:val="16"/>
              </w:rPr>
              <w:lastRenderedPageBreak/>
              <w:t>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станций скорой помощи размещение площадок санитарной авиации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Медицинские организации особого назначения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560" w:type="dxa"/>
          </w:tcPr>
          <w:p w:rsidR="00EC1A5C" w:rsidRPr="00EC1A5C" w:rsidRDefault="00EC1A5C" w:rsidP="00EC1A5C">
            <w:pPr>
              <w:jc w:val="both"/>
              <w:rPr>
                <w:rFonts w:ascii="Arial" w:hAnsi="Arial" w:cs="Arial"/>
                <w:color w:val="000000"/>
                <w:sz w:val="16"/>
                <w:szCs w:val="16"/>
              </w:rPr>
            </w:pPr>
            <w:bookmarkStart w:id="460" w:name="sub_1343"/>
            <w:r w:rsidRPr="00EC1A5C">
              <w:rPr>
                <w:rFonts w:ascii="Arial" w:hAnsi="Arial" w:cs="Arial"/>
                <w:color w:val="000000"/>
                <w:sz w:val="16"/>
                <w:szCs w:val="16"/>
              </w:rPr>
              <w:t>3.4.3</w:t>
            </w:r>
            <w:bookmarkEnd w:id="46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Образование и просвещение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w:t>
            </w:r>
            <w:hyperlink w:anchor="sub_1351" w:history="1">
              <w:r w:rsidRPr="00EC1A5C">
                <w:rPr>
                  <w:rFonts w:ascii="Arial" w:hAnsi="Arial" w:cs="Arial"/>
                  <w:color w:val="000000"/>
                  <w:sz w:val="16"/>
                  <w:szCs w:val="16"/>
                </w:rPr>
                <w:t>кодами 3.5.1 - 3.5.2</w:t>
              </w:r>
            </w:hyperlink>
          </w:p>
        </w:tc>
        <w:tc>
          <w:tcPr>
            <w:tcW w:w="1560" w:type="dxa"/>
          </w:tcPr>
          <w:p w:rsidR="00EC1A5C" w:rsidRPr="00EC1A5C" w:rsidRDefault="00EC1A5C" w:rsidP="00EC1A5C">
            <w:pPr>
              <w:jc w:val="both"/>
              <w:rPr>
                <w:rFonts w:ascii="Arial" w:hAnsi="Arial" w:cs="Arial"/>
                <w:color w:val="000000"/>
                <w:sz w:val="16"/>
                <w:szCs w:val="16"/>
              </w:rPr>
            </w:pPr>
            <w:bookmarkStart w:id="461" w:name="sub_1035"/>
            <w:r w:rsidRPr="00EC1A5C">
              <w:rPr>
                <w:rFonts w:ascii="Arial" w:hAnsi="Arial" w:cs="Arial"/>
                <w:color w:val="000000"/>
                <w:sz w:val="16"/>
                <w:szCs w:val="16"/>
              </w:rPr>
              <w:t>3.5</w:t>
            </w:r>
            <w:bookmarkEnd w:id="46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воспитания, образования и просвещения (включает в себя содержание видов разрешенного использования с </w:t>
            </w:r>
            <w:hyperlink w:anchor="sub_10351" w:history="1">
              <w:r w:rsidRPr="00EC1A5C">
                <w:rPr>
                  <w:rFonts w:ascii="Arial" w:hAnsi="Arial" w:cs="Arial"/>
                  <w:color w:val="000000"/>
                  <w:sz w:val="16"/>
                  <w:szCs w:val="16"/>
                  <w:u w:val="single"/>
                </w:rPr>
                <w:t>кодами 3.5.1 - 3.5.2</w:t>
              </w:r>
            </w:hyperlink>
            <w:r w:rsidRPr="00EC1A5C">
              <w:rPr>
                <w:rFonts w:ascii="Arial" w:hAnsi="Arial" w:cs="Arial"/>
                <w:color w:val="000000"/>
                <w:sz w:val="16"/>
                <w:szCs w:val="16"/>
              </w:rPr>
              <w:t xml:space="preserve">). Размещение объектов капитального строительства, предназначенных для воспитания, образования и просвещения (включает в себя содержание видов разрешенного использования с </w:t>
            </w:r>
            <w:hyperlink w:anchor="sub_10351" w:history="1">
              <w:r w:rsidRPr="00EC1A5C">
                <w:rPr>
                  <w:rFonts w:ascii="Arial" w:hAnsi="Arial" w:cs="Arial"/>
                  <w:color w:val="000000"/>
                  <w:sz w:val="16"/>
                  <w:szCs w:val="16"/>
                  <w:u w:val="single"/>
                </w:rPr>
                <w:t>кодами 3.5.1 - 3.5.2</w:t>
              </w:r>
            </w:hyperlink>
            <w:r w:rsidRPr="00EC1A5C">
              <w:rPr>
                <w:rFonts w:ascii="Arial" w:hAnsi="Arial" w:cs="Arial"/>
                <w:color w:val="000000"/>
                <w:sz w:val="16"/>
                <w:szCs w:val="16"/>
              </w:rPr>
              <w:t>).</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Дошкольное, начальное и среднее общее образование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60" w:type="dxa"/>
          </w:tcPr>
          <w:p w:rsidR="00EC1A5C" w:rsidRPr="00EC1A5C" w:rsidRDefault="00EC1A5C" w:rsidP="00EC1A5C">
            <w:pPr>
              <w:jc w:val="both"/>
              <w:rPr>
                <w:rFonts w:ascii="Arial" w:hAnsi="Arial" w:cs="Arial"/>
                <w:color w:val="000000"/>
                <w:sz w:val="16"/>
                <w:szCs w:val="16"/>
              </w:rPr>
            </w:pPr>
            <w:bookmarkStart w:id="462" w:name="sub_1351"/>
            <w:r w:rsidRPr="00EC1A5C">
              <w:rPr>
                <w:rFonts w:ascii="Arial" w:hAnsi="Arial" w:cs="Arial"/>
                <w:color w:val="000000"/>
                <w:sz w:val="16"/>
                <w:szCs w:val="16"/>
              </w:rPr>
              <w:t>3.5.1</w:t>
            </w:r>
            <w:bookmarkEnd w:id="46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Среднее и высшее профессиональное образование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560" w:type="dxa"/>
          </w:tcPr>
          <w:p w:rsidR="00EC1A5C" w:rsidRPr="00EC1A5C" w:rsidRDefault="00EC1A5C" w:rsidP="00EC1A5C">
            <w:pPr>
              <w:jc w:val="both"/>
              <w:rPr>
                <w:rFonts w:ascii="Arial" w:hAnsi="Arial" w:cs="Arial"/>
                <w:color w:val="000000"/>
                <w:sz w:val="16"/>
                <w:szCs w:val="16"/>
              </w:rPr>
            </w:pPr>
            <w:bookmarkStart w:id="463" w:name="sub_1352"/>
            <w:r w:rsidRPr="00EC1A5C">
              <w:rPr>
                <w:rFonts w:ascii="Arial" w:hAnsi="Arial" w:cs="Arial"/>
                <w:color w:val="000000"/>
                <w:sz w:val="16"/>
                <w:szCs w:val="16"/>
              </w:rPr>
              <w:t>3.5.2</w:t>
            </w:r>
            <w:bookmarkEnd w:id="46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Культурное развитие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w:t>
            </w:r>
            <w:hyperlink w:anchor="sub_1361" w:history="1">
              <w:r w:rsidRPr="00EC1A5C">
                <w:rPr>
                  <w:rFonts w:ascii="Arial" w:hAnsi="Arial" w:cs="Arial"/>
                  <w:color w:val="000000"/>
                  <w:sz w:val="16"/>
                  <w:szCs w:val="16"/>
                </w:rPr>
                <w:t>кодами 3.6.1 - 3.6.3</w:t>
              </w:r>
            </w:hyperlink>
          </w:p>
        </w:tc>
        <w:tc>
          <w:tcPr>
            <w:tcW w:w="1560" w:type="dxa"/>
          </w:tcPr>
          <w:p w:rsidR="00EC1A5C" w:rsidRPr="00EC1A5C" w:rsidRDefault="00EC1A5C" w:rsidP="00EC1A5C">
            <w:pPr>
              <w:jc w:val="both"/>
              <w:rPr>
                <w:rFonts w:ascii="Arial" w:hAnsi="Arial" w:cs="Arial"/>
                <w:color w:val="000000"/>
                <w:sz w:val="16"/>
                <w:szCs w:val="16"/>
              </w:rPr>
            </w:pPr>
            <w:bookmarkStart w:id="464" w:name="sub_1036"/>
            <w:r w:rsidRPr="00EC1A5C">
              <w:rPr>
                <w:rFonts w:ascii="Arial" w:hAnsi="Arial" w:cs="Arial"/>
                <w:color w:val="000000"/>
                <w:sz w:val="16"/>
                <w:szCs w:val="16"/>
              </w:rPr>
              <w:t>3.6</w:t>
            </w:r>
            <w:bookmarkEnd w:id="46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размещения объектов культуры. (включает в себя содержание видов разрешенного использования с </w:t>
            </w:r>
            <w:hyperlink r:id="rId126" w:history="1">
              <w:r w:rsidRPr="00EC1A5C">
                <w:rPr>
                  <w:rFonts w:ascii="Arial" w:hAnsi="Arial" w:cs="Arial"/>
                  <w:color w:val="000000"/>
                  <w:sz w:val="16"/>
                  <w:szCs w:val="16"/>
                  <w:u w:val="single"/>
                </w:rPr>
                <w:t>кодами 3.6.1-3.6.3</w:t>
              </w:r>
            </w:hyperlink>
            <w:r w:rsidRPr="00EC1A5C">
              <w:rPr>
                <w:rFonts w:ascii="Arial" w:hAnsi="Arial" w:cs="Arial"/>
                <w:color w:val="000000"/>
                <w:sz w:val="16"/>
                <w:szCs w:val="16"/>
              </w:rPr>
              <w:t>)</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Объекты культурно-досуговой деятельности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560" w:type="dxa"/>
          </w:tcPr>
          <w:p w:rsidR="00EC1A5C" w:rsidRPr="00EC1A5C" w:rsidRDefault="00EC1A5C" w:rsidP="00EC1A5C">
            <w:pPr>
              <w:jc w:val="both"/>
              <w:rPr>
                <w:rFonts w:ascii="Arial" w:hAnsi="Arial" w:cs="Arial"/>
                <w:color w:val="000000"/>
                <w:sz w:val="16"/>
                <w:szCs w:val="16"/>
              </w:rPr>
            </w:pPr>
            <w:bookmarkStart w:id="465" w:name="sub_1361"/>
            <w:r w:rsidRPr="00EC1A5C">
              <w:rPr>
                <w:rFonts w:ascii="Arial" w:hAnsi="Arial" w:cs="Arial"/>
                <w:color w:val="000000"/>
                <w:sz w:val="16"/>
                <w:szCs w:val="16"/>
              </w:rPr>
              <w:t>3.6.1</w:t>
            </w:r>
            <w:bookmarkEnd w:id="46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Парки культуры и отдыха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парков культуры и отдыха</w:t>
            </w:r>
          </w:p>
        </w:tc>
        <w:tc>
          <w:tcPr>
            <w:tcW w:w="1560" w:type="dxa"/>
          </w:tcPr>
          <w:p w:rsidR="00EC1A5C" w:rsidRPr="00EC1A5C" w:rsidRDefault="00EC1A5C" w:rsidP="00EC1A5C">
            <w:pPr>
              <w:jc w:val="both"/>
              <w:rPr>
                <w:rFonts w:ascii="Arial" w:hAnsi="Arial" w:cs="Arial"/>
                <w:color w:val="000000"/>
                <w:sz w:val="16"/>
                <w:szCs w:val="16"/>
              </w:rPr>
            </w:pPr>
            <w:bookmarkStart w:id="466" w:name="sub_1362"/>
            <w:r w:rsidRPr="00EC1A5C">
              <w:rPr>
                <w:rFonts w:ascii="Arial" w:hAnsi="Arial" w:cs="Arial"/>
                <w:color w:val="000000"/>
                <w:sz w:val="16"/>
                <w:szCs w:val="16"/>
              </w:rPr>
              <w:t>3.6.2</w:t>
            </w:r>
            <w:bookmarkEnd w:id="46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Устройство площадок для празднеств и гуляний;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Цирки и зверинцы</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560" w:type="dxa"/>
          </w:tcPr>
          <w:p w:rsidR="00EC1A5C" w:rsidRPr="00EC1A5C" w:rsidRDefault="00EC1A5C" w:rsidP="00EC1A5C">
            <w:pPr>
              <w:jc w:val="both"/>
              <w:rPr>
                <w:rFonts w:ascii="Arial" w:hAnsi="Arial" w:cs="Arial"/>
                <w:color w:val="000000"/>
                <w:sz w:val="16"/>
                <w:szCs w:val="16"/>
              </w:rPr>
            </w:pPr>
            <w:bookmarkStart w:id="467" w:name="sub_1363"/>
            <w:r w:rsidRPr="00EC1A5C">
              <w:rPr>
                <w:rFonts w:ascii="Arial" w:hAnsi="Arial" w:cs="Arial"/>
                <w:color w:val="000000"/>
                <w:sz w:val="16"/>
                <w:szCs w:val="16"/>
              </w:rPr>
              <w:t>3.6.3</w:t>
            </w:r>
            <w:bookmarkEnd w:id="46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Религиозное использование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w:t>
            </w:r>
            <w:hyperlink w:anchor="sub_1371" w:history="1">
              <w:r w:rsidRPr="00EC1A5C">
                <w:rPr>
                  <w:rFonts w:ascii="Arial" w:hAnsi="Arial" w:cs="Arial"/>
                  <w:color w:val="000000"/>
                  <w:sz w:val="16"/>
                  <w:szCs w:val="16"/>
                </w:rPr>
                <w:t>кодами 3.7.1 - 3.7.2</w:t>
              </w:r>
            </w:hyperlink>
          </w:p>
        </w:tc>
        <w:tc>
          <w:tcPr>
            <w:tcW w:w="1560" w:type="dxa"/>
          </w:tcPr>
          <w:p w:rsidR="00EC1A5C" w:rsidRPr="00EC1A5C" w:rsidRDefault="00EC1A5C" w:rsidP="00EC1A5C">
            <w:pPr>
              <w:jc w:val="both"/>
              <w:rPr>
                <w:rFonts w:ascii="Arial" w:hAnsi="Arial" w:cs="Arial"/>
                <w:color w:val="000000"/>
                <w:sz w:val="16"/>
                <w:szCs w:val="16"/>
              </w:rPr>
            </w:pPr>
            <w:bookmarkStart w:id="468" w:name="sub_1037"/>
            <w:r w:rsidRPr="00EC1A5C">
              <w:rPr>
                <w:rFonts w:ascii="Arial" w:hAnsi="Arial" w:cs="Arial"/>
                <w:color w:val="000000"/>
                <w:sz w:val="16"/>
                <w:szCs w:val="16"/>
              </w:rPr>
              <w:t>3.7</w:t>
            </w:r>
            <w:bookmarkEnd w:id="46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религиозного использования (включает в себя содержание видов разрешенного использования с </w:t>
            </w:r>
            <w:hyperlink r:id="rId127" w:history="1">
              <w:r w:rsidRPr="00EC1A5C">
                <w:rPr>
                  <w:rFonts w:ascii="Arial" w:hAnsi="Arial" w:cs="Arial"/>
                  <w:color w:val="000000"/>
                  <w:sz w:val="16"/>
                  <w:szCs w:val="16"/>
                  <w:u w:val="single"/>
                </w:rPr>
                <w:t>кодами 3.7.1-3.7.2</w:t>
              </w:r>
            </w:hyperlink>
            <w:r w:rsidRPr="00EC1A5C">
              <w:rPr>
                <w:rFonts w:ascii="Arial" w:hAnsi="Arial" w:cs="Arial"/>
                <w:color w:val="000000"/>
                <w:sz w:val="16"/>
                <w:szCs w:val="16"/>
              </w:rPr>
              <w:t>)</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религиозных обрядов</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560" w:type="dxa"/>
          </w:tcPr>
          <w:p w:rsidR="00EC1A5C" w:rsidRPr="00EC1A5C" w:rsidRDefault="00EC1A5C" w:rsidP="00EC1A5C">
            <w:pPr>
              <w:jc w:val="both"/>
              <w:rPr>
                <w:rFonts w:ascii="Arial" w:hAnsi="Arial" w:cs="Arial"/>
                <w:color w:val="000000"/>
                <w:sz w:val="16"/>
                <w:szCs w:val="16"/>
              </w:rPr>
            </w:pPr>
            <w:bookmarkStart w:id="469" w:name="sub_1371"/>
            <w:r w:rsidRPr="00EC1A5C">
              <w:rPr>
                <w:rFonts w:ascii="Arial" w:hAnsi="Arial" w:cs="Arial"/>
                <w:color w:val="000000"/>
                <w:sz w:val="16"/>
                <w:szCs w:val="16"/>
              </w:rPr>
              <w:t>3.7.1</w:t>
            </w:r>
            <w:bookmarkEnd w:id="469"/>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Религиозное управление и образование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560" w:type="dxa"/>
          </w:tcPr>
          <w:p w:rsidR="00EC1A5C" w:rsidRPr="00EC1A5C" w:rsidRDefault="00EC1A5C" w:rsidP="00EC1A5C">
            <w:pPr>
              <w:jc w:val="both"/>
              <w:rPr>
                <w:rFonts w:ascii="Arial" w:hAnsi="Arial" w:cs="Arial"/>
                <w:color w:val="000000"/>
                <w:sz w:val="16"/>
                <w:szCs w:val="16"/>
              </w:rPr>
            </w:pPr>
            <w:bookmarkStart w:id="470" w:name="sub_1372"/>
            <w:r w:rsidRPr="00EC1A5C">
              <w:rPr>
                <w:rFonts w:ascii="Arial" w:hAnsi="Arial" w:cs="Arial"/>
                <w:color w:val="000000"/>
                <w:sz w:val="16"/>
                <w:szCs w:val="16"/>
              </w:rPr>
              <w:t>3.7.2</w:t>
            </w:r>
            <w:bookmarkEnd w:id="47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Общественное управление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w:t>
            </w:r>
            <w:hyperlink w:anchor="sub_1381" w:history="1">
              <w:r w:rsidRPr="00EC1A5C">
                <w:rPr>
                  <w:rFonts w:ascii="Arial" w:hAnsi="Arial" w:cs="Arial"/>
                  <w:color w:val="000000"/>
                  <w:sz w:val="16"/>
                  <w:szCs w:val="16"/>
                </w:rPr>
                <w:t>кодами 3.8.1 - 3.8.2</w:t>
              </w:r>
            </w:hyperlink>
          </w:p>
        </w:tc>
        <w:tc>
          <w:tcPr>
            <w:tcW w:w="1560" w:type="dxa"/>
          </w:tcPr>
          <w:p w:rsidR="00EC1A5C" w:rsidRPr="00EC1A5C" w:rsidRDefault="00EC1A5C" w:rsidP="00EC1A5C">
            <w:pPr>
              <w:jc w:val="both"/>
              <w:rPr>
                <w:rFonts w:ascii="Arial" w:hAnsi="Arial" w:cs="Arial"/>
                <w:color w:val="000000"/>
                <w:sz w:val="16"/>
                <w:szCs w:val="16"/>
              </w:rPr>
            </w:pPr>
            <w:bookmarkStart w:id="471" w:name="sub_1038"/>
            <w:r w:rsidRPr="00EC1A5C">
              <w:rPr>
                <w:rFonts w:ascii="Arial" w:hAnsi="Arial" w:cs="Arial"/>
                <w:color w:val="000000"/>
                <w:sz w:val="16"/>
                <w:szCs w:val="16"/>
              </w:rPr>
              <w:t>3.8</w:t>
            </w:r>
            <w:bookmarkEnd w:id="47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органов и организаций общественного управления.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Государственное управление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560" w:type="dxa"/>
          </w:tcPr>
          <w:p w:rsidR="00EC1A5C" w:rsidRPr="00EC1A5C" w:rsidRDefault="00EC1A5C" w:rsidP="00EC1A5C">
            <w:pPr>
              <w:jc w:val="both"/>
              <w:rPr>
                <w:rFonts w:ascii="Arial" w:hAnsi="Arial" w:cs="Arial"/>
                <w:color w:val="000000"/>
                <w:sz w:val="16"/>
                <w:szCs w:val="16"/>
              </w:rPr>
            </w:pPr>
            <w:bookmarkStart w:id="472" w:name="sub_1381"/>
            <w:r w:rsidRPr="00EC1A5C">
              <w:rPr>
                <w:rFonts w:ascii="Arial" w:hAnsi="Arial" w:cs="Arial"/>
                <w:color w:val="000000"/>
                <w:sz w:val="16"/>
                <w:szCs w:val="16"/>
              </w:rPr>
              <w:t>3.8.1</w:t>
            </w:r>
            <w:bookmarkEnd w:id="47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Представительская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560" w:type="dxa"/>
          </w:tcPr>
          <w:p w:rsidR="00EC1A5C" w:rsidRPr="00EC1A5C" w:rsidRDefault="00EC1A5C" w:rsidP="00EC1A5C">
            <w:pPr>
              <w:jc w:val="both"/>
              <w:rPr>
                <w:rFonts w:ascii="Arial" w:hAnsi="Arial" w:cs="Arial"/>
                <w:color w:val="000000"/>
                <w:sz w:val="16"/>
                <w:szCs w:val="16"/>
              </w:rPr>
            </w:pPr>
            <w:bookmarkStart w:id="473" w:name="sub_1382"/>
            <w:r w:rsidRPr="00EC1A5C">
              <w:rPr>
                <w:rFonts w:ascii="Arial" w:hAnsi="Arial" w:cs="Arial"/>
                <w:color w:val="000000"/>
                <w:sz w:val="16"/>
                <w:szCs w:val="16"/>
              </w:rPr>
              <w:t>3.8.2</w:t>
            </w:r>
            <w:bookmarkEnd w:id="47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научной деятельности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w:t>
            </w:r>
            <w:hyperlink w:anchor="sub_1391" w:history="1">
              <w:r w:rsidRPr="00EC1A5C">
                <w:rPr>
                  <w:rFonts w:ascii="Arial" w:hAnsi="Arial" w:cs="Arial"/>
                  <w:color w:val="000000"/>
                  <w:sz w:val="16"/>
                  <w:szCs w:val="16"/>
                </w:rPr>
                <w:t>кодами 3.9.1 - 3.9.3</w:t>
              </w:r>
            </w:hyperlink>
          </w:p>
        </w:tc>
        <w:tc>
          <w:tcPr>
            <w:tcW w:w="1560" w:type="dxa"/>
          </w:tcPr>
          <w:p w:rsidR="00EC1A5C" w:rsidRPr="00EC1A5C" w:rsidRDefault="00EC1A5C" w:rsidP="00EC1A5C">
            <w:pPr>
              <w:jc w:val="both"/>
              <w:rPr>
                <w:rFonts w:ascii="Arial" w:hAnsi="Arial" w:cs="Arial"/>
                <w:color w:val="000000"/>
                <w:sz w:val="16"/>
                <w:szCs w:val="16"/>
              </w:rPr>
            </w:pPr>
            <w:bookmarkStart w:id="474" w:name="sub_1039"/>
            <w:r w:rsidRPr="00EC1A5C">
              <w:rPr>
                <w:rFonts w:ascii="Arial" w:hAnsi="Arial" w:cs="Arial"/>
                <w:color w:val="000000"/>
                <w:sz w:val="16"/>
                <w:szCs w:val="16"/>
              </w:rPr>
              <w:t>3.9</w:t>
            </w:r>
            <w:bookmarkEnd w:id="47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обеспечения научной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деятельности в области гидрометеорологии и смежных с ней областях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560" w:type="dxa"/>
          </w:tcPr>
          <w:p w:rsidR="00EC1A5C" w:rsidRPr="00EC1A5C" w:rsidRDefault="00EC1A5C" w:rsidP="00EC1A5C">
            <w:pPr>
              <w:jc w:val="both"/>
              <w:rPr>
                <w:rFonts w:ascii="Arial" w:hAnsi="Arial" w:cs="Arial"/>
                <w:color w:val="000000"/>
                <w:sz w:val="16"/>
                <w:szCs w:val="16"/>
              </w:rPr>
            </w:pPr>
            <w:bookmarkStart w:id="475" w:name="sub_1391"/>
            <w:r w:rsidRPr="00EC1A5C">
              <w:rPr>
                <w:rFonts w:ascii="Arial" w:hAnsi="Arial" w:cs="Arial"/>
                <w:color w:val="000000"/>
                <w:sz w:val="16"/>
                <w:szCs w:val="16"/>
              </w:rPr>
              <w:t>3.9.1</w:t>
            </w:r>
            <w:bookmarkEnd w:id="47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Проведение научных исследований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560" w:type="dxa"/>
          </w:tcPr>
          <w:p w:rsidR="00EC1A5C" w:rsidRPr="00EC1A5C" w:rsidRDefault="00EC1A5C" w:rsidP="00EC1A5C">
            <w:pPr>
              <w:jc w:val="both"/>
              <w:rPr>
                <w:rFonts w:ascii="Arial" w:hAnsi="Arial" w:cs="Arial"/>
                <w:color w:val="000000"/>
                <w:sz w:val="16"/>
                <w:szCs w:val="16"/>
              </w:rPr>
            </w:pPr>
            <w:bookmarkStart w:id="476" w:name="sub_1392"/>
            <w:r w:rsidRPr="00EC1A5C">
              <w:rPr>
                <w:rFonts w:ascii="Arial" w:hAnsi="Arial" w:cs="Arial"/>
                <w:color w:val="000000"/>
                <w:sz w:val="16"/>
                <w:szCs w:val="16"/>
              </w:rPr>
              <w:t>3.9.2</w:t>
            </w:r>
            <w:bookmarkEnd w:id="47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проведения научных изысканий, исследований и разработок</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Проведение научных испытаний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560" w:type="dxa"/>
          </w:tcPr>
          <w:p w:rsidR="00EC1A5C" w:rsidRPr="00EC1A5C" w:rsidRDefault="00EC1A5C" w:rsidP="00EC1A5C">
            <w:pPr>
              <w:jc w:val="both"/>
              <w:rPr>
                <w:rFonts w:ascii="Arial" w:hAnsi="Arial" w:cs="Arial"/>
                <w:color w:val="000000"/>
                <w:sz w:val="16"/>
                <w:szCs w:val="16"/>
              </w:rPr>
            </w:pPr>
            <w:bookmarkStart w:id="477" w:name="sub_1393"/>
            <w:r w:rsidRPr="00EC1A5C">
              <w:rPr>
                <w:rFonts w:ascii="Arial" w:hAnsi="Arial" w:cs="Arial"/>
                <w:color w:val="000000"/>
                <w:sz w:val="16"/>
                <w:szCs w:val="16"/>
              </w:rPr>
              <w:t>3.9.3</w:t>
            </w:r>
            <w:bookmarkEnd w:id="47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Ветеринарное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w:anchor="sub_13101" w:history="1">
              <w:r w:rsidRPr="00EC1A5C">
                <w:rPr>
                  <w:rFonts w:ascii="Arial" w:hAnsi="Arial" w:cs="Arial"/>
                  <w:color w:val="000000"/>
                  <w:sz w:val="16"/>
                  <w:szCs w:val="16"/>
                </w:rPr>
                <w:t>кодами 3.10.1 - 3.10.2</w:t>
              </w:r>
            </w:hyperlink>
          </w:p>
        </w:tc>
        <w:tc>
          <w:tcPr>
            <w:tcW w:w="1560" w:type="dxa"/>
          </w:tcPr>
          <w:p w:rsidR="00EC1A5C" w:rsidRPr="00EC1A5C" w:rsidRDefault="00EC1A5C" w:rsidP="00EC1A5C">
            <w:pPr>
              <w:jc w:val="both"/>
              <w:rPr>
                <w:rFonts w:ascii="Arial" w:hAnsi="Arial" w:cs="Arial"/>
                <w:color w:val="000000"/>
                <w:sz w:val="16"/>
                <w:szCs w:val="16"/>
              </w:rPr>
            </w:pPr>
            <w:bookmarkStart w:id="478" w:name="sub_1310"/>
            <w:r w:rsidRPr="00EC1A5C">
              <w:rPr>
                <w:rFonts w:ascii="Arial" w:hAnsi="Arial" w:cs="Arial"/>
                <w:color w:val="000000"/>
                <w:sz w:val="16"/>
                <w:szCs w:val="16"/>
              </w:rPr>
              <w:t>3.10</w:t>
            </w:r>
            <w:bookmarkEnd w:id="47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Амбулаторное ветеринарное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1560" w:type="dxa"/>
          </w:tcPr>
          <w:p w:rsidR="00EC1A5C" w:rsidRPr="00EC1A5C" w:rsidRDefault="00EC1A5C" w:rsidP="00EC1A5C">
            <w:pPr>
              <w:jc w:val="both"/>
              <w:rPr>
                <w:rFonts w:ascii="Arial" w:hAnsi="Arial" w:cs="Arial"/>
                <w:color w:val="000000"/>
                <w:sz w:val="16"/>
                <w:szCs w:val="16"/>
              </w:rPr>
            </w:pPr>
            <w:bookmarkStart w:id="479" w:name="sub_13101"/>
            <w:r w:rsidRPr="00EC1A5C">
              <w:rPr>
                <w:rFonts w:ascii="Arial" w:hAnsi="Arial" w:cs="Arial"/>
                <w:color w:val="000000"/>
                <w:sz w:val="16"/>
                <w:szCs w:val="16"/>
              </w:rPr>
              <w:t>3.10.1</w:t>
            </w:r>
            <w:bookmarkEnd w:id="47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ветеринарных услуг без содержания животных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Приюты для животных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ветеринарных услуг в стационаре;</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организации гостиниц для животных</w:t>
            </w:r>
          </w:p>
        </w:tc>
        <w:tc>
          <w:tcPr>
            <w:tcW w:w="1560" w:type="dxa"/>
          </w:tcPr>
          <w:p w:rsidR="00EC1A5C" w:rsidRPr="00EC1A5C" w:rsidRDefault="00EC1A5C" w:rsidP="00EC1A5C">
            <w:pPr>
              <w:jc w:val="both"/>
              <w:rPr>
                <w:rFonts w:ascii="Arial" w:hAnsi="Arial" w:cs="Arial"/>
                <w:color w:val="000000"/>
                <w:sz w:val="16"/>
                <w:szCs w:val="16"/>
              </w:rPr>
            </w:pPr>
            <w:bookmarkStart w:id="480" w:name="sub_13102"/>
            <w:r w:rsidRPr="00EC1A5C">
              <w:rPr>
                <w:rFonts w:ascii="Arial" w:hAnsi="Arial" w:cs="Arial"/>
                <w:color w:val="000000"/>
                <w:sz w:val="16"/>
                <w:szCs w:val="16"/>
              </w:rPr>
              <w:lastRenderedPageBreak/>
              <w:t>3.10.2</w:t>
            </w:r>
            <w:bookmarkEnd w:id="480"/>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оказания ветеринарных услуг в стационаре;</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организации гостиниц для животных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481" w:name="sub_1040"/>
            <w:r w:rsidRPr="00EC1A5C">
              <w:rPr>
                <w:rFonts w:ascii="Arial" w:hAnsi="Arial" w:cs="Arial"/>
                <w:color w:val="000000"/>
                <w:sz w:val="16"/>
                <w:szCs w:val="16"/>
              </w:rPr>
              <w:lastRenderedPageBreak/>
              <w:t>Предпринимательство</w:t>
            </w:r>
            <w:bookmarkEnd w:id="481"/>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в целях извлечения прибыли на основании торговой, банковской и иной предпринимательской деятельности. Содержание данного вида разрешенного использования включает в себя содержание видов разрешенного использования, предусмотренных </w:t>
            </w:r>
            <w:hyperlink w:anchor="sub_1041" w:history="1">
              <w:r w:rsidRPr="00EC1A5C">
                <w:rPr>
                  <w:rFonts w:ascii="Arial" w:hAnsi="Arial" w:cs="Arial"/>
                  <w:color w:val="000000"/>
                  <w:sz w:val="16"/>
                  <w:szCs w:val="16"/>
                </w:rPr>
                <w:t>кодами 4.1 - 4.10</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извлечения прибыли на основании торговой, банковской и иной предпринимательской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Деловое управление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560" w:type="dxa"/>
          </w:tcPr>
          <w:p w:rsidR="00EC1A5C" w:rsidRPr="00EC1A5C" w:rsidRDefault="00EC1A5C" w:rsidP="00EC1A5C">
            <w:pPr>
              <w:jc w:val="both"/>
              <w:rPr>
                <w:rFonts w:ascii="Arial" w:hAnsi="Arial" w:cs="Arial"/>
                <w:color w:val="000000"/>
                <w:sz w:val="16"/>
                <w:szCs w:val="16"/>
              </w:rPr>
            </w:pPr>
            <w:bookmarkStart w:id="482" w:name="sub_1041"/>
            <w:r w:rsidRPr="00EC1A5C">
              <w:rPr>
                <w:rFonts w:ascii="Arial" w:hAnsi="Arial" w:cs="Arial"/>
                <w:color w:val="000000"/>
                <w:sz w:val="16"/>
                <w:szCs w:val="16"/>
              </w:rPr>
              <w:t>4.1</w:t>
            </w:r>
            <w:bookmarkEnd w:id="48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Объекты торговли (торговые центры, торгово-развлекательные центры (комплексы)</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w:anchor="sub_1045" w:history="1">
              <w:r w:rsidRPr="00EC1A5C">
                <w:rPr>
                  <w:rFonts w:ascii="Arial" w:hAnsi="Arial" w:cs="Arial"/>
                  <w:color w:val="000000"/>
                  <w:sz w:val="16"/>
                  <w:szCs w:val="16"/>
                </w:rPr>
                <w:t>кодами 4.5</w:t>
              </w:r>
            </w:hyperlink>
            <w:r w:rsidRPr="00EC1A5C">
              <w:rPr>
                <w:rFonts w:ascii="Arial" w:hAnsi="Arial" w:cs="Arial"/>
                <w:color w:val="000000"/>
                <w:sz w:val="16"/>
                <w:szCs w:val="16"/>
              </w:rPr>
              <w:t xml:space="preserve">, </w:t>
            </w:r>
            <w:hyperlink w:anchor="sub_1046" w:history="1">
              <w:r w:rsidRPr="00EC1A5C">
                <w:rPr>
                  <w:rFonts w:ascii="Arial" w:hAnsi="Arial" w:cs="Arial"/>
                  <w:color w:val="000000"/>
                  <w:sz w:val="16"/>
                  <w:szCs w:val="16"/>
                </w:rPr>
                <w:t>4.6</w:t>
              </w:r>
            </w:hyperlink>
            <w:r w:rsidRPr="00EC1A5C">
              <w:rPr>
                <w:rFonts w:ascii="Arial" w:hAnsi="Arial" w:cs="Arial"/>
                <w:color w:val="000000"/>
                <w:sz w:val="16"/>
                <w:szCs w:val="16"/>
              </w:rPr>
              <w:t xml:space="preserve">, </w:t>
            </w:r>
            <w:hyperlink w:anchor="sub_1048" w:history="1">
              <w:r w:rsidRPr="00EC1A5C">
                <w:rPr>
                  <w:rFonts w:ascii="Arial" w:hAnsi="Arial" w:cs="Arial"/>
                  <w:color w:val="000000"/>
                  <w:sz w:val="16"/>
                  <w:szCs w:val="16"/>
                </w:rPr>
                <w:t>4.8 - 4.8.2</w:t>
              </w:r>
            </w:hyperlink>
            <w:r w:rsidRPr="00EC1A5C">
              <w:rPr>
                <w:rFonts w:ascii="Arial" w:hAnsi="Arial" w:cs="Arial"/>
                <w:color w:val="000000"/>
                <w:sz w:val="16"/>
                <w:szCs w:val="16"/>
              </w:rPr>
              <w:t>; размещение гаражей и (или) стоянок для автомобилей сотрудников и посетителей торгового центра</w:t>
            </w:r>
          </w:p>
        </w:tc>
        <w:tc>
          <w:tcPr>
            <w:tcW w:w="1560" w:type="dxa"/>
          </w:tcPr>
          <w:p w:rsidR="00EC1A5C" w:rsidRPr="00EC1A5C" w:rsidRDefault="00EC1A5C" w:rsidP="00EC1A5C">
            <w:pPr>
              <w:jc w:val="both"/>
              <w:rPr>
                <w:rFonts w:ascii="Arial" w:hAnsi="Arial" w:cs="Arial"/>
                <w:color w:val="000000"/>
                <w:sz w:val="16"/>
                <w:szCs w:val="16"/>
              </w:rPr>
            </w:pPr>
            <w:bookmarkStart w:id="483" w:name="sub_1042"/>
            <w:r w:rsidRPr="00EC1A5C">
              <w:rPr>
                <w:rFonts w:ascii="Arial" w:hAnsi="Arial" w:cs="Arial"/>
                <w:color w:val="000000"/>
                <w:sz w:val="16"/>
                <w:szCs w:val="16"/>
              </w:rPr>
              <w:t>4.2</w:t>
            </w:r>
            <w:bookmarkEnd w:id="48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размещение гаражей и (или) стоянок для автомобилей сотрудников и посетителей торгового центра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Рынки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гаражей и (или) стоянок для автомобилей сотрудников и посетителей рынка</w:t>
            </w:r>
          </w:p>
        </w:tc>
        <w:tc>
          <w:tcPr>
            <w:tcW w:w="1560" w:type="dxa"/>
          </w:tcPr>
          <w:p w:rsidR="00EC1A5C" w:rsidRPr="00EC1A5C" w:rsidRDefault="00EC1A5C" w:rsidP="00EC1A5C">
            <w:pPr>
              <w:jc w:val="both"/>
              <w:rPr>
                <w:rFonts w:ascii="Arial" w:hAnsi="Arial" w:cs="Arial"/>
                <w:color w:val="000000"/>
                <w:sz w:val="16"/>
                <w:szCs w:val="16"/>
              </w:rPr>
            </w:pPr>
            <w:bookmarkStart w:id="484" w:name="sub_1043"/>
            <w:r w:rsidRPr="00EC1A5C">
              <w:rPr>
                <w:rFonts w:ascii="Arial" w:hAnsi="Arial" w:cs="Arial"/>
                <w:color w:val="000000"/>
                <w:sz w:val="16"/>
                <w:szCs w:val="16"/>
              </w:rPr>
              <w:t>4.3</w:t>
            </w:r>
            <w:bookmarkEnd w:id="484"/>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Магазины</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560" w:type="dxa"/>
          </w:tcPr>
          <w:p w:rsidR="00EC1A5C" w:rsidRPr="00EC1A5C" w:rsidRDefault="00EC1A5C" w:rsidP="00EC1A5C">
            <w:pPr>
              <w:jc w:val="both"/>
              <w:rPr>
                <w:rFonts w:ascii="Arial" w:hAnsi="Arial" w:cs="Arial"/>
                <w:color w:val="000000"/>
                <w:sz w:val="16"/>
                <w:szCs w:val="16"/>
              </w:rPr>
            </w:pPr>
            <w:bookmarkStart w:id="485" w:name="sub_1044"/>
            <w:r w:rsidRPr="00EC1A5C">
              <w:rPr>
                <w:rFonts w:ascii="Arial" w:hAnsi="Arial" w:cs="Arial"/>
                <w:color w:val="000000"/>
                <w:sz w:val="16"/>
                <w:szCs w:val="16"/>
              </w:rPr>
              <w:t>4.4</w:t>
            </w:r>
            <w:bookmarkEnd w:id="48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Банковская и страховая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560" w:type="dxa"/>
          </w:tcPr>
          <w:p w:rsidR="00EC1A5C" w:rsidRPr="00EC1A5C" w:rsidRDefault="00EC1A5C" w:rsidP="00EC1A5C">
            <w:pPr>
              <w:jc w:val="both"/>
              <w:rPr>
                <w:rFonts w:ascii="Arial" w:hAnsi="Arial" w:cs="Arial"/>
                <w:color w:val="000000"/>
                <w:sz w:val="16"/>
                <w:szCs w:val="16"/>
              </w:rPr>
            </w:pPr>
            <w:bookmarkStart w:id="486" w:name="sub_1045"/>
            <w:r w:rsidRPr="00EC1A5C">
              <w:rPr>
                <w:rFonts w:ascii="Arial" w:hAnsi="Arial" w:cs="Arial"/>
                <w:color w:val="000000"/>
                <w:sz w:val="16"/>
                <w:szCs w:val="16"/>
              </w:rPr>
              <w:t>4.5</w:t>
            </w:r>
            <w:bookmarkEnd w:id="48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Общественное питание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560" w:type="dxa"/>
          </w:tcPr>
          <w:p w:rsidR="00EC1A5C" w:rsidRPr="00EC1A5C" w:rsidRDefault="00EC1A5C" w:rsidP="00EC1A5C">
            <w:pPr>
              <w:jc w:val="both"/>
              <w:rPr>
                <w:rFonts w:ascii="Arial" w:hAnsi="Arial" w:cs="Arial"/>
                <w:color w:val="000000"/>
                <w:sz w:val="16"/>
                <w:szCs w:val="16"/>
              </w:rPr>
            </w:pPr>
            <w:bookmarkStart w:id="487" w:name="sub_1046"/>
            <w:r w:rsidRPr="00EC1A5C">
              <w:rPr>
                <w:rFonts w:ascii="Arial" w:hAnsi="Arial" w:cs="Arial"/>
                <w:color w:val="000000"/>
                <w:sz w:val="16"/>
                <w:szCs w:val="16"/>
              </w:rPr>
              <w:t>4.6</w:t>
            </w:r>
            <w:bookmarkEnd w:id="48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Гостиничное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гостиниц.</w:t>
            </w:r>
          </w:p>
        </w:tc>
        <w:tc>
          <w:tcPr>
            <w:tcW w:w="1560" w:type="dxa"/>
          </w:tcPr>
          <w:p w:rsidR="00EC1A5C" w:rsidRPr="00EC1A5C" w:rsidRDefault="00EC1A5C" w:rsidP="00EC1A5C">
            <w:pPr>
              <w:jc w:val="both"/>
              <w:rPr>
                <w:rFonts w:ascii="Arial" w:hAnsi="Arial" w:cs="Arial"/>
                <w:color w:val="000000"/>
                <w:sz w:val="16"/>
                <w:szCs w:val="16"/>
              </w:rPr>
            </w:pPr>
            <w:bookmarkStart w:id="488" w:name="sub_1047"/>
            <w:r w:rsidRPr="00EC1A5C">
              <w:rPr>
                <w:rFonts w:ascii="Arial" w:hAnsi="Arial" w:cs="Arial"/>
                <w:color w:val="000000"/>
                <w:sz w:val="16"/>
                <w:szCs w:val="16"/>
              </w:rPr>
              <w:t>4.7</w:t>
            </w:r>
            <w:bookmarkEnd w:id="48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Развлечение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развлечения.</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Содержание данного вида разрешенного использования включает в себя содержание видов разрешенного использования с </w:t>
            </w:r>
            <w:hyperlink w:anchor="sub_1481" w:history="1">
              <w:r w:rsidRPr="00EC1A5C">
                <w:rPr>
                  <w:rFonts w:ascii="Arial" w:hAnsi="Arial" w:cs="Arial"/>
                  <w:color w:val="000000"/>
                  <w:sz w:val="16"/>
                  <w:szCs w:val="16"/>
                </w:rPr>
                <w:t>кодами 4.8.1 - 4.8.3</w:t>
              </w:r>
            </w:hyperlink>
          </w:p>
        </w:tc>
        <w:tc>
          <w:tcPr>
            <w:tcW w:w="1560" w:type="dxa"/>
          </w:tcPr>
          <w:p w:rsidR="00EC1A5C" w:rsidRPr="00EC1A5C" w:rsidRDefault="00EC1A5C" w:rsidP="00EC1A5C">
            <w:pPr>
              <w:jc w:val="both"/>
              <w:rPr>
                <w:rFonts w:ascii="Arial" w:hAnsi="Arial" w:cs="Arial"/>
                <w:color w:val="000000"/>
                <w:sz w:val="16"/>
                <w:szCs w:val="16"/>
              </w:rPr>
            </w:pPr>
            <w:bookmarkStart w:id="489" w:name="sub_1048"/>
            <w:r w:rsidRPr="00EC1A5C">
              <w:rPr>
                <w:rFonts w:ascii="Arial" w:hAnsi="Arial" w:cs="Arial"/>
                <w:color w:val="000000"/>
                <w:sz w:val="16"/>
                <w:szCs w:val="16"/>
              </w:rPr>
              <w:t>4.8</w:t>
            </w:r>
            <w:bookmarkEnd w:id="48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игровых автоматов (кроме игрового оборудования, используемого для проведения азартных игр) и игровых площадок;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 размещение стоянок для автомобилей сотрудников и посетителей объектов.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Развлекательные мероприятия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560" w:type="dxa"/>
          </w:tcPr>
          <w:p w:rsidR="00EC1A5C" w:rsidRPr="00EC1A5C" w:rsidRDefault="00EC1A5C" w:rsidP="00EC1A5C">
            <w:pPr>
              <w:jc w:val="both"/>
              <w:rPr>
                <w:rFonts w:ascii="Arial" w:hAnsi="Arial" w:cs="Arial"/>
                <w:color w:val="000000"/>
                <w:sz w:val="16"/>
                <w:szCs w:val="16"/>
              </w:rPr>
            </w:pPr>
            <w:bookmarkStart w:id="490" w:name="sub_1481"/>
            <w:r w:rsidRPr="00EC1A5C">
              <w:rPr>
                <w:rFonts w:ascii="Arial" w:hAnsi="Arial" w:cs="Arial"/>
                <w:color w:val="000000"/>
                <w:sz w:val="16"/>
                <w:szCs w:val="16"/>
              </w:rPr>
              <w:t>4.8.1</w:t>
            </w:r>
            <w:bookmarkEnd w:id="49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 п., игровых автоматов (кроме игрового оборудования, используемого для проведения азартных игр), игровых площадок</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Проведение азартных игр</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размещения букмекерских контор, тотализаторов, их пунктов приема ставок вне игорных зон</w:t>
            </w:r>
          </w:p>
        </w:tc>
        <w:tc>
          <w:tcPr>
            <w:tcW w:w="1560" w:type="dxa"/>
          </w:tcPr>
          <w:p w:rsidR="00EC1A5C" w:rsidRPr="00EC1A5C" w:rsidRDefault="00EC1A5C" w:rsidP="00EC1A5C">
            <w:pPr>
              <w:jc w:val="both"/>
              <w:rPr>
                <w:rFonts w:ascii="Arial" w:hAnsi="Arial" w:cs="Arial"/>
                <w:color w:val="000000"/>
                <w:sz w:val="16"/>
                <w:szCs w:val="16"/>
              </w:rPr>
            </w:pPr>
            <w:bookmarkStart w:id="491" w:name="sub_1482"/>
            <w:r w:rsidRPr="00EC1A5C">
              <w:rPr>
                <w:rFonts w:ascii="Arial" w:hAnsi="Arial" w:cs="Arial"/>
                <w:color w:val="000000"/>
                <w:sz w:val="16"/>
                <w:szCs w:val="16"/>
              </w:rPr>
              <w:t>4.8.2</w:t>
            </w:r>
            <w:bookmarkEnd w:id="49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размещения букмекерских контор, тотализаторов, их пунктов приема ставок вне игорных зон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Проведение азартных игр в игорных зонах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560" w:type="dxa"/>
          </w:tcPr>
          <w:p w:rsidR="00EC1A5C" w:rsidRPr="00EC1A5C" w:rsidRDefault="00EC1A5C" w:rsidP="00EC1A5C">
            <w:pPr>
              <w:jc w:val="both"/>
              <w:rPr>
                <w:rFonts w:ascii="Arial" w:hAnsi="Arial" w:cs="Arial"/>
                <w:color w:val="000000"/>
                <w:sz w:val="16"/>
                <w:szCs w:val="16"/>
              </w:rPr>
            </w:pPr>
            <w:bookmarkStart w:id="492" w:name="sub_1483"/>
            <w:r w:rsidRPr="00EC1A5C">
              <w:rPr>
                <w:rFonts w:ascii="Arial" w:hAnsi="Arial" w:cs="Arial"/>
                <w:color w:val="000000"/>
                <w:sz w:val="16"/>
                <w:szCs w:val="16"/>
              </w:rPr>
              <w:t>4.8.3</w:t>
            </w:r>
            <w:bookmarkEnd w:id="49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в игорных зонах, где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Служебные гаражи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w:t>
            </w:r>
            <w:hyperlink w:anchor="sub_1030" w:history="1">
              <w:r w:rsidRPr="00EC1A5C">
                <w:rPr>
                  <w:rFonts w:ascii="Arial" w:hAnsi="Arial" w:cs="Arial"/>
                  <w:color w:val="000000"/>
                  <w:sz w:val="16"/>
                  <w:szCs w:val="16"/>
                </w:rPr>
                <w:t>кодами 3.0</w:t>
              </w:r>
            </w:hyperlink>
            <w:r w:rsidRPr="00EC1A5C">
              <w:rPr>
                <w:rFonts w:ascii="Arial" w:hAnsi="Arial" w:cs="Arial"/>
                <w:color w:val="000000"/>
                <w:sz w:val="16"/>
                <w:szCs w:val="16"/>
              </w:rPr>
              <w:t xml:space="preserve">, </w:t>
            </w:r>
            <w:hyperlink w:anchor="sub_1040" w:history="1">
              <w:r w:rsidRPr="00EC1A5C">
                <w:rPr>
                  <w:rFonts w:ascii="Arial" w:hAnsi="Arial" w:cs="Arial"/>
                  <w:color w:val="000000"/>
                  <w:sz w:val="16"/>
                  <w:szCs w:val="16"/>
                </w:rPr>
                <w:t>4.0</w:t>
              </w:r>
            </w:hyperlink>
            <w:r w:rsidRPr="00EC1A5C">
              <w:rPr>
                <w:rFonts w:ascii="Arial" w:hAnsi="Arial" w:cs="Arial"/>
                <w:color w:val="000000"/>
                <w:sz w:val="16"/>
                <w:szCs w:val="16"/>
              </w:rPr>
              <w:t>, а также для стоянки и хранения транспортных средств общего пользования, в том числе в депо</w:t>
            </w:r>
          </w:p>
        </w:tc>
        <w:tc>
          <w:tcPr>
            <w:tcW w:w="1560" w:type="dxa"/>
          </w:tcPr>
          <w:p w:rsidR="00EC1A5C" w:rsidRPr="00EC1A5C" w:rsidRDefault="00EC1A5C" w:rsidP="00EC1A5C">
            <w:pPr>
              <w:jc w:val="both"/>
              <w:rPr>
                <w:rFonts w:ascii="Arial" w:hAnsi="Arial" w:cs="Arial"/>
                <w:color w:val="000000"/>
                <w:sz w:val="16"/>
                <w:szCs w:val="16"/>
              </w:rPr>
            </w:pPr>
            <w:bookmarkStart w:id="493" w:name="sub_1049"/>
            <w:r w:rsidRPr="00EC1A5C">
              <w:rPr>
                <w:rFonts w:ascii="Arial" w:hAnsi="Arial" w:cs="Arial"/>
                <w:color w:val="000000"/>
                <w:sz w:val="16"/>
                <w:szCs w:val="16"/>
              </w:rPr>
              <w:t>4.9</w:t>
            </w:r>
            <w:bookmarkEnd w:id="49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постоянных или временных гаражей, стоянок для хранения служебного автотранспорта.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Объекты дорожного сервиса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w:t>
            </w:r>
            <w:hyperlink w:anchor="sub_14911" w:history="1">
              <w:r w:rsidRPr="00EC1A5C">
                <w:rPr>
                  <w:rFonts w:ascii="Arial" w:hAnsi="Arial" w:cs="Arial"/>
                  <w:color w:val="000000"/>
                  <w:sz w:val="16"/>
                  <w:szCs w:val="16"/>
                </w:rPr>
                <w:t>кодами 4.9.1.1 - 4.9.1.4</w:t>
              </w:r>
            </w:hyperlink>
          </w:p>
        </w:tc>
        <w:tc>
          <w:tcPr>
            <w:tcW w:w="1560" w:type="dxa"/>
          </w:tcPr>
          <w:p w:rsidR="00EC1A5C" w:rsidRPr="00EC1A5C" w:rsidRDefault="00EC1A5C" w:rsidP="00EC1A5C">
            <w:pPr>
              <w:jc w:val="both"/>
              <w:rPr>
                <w:rFonts w:ascii="Arial" w:hAnsi="Arial" w:cs="Arial"/>
                <w:color w:val="000000"/>
                <w:sz w:val="16"/>
                <w:szCs w:val="16"/>
              </w:rPr>
            </w:pPr>
            <w:bookmarkStart w:id="494" w:name="sub_1491"/>
            <w:r w:rsidRPr="00EC1A5C">
              <w:rPr>
                <w:rFonts w:ascii="Arial" w:hAnsi="Arial" w:cs="Arial"/>
                <w:color w:val="000000"/>
                <w:sz w:val="16"/>
                <w:szCs w:val="16"/>
              </w:rPr>
              <w:t>4.9.1</w:t>
            </w:r>
            <w:bookmarkEnd w:id="49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дорожного сервиса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Заправка транспортных средств</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автозаправочных станций;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магазинов сопутствующей торговли, зданий для организации общественного питания в качестве объектов дорожного сервиса</w:t>
            </w:r>
          </w:p>
        </w:tc>
        <w:tc>
          <w:tcPr>
            <w:tcW w:w="1560" w:type="dxa"/>
          </w:tcPr>
          <w:p w:rsidR="00EC1A5C" w:rsidRPr="00EC1A5C" w:rsidRDefault="00EC1A5C" w:rsidP="00EC1A5C">
            <w:pPr>
              <w:jc w:val="both"/>
              <w:rPr>
                <w:rFonts w:ascii="Arial" w:hAnsi="Arial" w:cs="Arial"/>
                <w:color w:val="000000"/>
                <w:sz w:val="16"/>
                <w:szCs w:val="16"/>
              </w:rPr>
            </w:pPr>
            <w:bookmarkStart w:id="495" w:name="sub_14911"/>
            <w:r w:rsidRPr="00EC1A5C">
              <w:rPr>
                <w:rFonts w:ascii="Arial" w:hAnsi="Arial" w:cs="Arial"/>
                <w:color w:val="000000"/>
                <w:sz w:val="16"/>
                <w:szCs w:val="16"/>
              </w:rPr>
              <w:t>4.9.1.1</w:t>
            </w:r>
            <w:bookmarkEnd w:id="495"/>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автозаправочных станций;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магазинов сопутствующей торговли, зданий для организации общественного питания в качестве объектов дорожного сервиса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дорожного отдыха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560" w:type="dxa"/>
          </w:tcPr>
          <w:p w:rsidR="00EC1A5C" w:rsidRPr="00EC1A5C" w:rsidRDefault="00EC1A5C" w:rsidP="00EC1A5C">
            <w:pPr>
              <w:jc w:val="both"/>
              <w:rPr>
                <w:rFonts w:ascii="Arial" w:hAnsi="Arial" w:cs="Arial"/>
                <w:color w:val="000000"/>
                <w:sz w:val="16"/>
                <w:szCs w:val="16"/>
              </w:rPr>
            </w:pPr>
            <w:bookmarkStart w:id="496" w:name="sub_14912"/>
            <w:r w:rsidRPr="00EC1A5C">
              <w:rPr>
                <w:rFonts w:ascii="Arial" w:hAnsi="Arial" w:cs="Arial"/>
                <w:color w:val="000000"/>
                <w:sz w:val="16"/>
                <w:szCs w:val="16"/>
              </w:rPr>
              <w:t>4.9.1.2</w:t>
            </w:r>
            <w:bookmarkEnd w:id="49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Автомобильные мойки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автомобильных моек, а также размещение магазинов сопутствующей торговли</w:t>
            </w:r>
          </w:p>
        </w:tc>
        <w:tc>
          <w:tcPr>
            <w:tcW w:w="1560" w:type="dxa"/>
          </w:tcPr>
          <w:p w:rsidR="00EC1A5C" w:rsidRPr="00EC1A5C" w:rsidRDefault="00EC1A5C" w:rsidP="00EC1A5C">
            <w:pPr>
              <w:jc w:val="both"/>
              <w:rPr>
                <w:rFonts w:ascii="Arial" w:hAnsi="Arial" w:cs="Arial"/>
                <w:color w:val="000000"/>
                <w:sz w:val="16"/>
                <w:szCs w:val="16"/>
              </w:rPr>
            </w:pPr>
            <w:bookmarkStart w:id="497" w:name="sub_14913"/>
            <w:r w:rsidRPr="00EC1A5C">
              <w:rPr>
                <w:rFonts w:ascii="Arial" w:hAnsi="Arial" w:cs="Arial"/>
                <w:color w:val="000000"/>
                <w:sz w:val="16"/>
                <w:szCs w:val="16"/>
              </w:rPr>
              <w:t>4.9.1.3</w:t>
            </w:r>
            <w:bookmarkEnd w:id="49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автомобильных моек, а также размещение магазинов сопутствующей торговли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Ремонт автомобилей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560" w:type="dxa"/>
          </w:tcPr>
          <w:p w:rsidR="00EC1A5C" w:rsidRPr="00EC1A5C" w:rsidRDefault="00EC1A5C" w:rsidP="00EC1A5C">
            <w:pPr>
              <w:jc w:val="both"/>
              <w:rPr>
                <w:rFonts w:ascii="Arial" w:hAnsi="Arial" w:cs="Arial"/>
                <w:color w:val="000000"/>
                <w:sz w:val="16"/>
                <w:szCs w:val="16"/>
              </w:rPr>
            </w:pPr>
            <w:bookmarkStart w:id="498" w:name="sub_14914"/>
            <w:r w:rsidRPr="00EC1A5C">
              <w:rPr>
                <w:rFonts w:ascii="Arial" w:hAnsi="Arial" w:cs="Arial"/>
                <w:color w:val="000000"/>
                <w:sz w:val="16"/>
                <w:szCs w:val="16"/>
              </w:rPr>
              <w:t>4.9.1.4</w:t>
            </w:r>
            <w:bookmarkEnd w:id="49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Выставочно-ярмарочная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560" w:type="dxa"/>
          </w:tcPr>
          <w:p w:rsidR="00EC1A5C" w:rsidRPr="00EC1A5C" w:rsidRDefault="00EC1A5C" w:rsidP="00EC1A5C">
            <w:pPr>
              <w:jc w:val="both"/>
              <w:rPr>
                <w:rFonts w:ascii="Arial" w:hAnsi="Arial" w:cs="Arial"/>
                <w:color w:val="000000"/>
                <w:sz w:val="16"/>
                <w:szCs w:val="16"/>
              </w:rPr>
            </w:pPr>
            <w:bookmarkStart w:id="499" w:name="sub_1410"/>
            <w:r w:rsidRPr="00EC1A5C">
              <w:rPr>
                <w:rFonts w:ascii="Arial" w:hAnsi="Arial" w:cs="Arial"/>
                <w:color w:val="000000"/>
                <w:sz w:val="16"/>
                <w:szCs w:val="16"/>
              </w:rPr>
              <w:t>4.10</w:t>
            </w:r>
            <w:bookmarkEnd w:id="49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сооружений, предназначенных для осуществления выставочно-ярмарочной и конгрессной деятельности (застройка экспозиционной площади, организация питания участников мероприятий)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Отдых (рекреация)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w:t>
            </w:r>
            <w:hyperlink w:anchor="sub_1051" w:history="1">
              <w:r w:rsidRPr="00EC1A5C">
                <w:rPr>
                  <w:rFonts w:ascii="Arial" w:hAnsi="Arial" w:cs="Arial"/>
                  <w:color w:val="000000"/>
                  <w:sz w:val="16"/>
                  <w:szCs w:val="16"/>
                </w:rPr>
                <w:t>кодами 5.1 - 5.5</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создание и уход за городскими лесами, скверами, прудами, озерами, водохранилищами, пляжами, а также обустройство мест отдыха в них. Размещение зданий и сооружений для занятия спортом, стадионов, дворцов спорта, ледовых дворцов, ипподромов, спортивных клубов, спортивных залов, бассейнов, физкультурно-оздоровительных комплексов в зданиях и сооружениях, теннисные корты, автодромы, мотодромы, трамплины, спортивные стрельбища, причалы и сооружения, необходимые для организации водных видов спорта и хранения </w:t>
            </w:r>
            <w:r w:rsidRPr="00EC1A5C">
              <w:rPr>
                <w:rFonts w:ascii="Arial" w:hAnsi="Arial" w:cs="Arial"/>
                <w:color w:val="000000"/>
                <w:sz w:val="16"/>
                <w:szCs w:val="16"/>
              </w:rPr>
              <w:lastRenderedPageBreak/>
              <w:t>соответствующего инвентаря.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w:t>
            </w:r>
            <w:hyperlink w:anchor="sub_1511" w:history="1">
              <w:r w:rsidRPr="00EC1A5C">
                <w:rPr>
                  <w:rFonts w:ascii="Arial" w:hAnsi="Arial" w:cs="Arial"/>
                  <w:color w:val="000000"/>
                  <w:sz w:val="16"/>
                  <w:szCs w:val="16"/>
                </w:rPr>
                <w:t>кодами 5.1.1 - 5.1.7</w:t>
              </w:r>
            </w:hyperlink>
          </w:p>
        </w:tc>
        <w:tc>
          <w:tcPr>
            <w:tcW w:w="1560" w:type="dxa"/>
          </w:tcPr>
          <w:p w:rsidR="00EC1A5C" w:rsidRPr="00EC1A5C" w:rsidRDefault="00EC1A5C" w:rsidP="00EC1A5C">
            <w:pPr>
              <w:jc w:val="both"/>
              <w:rPr>
                <w:rFonts w:ascii="Arial" w:hAnsi="Arial" w:cs="Arial"/>
                <w:color w:val="000000"/>
                <w:sz w:val="16"/>
                <w:szCs w:val="16"/>
              </w:rPr>
            </w:pPr>
            <w:bookmarkStart w:id="500" w:name="sub_1051"/>
            <w:r w:rsidRPr="00EC1A5C">
              <w:rPr>
                <w:rFonts w:ascii="Arial" w:hAnsi="Arial" w:cs="Arial"/>
                <w:color w:val="000000"/>
                <w:sz w:val="16"/>
                <w:szCs w:val="16"/>
              </w:rPr>
              <w:t>5.1</w:t>
            </w:r>
            <w:bookmarkEnd w:id="50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для занятия спортом.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спортивно-зрелищных мероприятий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560" w:type="dxa"/>
          </w:tcPr>
          <w:p w:rsidR="00EC1A5C" w:rsidRPr="00EC1A5C" w:rsidRDefault="00EC1A5C" w:rsidP="00EC1A5C">
            <w:pPr>
              <w:jc w:val="both"/>
              <w:rPr>
                <w:rFonts w:ascii="Arial" w:hAnsi="Arial" w:cs="Arial"/>
                <w:color w:val="000000"/>
                <w:sz w:val="16"/>
                <w:szCs w:val="16"/>
              </w:rPr>
            </w:pPr>
            <w:bookmarkStart w:id="501" w:name="sub_1511"/>
            <w:r w:rsidRPr="00EC1A5C">
              <w:rPr>
                <w:rFonts w:ascii="Arial" w:hAnsi="Arial" w:cs="Arial"/>
                <w:color w:val="000000"/>
                <w:sz w:val="16"/>
                <w:szCs w:val="16"/>
              </w:rPr>
              <w:t>5.1.1</w:t>
            </w:r>
            <w:bookmarkEnd w:id="50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занятий спортом в помещениях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спортивных клубов, спортивных залов, бассейнов, физкультурно-оздоровительных комплексов в зданиях и сооружениях</w:t>
            </w:r>
          </w:p>
        </w:tc>
        <w:tc>
          <w:tcPr>
            <w:tcW w:w="1560" w:type="dxa"/>
          </w:tcPr>
          <w:p w:rsidR="00EC1A5C" w:rsidRPr="00EC1A5C" w:rsidRDefault="00EC1A5C" w:rsidP="00EC1A5C">
            <w:pPr>
              <w:jc w:val="both"/>
              <w:rPr>
                <w:rFonts w:ascii="Arial" w:hAnsi="Arial" w:cs="Arial"/>
                <w:color w:val="000000"/>
                <w:sz w:val="16"/>
                <w:szCs w:val="16"/>
              </w:rPr>
            </w:pPr>
            <w:bookmarkStart w:id="502" w:name="sub_1512"/>
            <w:r w:rsidRPr="00EC1A5C">
              <w:rPr>
                <w:rFonts w:ascii="Arial" w:hAnsi="Arial" w:cs="Arial"/>
                <w:color w:val="000000"/>
                <w:sz w:val="16"/>
                <w:szCs w:val="16"/>
              </w:rPr>
              <w:t>5.1.2</w:t>
            </w:r>
            <w:bookmarkEnd w:id="50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спортивных клубов, спортивных залов, бассейнов, физкультурно-оздоровительных комплексов в зданиях и сооружениях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Площадки для занятий спортом</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560" w:type="dxa"/>
          </w:tcPr>
          <w:p w:rsidR="00EC1A5C" w:rsidRPr="00EC1A5C" w:rsidRDefault="00EC1A5C" w:rsidP="00EC1A5C">
            <w:pPr>
              <w:jc w:val="both"/>
              <w:rPr>
                <w:rFonts w:ascii="Arial" w:hAnsi="Arial" w:cs="Arial"/>
                <w:color w:val="000000"/>
                <w:sz w:val="16"/>
                <w:szCs w:val="16"/>
              </w:rPr>
            </w:pPr>
            <w:bookmarkStart w:id="503" w:name="sub_1513"/>
            <w:r w:rsidRPr="00EC1A5C">
              <w:rPr>
                <w:rFonts w:ascii="Arial" w:hAnsi="Arial" w:cs="Arial"/>
                <w:color w:val="000000"/>
                <w:sz w:val="16"/>
                <w:szCs w:val="16"/>
              </w:rPr>
              <w:t>5.1.3</w:t>
            </w:r>
            <w:bookmarkEnd w:id="50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Оборудованные площадки для занятий спортом</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560" w:type="dxa"/>
          </w:tcPr>
          <w:p w:rsidR="00EC1A5C" w:rsidRPr="00EC1A5C" w:rsidRDefault="00EC1A5C" w:rsidP="00EC1A5C">
            <w:pPr>
              <w:jc w:val="both"/>
              <w:rPr>
                <w:rFonts w:ascii="Arial" w:hAnsi="Arial" w:cs="Arial"/>
                <w:color w:val="000000"/>
                <w:sz w:val="16"/>
                <w:szCs w:val="16"/>
              </w:rPr>
            </w:pPr>
            <w:bookmarkStart w:id="504" w:name="sub_1514"/>
            <w:r w:rsidRPr="00EC1A5C">
              <w:rPr>
                <w:rFonts w:ascii="Arial" w:hAnsi="Arial" w:cs="Arial"/>
                <w:color w:val="000000"/>
                <w:sz w:val="16"/>
                <w:szCs w:val="16"/>
              </w:rPr>
              <w:t>5.1.4</w:t>
            </w:r>
            <w:bookmarkEnd w:id="50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Водный 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560" w:type="dxa"/>
          </w:tcPr>
          <w:p w:rsidR="00EC1A5C" w:rsidRPr="00EC1A5C" w:rsidRDefault="00EC1A5C" w:rsidP="00EC1A5C">
            <w:pPr>
              <w:jc w:val="both"/>
              <w:rPr>
                <w:rFonts w:ascii="Arial" w:hAnsi="Arial" w:cs="Arial"/>
                <w:color w:val="000000"/>
                <w:sz w:val="16"/>
                <w:szCs w:val="16"/>
              </w:rPr>
            </w:pPr>
            <w:bookmarkStart w:id="505" w:name="sub_1515"/>
            <w:r w:rsidRPr="00EC1A5C">
              <w:rPr>
                <w:rFonts w:ascii="Arial" w:hAnsi="Arial" w:cs="Arial"/>
                <w:color w:val="000000"/>
                <w:sz w:val="16"/>
                <w:szCs w:val="16"/>
              </w:rPr>
              <w:t>5.1.5</w:t>
            </w:r>
            <w:bookmarkEnd w:id="50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Авиационный 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560" w:type="dxa"/>
          </w:tcPr>
          <w:p w:rsidR="00EC1A5C" w:rsidRPr="00EC1A5C" w:rsidRDefault="00EC1A5C" w:rsidP="00EC1A5C">
            <w:pPr>
              <w:jc w:val="both"/>
              <w:rPr>
                <w:rFonts w:ascii="Arial" w:hAnsi="Arial" w:cs="Arial"/>
                <w:color w:val="000000"/>
                <w:sz w:val="16"/>
                <w:szCs w:val="16"/>
              </w:rPr>
            </w:pPr>
            <w:bookmarkStart w:id="506" w:name="sub_1516"/>
            <w:r w:rsidRPr="00EC1A5C">
              <w:rPr>
                <w:rFonts w:ascii="Arial" w:hAnsi="Arial" w:cs="Arial"/>
                <w:color w:val="000000"/>
                <w:sz w:val="16"/>
                <w:szCs w:val="16"/>
              </w:rPr>
              <w:t>5.1.6</w:t>
            </w:r>
            <w:bookmarkEnd w:id="50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Спортивные базы</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спортивных баз и лагерей, в которых осуществляется спортивная подготовка длительно проживающих в них лиц</w:t>
            </w:r>
          </w:p>
        </w:tc>
        <w:tc>
          <w:tcPr>
            <w:tcW w:w="1560" w:type="dxa"/>
          </w:tcPr>
          <w:p w:rsidR="00EC1A5C" w:rsidRPr="00EC1A5C" w:rsidRDefault="00EC1A5C" w:rsidP="00EC1A5C">
            <w:pPr>
              <w:jc w:val="both"/>
              <w:rPr>
                <w:rFonts w:ascii="Arial" w:hAnsi="Arial" w:cs="Arial"/>
                <w:color w:val="000000"/>
                <w:sz w:val="16"/>
                <w:szCs w:val="16"/>
              </w:rPr>
            </w:pPr>
            <w:bookmarkStart w:id="507" w:name="sub_1517"/>
            <w:r w:rsidRPr="00EC1A5C">
              <w:rPr>
                <w:rFonts w:ascii="Arial" w:hAnsi="Arial" w:cs="Arial"/>
                <w:color w:val="000000"/>
                <w:sz w:val="16"/>
                <w:szCs w:val="16"/>
              </w:rPr>
              <w:t>5.1.7</w:t>
            </w:r>
            <w:bookmarkEnd w:id="50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спортивных баз и лагерей, в которых осуществляется спортивная подготовка длительно проживающих в них лиц</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Природно-познавательный туризм</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природовосстановительных мероприятий</w:t>
            </w:r>
          </w:p>
        </w:tc>
        <w:tc>
          <w:tcPr>
            <w:tcW w:w="1560" w:type="dxa"/>
          </w:tcPr>
          <w:p w:rsidR="00EC1A5C" w:rsidRPr="00EC1A5C" w:rsidRDefault="00EC1A5C" w:rsidP="00EC1A5C">
            <w:pPr>
              <w:jc w:val="both"/>
              <w:rPr>
                <w:rFonts w:ascii="Arial" w:hAnsi="Arial" w:cs="Arial"/>
                <w:color w:val="000000"/>
                <w:sz w:val="16"/>
                <w:szCs w:val="16"/>
              </w:rPr>
            </w:pPr>
            <w:bookmarkStart w:id="508" w:name="sub_1052"/>
            <w:r w:rsidRPr="00EC1A5C">
              <w:rPr>
                <w:rFonts w:ascii="Arial" w:hAnsi="Arial" w:cs="Arial"/>
                <w:color w:val="000000"/>
                <w:sz w:val="16"/>
                <w:szCs w:val="16"/>
              </w:rPr>
              <w:t>5.2</w:t>
            </w:r>
            <w:bookmarkEnd w:id="50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Туристическое обслуживание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пансионатов, гостиниц, кемпингов, домов отдыха, не оказывающих услуги по лечению;</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детских лагерей</w:t>
            </w:r>
          </w:p>
        </w:tc>
        <w:tc>
          <w:tcPr>
            <w:tcW w:w="1560" w:type="dxa"/>
          </w:tcPr>
          <w:p w:rsidR="00EC1A5C" w:rsidRPr="00EC1A5C" w:rsidRDefault="00EC1A5C" w:rsidP="00EC1A5C">
            <w:pPr>
              <w:jc w:val="both"/>
              <w:rPr>
                <w:rFonts w:ascii="Arial" w:hAnsi="Arial" w:cs="Arial"/>
                <w:color w:val="000000"/>
                <w:sz w:val="16"/>
                <w:szCs w:val="16"/>
              </w:rPr>
            </w:pPr>
            <w:bookmarkStart w:id="509" w:name="sub_1521"/>
            <w:r w:rsidRPr="00EC1A5C">
              <w:rPr>
                <w:rFonts w:ascii="Arial" w:hAnsi="Arial" w:cs="Arial"/>
                <w:color w:val="000000"/>
                <w:sz w:val="16"/>
                <w:szCs w:val="16"/>
              </w:rPr>
              <w:t>5.2.1</w:t>
            </w:r>
            <w:bookmarkEnd w:id="509"/>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пансионатов, гостиниц, кемпингов, домов отдыха, не оказывающих услуги по лечению; размещение детских лагерей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Охота и рыбалка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560" w:type="dxa"/>
          </w:tcPr>
          <w:p w:rsidR="00EC1A5C" w:rsidRPr="00EC1A5C" w:rsidRDefault="00EC1A5C" w:rsidP="00EC1A5C">
            <w:pPr>
              <w:jc w:val="both"/>
              <w:rPr>
                <w:rFonts w:ascii="Arial" w:hAnsi="Arial" w:cs="Arial"/>
                <w:color w:val="000000"/>
                <w:sz w:val="16"/>
                <w:szCs w:val="16"/>
              </w:rPr>
            </w:pPr>
            <w:bookmarkStart w:id="510" w:name="sub_1053"/>
            <w:r w:rsidRPr="00EC1A5C">
              <w:rPr>
                <w:rFonts w:ascii="Arial" w:hAnsi="Arial" w:cs="Arial"/>
                <w:color w:val="000000"/>
                <w:sz w:val="16"/>
                <w:szCs w:val="16"/>
              </w:rPr>
              <w:t>5.3</w:t>
            </w:r>
            <w:bookmarkEnd w:id="51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Обустройство мест охоты и рыбалки, в том числе размещение дома охотника или рыболова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Причалы для маломерных судов</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предназначенных для причаливания, хранения и обслуживания яхт, катеров, лодок и других маломерных судов</w:t>
            </w:r>
          </w:p>
        </w:tc>
        <w:tc>
          <w:tcPr>
            <w:tcW w:w="1560" w:type="dxa"/>
          </w:tcPr>
          <w:p w:rsidR="00EC1A5C" w:rsidRPr="00EC1A5C" w:rsidRDefault="00EC1A5C" w:rsidP="00EC1A5C">
            <w:pPr>
              <w:jc w:val="both"/>
              <w:rPr>
                <w:rFonts w:ascii="Arial" w:hAnsi="Arial" w:cs="Arial"/>
                <w:color w:val="000000"/>
                <w:sz w:val="16"/>
                <w:szCs w:val="16"/>
              </w:rPr>
            </w:pPr>
            <w:bookmarkStart w:id="511" w:name="sub_1054"/>
            <w:r w:rsidRPr="00EC1A5C">
              <w:rPr>
                <w:rFonts w:ascii="Arial" w:hAnsi="Arial" w:cs="Arial"/>
                <w:color w:val="000000"/>
                <w:sz w:val="16"/>
                <w:szCs w:val="16"/>
              </w:rPr>
              <w:t>5.4</w:t>
            </w:r>
            <w:bookmarkEnd w:id="51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сооружений, предназначенных для причаливания, хранения и обслуживания яхт, катеров, лодок и других маломерных судов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Поля для гольфа или конных прогулок</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конноспортивных манежей, не предусматривающих устройство трибун</w:t>
            </w:r>
          </w:p>
        </w:tc>
        <w:tc>
          <w:tcPr>
            <w:tcW w:w="1560" w:type="dxa"/>
          </w:tcPr>
          <w:p w:rsidR="00EC1A5C" w:rsidRPr="00EC1A5C" w:rsidRDefault="00EC1A5C" w:rsidP="00EC1A5C">
            <w:pPr>
              <w:jc w:val="both"/>
              <w:rPr>
                <w:rFonts w:ascii="Arial" w:hAnsi="Arial" w:cs="Arial"/>
                <w:color w:val="000000"/>
                <w:sz w:val="16"/>
                <w:szCs w:val="16"/>
              </w:rPr>
            </w:pPr>
            <w:bookmarkStart w:id="512" w:name="sub_1055"/>
            <w:r w:rsidRPr="00EC1A5C">
              <w:rPr>
                <w:rFonts w:ascii="Arial" w:hAnsi="Arial" w:cs="Arial"/>
                <w:color w:val="000000"/>
                <w:sz w:val="16"/>
                <w:szCs w:val="16"/>
              </w:rPr>
              <w:t>5.5</w:t>
            </w:r>
            <w:bookmarkEnd w:id="512"/>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мест для игры в гольф или осуществления конных прогулок, размещение конноспортивных манежей, не предусматривающих устройство трибун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13" w:name="sub_1060"/>
            <w:r w:rsidRPr="00EC1A5C">
              <w:rPr>
                <w:rFonts w:ascii="Arial" w:hAnsi="Arial" w:cs="Arial"/>
                <w:color w:val="000000"/>
                <w:sz w:val="16"/>
                <w:szCs w:val="16"/>
              </w:rPr>
              <w:t>Производственная деятельность</w:t>
            </w:r>
            <w:bookmarkEnd w:id="513"/>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Недропользование</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геологических изысканий;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добыча полезных ископаемых открытым (карьеры, отвалы) и закрытым (шахты, скважины) способами;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в том числе подземных, в целях добычи полезных ископаемых;</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размещение объектов капитального строительства, необходимых для подготовки сырья к транспортировке и (или) промышленной переработке;</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560" w:type="dxa"/>
          </w:tcPr>
          <w:p w:rsidR="00EC1A5C" w:rsidRPr="00EC1A5C" w:rsidRDefault="00EC1A5C" w:rsidP="00EC1A5C">
            <w:pPr>
              <w:jc w:val="both"/>
              <w:rPr>
                <w:rFonts w:ascii="Arial" w:hAnsi="Arial" w:cs="Arial"/>
                <w:color w:val="000000"/>
                <w:sz w:val="16"/>
                <w:szCs w:val="16"/>
              </w:rPr>
            </w:pPr>
            <w:bookmarkStart w:id="514" w:name="sub_1061"/>
            <w:r w:rsidRPr="00EC1A5C">
              <w:rPr>
                <w:rFonts w:ascii="Arial" w:hAnsi="Arial" w:cs="Arial"/>
                <w:color w:val="000000"/>
                <w:sz w:val="16"/>
                <w:szCs w:val="16"/>
              </w:rPr>
              <w:lastRenderedPageBreak/>
              <w:t>6.1</w:t>
            </w:r>
            <w:bookmarkEnd w:id="51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Осуществление геологических изысканий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Тяжелая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560" w:type="dxa"/>
          </w:tcPr>
          <w:p w:rsidR="00EC1A5C" w:rsidRPr="00EC1A5C" w:rsidRDefault="00EC1A5C" w:rsidP="00EC1A5C">
            <w:pPr>
              <w:jc w:val="both"/>
              <w:rPr>
                <w:rFonts w:ascii="Arial" w:hAnsi="Arial" w:cs="Arial"/>
                <w:color w:val="000000"/>
                <w:sz w:val="16"/>
                <w:szCs w:val="16"/>
              </w:rPr>
            </w:pPr>
            <w:bookmarkStart w:id="515" w:name="sub_1062"/>
            <w:r w:rsidRPr="00EC1A5C">
              <w:rPr>
                <w:rFonts w:ascii="Arial" w:hAnsi="Arial" w:cs="Arial"/>
                <w:color w:val="000000"/>
                <w:sz w:val="16"/>
                <w:szCs w:val="16"/>
              </w:rPr>
              <w:t>6.2</w:t>
            </w:r>
            <w:bookmarkEnd w:id="515"/>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Автомобилестроительная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560" w:type="dxa"/>
          </w:tcPr>
          <w:p w:rsidR="00EC1A5C" w:rsidRPr="00EC1A5C" w:rsidRDefault="00EC1A5C" w:rsidP="00EC1A5C">
            <w:pPr>
              <w:jc w:val="both"/>
              <w:rPr>
                <w:rFonts w:ascii="Arial" w:hAnsi="Arial" w:cs="Arial"/>
                <w:color w:val="000000"/>
                <w:sz w:val="16"/>
                <w:szCs w:val="16"/>
              </w:rPr>
            </w:pPr>
            <w:bookmarkStart w:id="516" w:name="sub_1621"/>
            <w:r w:rsidRPr="00EC1A5C">
              <w:rPr>
                <w:rFonts w:ascii="Arial" w:hAnsi="Arial" w:cs="Arial"/>
                <w:color w:val="000000"/>
                <w:sz w:val="16"/>
                <w:szCs w:val="16"/>
              </w:rPr>
              <w:t>6.2.1</w:t>
            </w:r>
            <w:bookmarkEnd w:id="51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Легкая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1560" w:type="dxa"/>
          </w:tcPr>
          <w:p w:rsidR="00EC1A5C" w:rsidRPr="00EC1A5C" w:rsidRDefault="00EC1A5C" w:rsidP="00EC1A5C">
            <w:pPr>
              <w:jc w:val="both"/>
              <w:rPr>
                <w:rFonts w:ascii="Arial" w:hAnsi="Arial" w:cs="Arial"/>
                <w:color w:val="000000"/>
                <w:sz w:val="16"/>
                <w:szCs w:val="16"/>
              </w:rPr>
            </w:pPr>
            <w:bookmarkStart w:id="517" w:name="sub_1063"/>
            <w:r w:rsidRPr="00EC1A5C">
              <w:rPr>
                <w:rFonts w:ascii="Arial" w:hAnsi="Arial" w:cs="Arial"/>
                <w:color w:val="000000"/>
                <w:sz w:val="16"/>
                <w:szCs w:val="16"/>
              </w:rPr>
              <w:t>6.3</w:t>
            </w:r>
            <w:bookmarkEnd w:id="51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Фармацевтическая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560" w:type="dxa"/>
          </w:tcPr>
          <w:p w:rsidR="00EC1A5C" w:rsidRPr="00EC1A5C" w:rsidRDefault="00EC1A5C" w:rsidP="00EC1A5C">
            <w:pPr>
              <w:jc w:val="both"/>
              <w:rPr>
                <w:rFonts w:ascii="Arial" w:hAnsi="Arial" w:cs="Arial"/>
                <w:color w:val="000000"/>
                <w:sz w:val="16"/>
                <w:szCs w:val="16"/>
              </w:rPr>
            </w:pPr>
            <w:bookmarkStart w:id="518" w:name="sub_1631"/>
            <w:r w:rsidRPr="00EC1A5C">
              <w:rPr>
                <w:rFonts w:ascii="Arial" w:hAnsi="Arial" w:cs="Arial"/>
                <w:color w:val="000000"/>
                <w:sz w:val="16"/>
                <w:szCs w:val="16"/>
              </w:rPr>
              <w:t>6.3.1</w:t>
            </w:r>
            <w:bookmarkEnd w:id="51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Пищевая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560" w:type="dxa"/>
          </w:tcPr>
          <w:p w:rsidR="00EC1A5C" w:rsidRPr="00EC1A5C" w:rsidRDefault="00EC1A5C" w:rsidP="00EC1A5C">
            <w:pPr>
              <w:jc w:val="both"/>
              <w:rPr>
                <w:rFonts w:ascii="Arial" w:hAnsi="Arial" w:cs="Arial"/>
                <w:color w:val="000000"/>
                <w:sz w:val="16"/>
                <w:szCs w:val="16"/>
              </w:rPr>
            </w:pPr>
            <w:bookmarkStart w:id="519" w:name="sub_1064"/>
            <w:r w:rsidRPr="00EC1A5C">
              <w:rPr>
                <w:rFonts w:ascii="Arial" w:hAnsi="Arial" w:cs="Arial"/>
                <w:color w:val="000000"/>
                <w:sz w:val="16"/>
                <w:szCs w:val="16"/>
              </w:rPr>
              <w:t>6.4</w:t>
            </w:r>
            <w:bookmarkEnd w:id="51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Нефтехимическая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560" w:type="dxa"/>
          </w:tcPr>
          <w:p w:rsidR="00EC1A5C" w:rsidRPr="00EC1A5C" w:rsidRDefault="00EC1A5C" w:rsidP="00EC1A5C">
            <w:pPr>
              <w:jc w:val="both"/>
              <w:rPr>
                <w:rFonts w:ascii="Arial" w:hAnsi="Arial" w:cs="Arial"/>
                <w:color w:val="000000"/>
                <w:sz w:val="16"/>
                <w:szCs w:val="16"/>
              </w:rPr>
            </w:pPr>
            <w:bookmarkStart w:id="520" w:name="sub_1065"/>
            <w:r w:rsidRPr="00EC1A5C">
              <w:rPr>
                <w:rFonts w:ascii="Arial" w:hAnsi="Arial" w:cs="Arial"/>
                <w:color w:val="000000"/>
                <w:sz w:val="16"/>
                <w:szCs w:val="16"/>
              </w:rPr>
              <w:t>6.5</w:t>
            </w:r>
            <w:bookmarkEnd w:id="52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Строительная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560" w:type="dxa"/>
          </w:tcPr>
          <w:p w:rsidR="00EC1A5C" w:rsidRPr="00EC1A5C" w:rsidRDefault="00EC1A5C" w:rsidP="00EC1A5C">
            <w:pPr>
              <w:jc w:val="both"/>
              <w:rPr>
                <w:rFonts w:ascii="Arial" w:hAnsi="Arial" w:cs="Arial"/>
                <w:color w:val="000000"/>
                <w:sz w:val="16"/>
                <w:szCs w:val="16"/>
              </w:rPr>
            </w:pPr>
            <w:bookmarkStart w:id="521" w:name="sub_1066"/>
            <w:r w:rsidRPr="00EC1A5C">
              <w:rPr>
                <w:rFonts w:ascii="Arial" w:hAnsi="Arial" w:cs="Arial"/>
                <w:color w:val="000000"/>
                <w:sz w:val="16"/>
                <w:szCs w:val="16"/>
              </w:rPr>
              <w:t>6.6</w:t>
            </w:r>
            <w:bookmarkEnd w:id="52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Энергетика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w:anchor="sub_1031" w:history="1">
              <w:r w:rsidRPr="00EC1A5C">
                <w:rPr>
                  <w:rFonts w:ascii="Arial" w:hAnsi="Arial" w:cs="Arial"/>
                  <w:color w:val="000000"/>
                  <w:sz w:val="16"/>
                  <w:szCs w:val="16"/>
                </w:rPr>
                <w:t>кодом 3.1</w:t>
              </w:r>
            </w:hyperlink>
          </w:p>
        </w:tc>
        <w:tc>
          <w:tcPr>
            <w:tcW w:w="1560" w:type="dxa"/>
          </w:tcPr>
          <w:p w:rsidR="00EC1A5C" w:rsidRPr="00EC1A5C" w:rsidRDefault="00EC1A5C" w:rsidP="00EC1A5C">
            <w:pPr>
              <w:jc w:val="both"/>
              <w:rPr>
                <w:rFonts w:ascii="Arial" w:hAnsi="Arial" w:cs="Arial"/>
                <w:color w:val="000000"/>
                <w:sz w:val="16"/>
                <w:szCs w:val="16"/>
              </w:rPr>
            </w:pPr>
            <w:bookmarkStart w:id="522" w:name="sub_1067"/>
            <w:r w:rsidRPr="00EC1A5C">
              <w:rPr>
                <w:rFonts w:ascii="Arial" w:hAnsi="Arial" w:cs="Arial"/>
                <w:color w:val="000000"/>
                <w:sz w:val="16"/>
                <w:szCs w:val="16"/>
              </w:rPr>
              <w:t>6.7</w:t>
            </w:r>
            <w:bookmarkEnd w:id="522"/>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размещение объектов электросетевого хозяйства.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Атомная энергетика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использования атомной энергии, в том числе атомных станций, ядерных установок (за исключением создаваемых в </w:t>
            </w:r>
            <w:r w:rsidRPr="00EC1A5C">
              <w:rPr>
                <w:rFonts w:ascii="Arial" w:hAnsi="Arial" w:cs="Arial"/>
                <w:color w:val="000000"/>
                <w:sz w:val="16"/>
                <w:szCs w:val="16"/>
              </w:rPr>
              <w:lastRenderedPageBreak/>
              <w:t>научных целях), пунктов хранения ядерных материалов и радиоактивных веществ размещение обслуживающих и вспомогательных для электростанций сооружений;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электросетевого хозяйства, обслуживающих атомные электростанции</w:t>
            </w:r>
          </w:p>
        </w:tc>
        <w:tc>
          <w:tcPr>
            <w:tcW w:w="1560" w:type="dxa"/>
          </w:tcPr>
          <w:p w:rsidR="00EC1A5C" w:rsidRPr="00EC1A5C" w:rsidRDefault="00EC1A5C" w:rsidP="00EC1A5C">
            <w:pPr>
              <w:jc w:val="both"/>
              <w:rPr>
                <w:rFonts w:ascii="Arial" w:hAnsi="Arial" w:cs="Arial"/>
                <w:color w:val="000000"/>
                <w:sz w:val="16"/>
                <w:szCs w:val="16"/>
              </w:rPr>
            </w:pPr>
            <w:bookmarkStart w:id="523" w:name="sub_1671"/>
            <w:r w:rsidRPr="00EC1A5C">
              <w:rPr>
                <w:rFonts w:ascii="Arial" w:hAnsi="Arial" w:cs="Arial"/>
                <w:color w:val="000000"/>
                <w:sz w:val="16"/>
                <w:szCs w:val="16"/>
              </w:rPr>
              <w:lastRenderedPageBreak/>
              <w:t>6.7.1</w:t>
            </w:r>
            <w:bookmarkEnd w:id="52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использования атомной энергии, в том числе атомных станций, ядерных установок</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Связь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w:t>
            </w:r>
            <w:hyperlink w:anchor="sub_1311" w:history="1">
              <w:r w:rsidRPr="00EC1A5C">
                <w:rPr>
                  <w:rFonts w:ascii="Arial" w:hAnsi="Arial" w:cs="Arial"/>
                  <w:color w:val="000000"/>
                  <w:sz w:val="16"/>
                  <w:szCs w:val="16"/>
                </w:rPr>
                <w:t>кодами 3.1.1</w:t>
              </w:r>
            </w:hyperlink>
            <w:r w:rsidRPr="00EC1A5C">
              <w:rPr>
                <w:rFonts w:ascii="Arial" w:hAnsi="Arial" w:cs="Arial"/>
                <w:color w:val="000000"/>
                <w:sz w:val="16"/>
                <w:szCs w:val="16"/>
              </w:rPr>
              <w:t xml:space="preserve">, </w:t>
            </w:r>
            <w:hyperlink w:anchor="sub_1323" w:history="1">
              <w:r w:rsidRPr="00EC1A5C">
                <w:rPr>
                  <w:rFonts w:ascii="Arial" w:hAnsi="Arial" w:cs="Arial"/>
                  <w:color w:val="000000"/>
                  <w:sz w:val="16"/>
                  <w:szCs w:val="16"/>
                </w:rPr>
                <w:t>3.2.3</w:t>
              </w:r>
            </w:hyperlink>
          </w:p>
        </w:tc>
        <w:tc>
          <w:tcPr>
            <w:tcW w:w="1560" w:type="dxa"/>
          </w:tcPr>
          <w:p w:rsidR="00EC1A5C" w:rsidRPr="00EC1A5C" w:rsidRDefault="00EC1A5C" w:rsidP="00EC1A5C">
            <w:pPr>
              <w:jc w:val="both"/>
              <w:rPr>
                <w:rFonts w:ascii="Arial" w:hAnsi="Arial" w:cs="Arial"/>
                <w:color w:val="000000"/>
                <w:sz w:val="16"/>
                <w:szCs w:val="16"/>
              </w:rPr>
            </w:pPr>
            <w:bookmarkStart w:id="524" w:name="sub_1068"/>
            <w:r w:rsidRPr="00EC1A5C">
              <w:rPr>
                <w:rFonts w:ascii="Arial" w:hAnsi="Arial" w:cs="Arial"/>
                <w:color w:val="000000"/>
                <w:sz w:val="16"/>
                <w:szCs w:val="16"/>
              </w:rPr>
              <w:t>6.8</w:t>
            </w:r>
            <w:bookmarkEnd w:id="52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Склад</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560" w:type="dxa"/>
          </w:tcPr>
          <w:p w:rsidR="00EC1A5C" w:rsidRPr="00EC1A5C" w:rsidRDefault="00EC1A5C" w:rsidP="00EC1A5C">
            <w:pPr>
              <w:jc w:val="both"/>
              <w:rPr>
                <w:rFonts w:ascii="Arial" w:hAnsi="Arial" w:cs="Arial"/>
                <w:color w:val="000000"/>
                <w:sz w:val="16"/>
                <w:szCs w:val="16"/>
              </w:rPr>
            </w:pPr>
            <w:bookmarkStart w:id="525" w:name="sub_1069"/>
            <w:r w:rsidRPr="00EC1A5C">
              <w:rPr>
                <w:rFonts w:ascii="Arial" w:hAnsi="Arial" w:cs="Arial"/>
                <w:color w:val="000000"/>
                <w:sz w:val="16"/>
                <w:szCs w:val="16"/>
              </w:rPr>
              <w:t>6.9</w:t>
            </w:r>
            <w:bookmarkEnd w:id="52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Складские площадки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Временное хранение, распределение и перевалка грузов (за исключением хранения стратегических запасов) на открытом воздухе</w:t>
            </w:r>
          </w:p>
        </w:tc>
        <w:tc>
          <w:tcPr>
            <w:tcW w:w="1560" w:type="dxa"/>
          </w:tcPr>
          <w:p w:rsidR="00EC1A5C" w:rsidRPr="00EC1A5C" w:rsidRDefault="00EC1A5C" w:rsidP="00EC1A5C">
            <w:pPr>
              <w:jc w:val="both"/>
              <w:rPr>
                <w:rFonts w:ascii="Arial" w:hAnsi="Arial" w:cs="Arial"/>
                <w:color w:val="000000"/>
                <w:sz w:val="16"/>
                <w:szCs w:val="16"/>
              </w:rPr>
            </w:pPr>
            <w:bookmarkStart w:id="526" w:name="sub_1691"/>
            <w:r w:rsidRPr="00EC1A5C">
              <w:rPr>
                <w:rFonts w:ascii="Arial" w:hAnsi="Arial" w:cs="Arial"/>
                <w:color w:val="000000"/>
                <w:sz w:val="16"/>
                <w:szCs w:val="16"/>
              </w:rPr>
              <w:t>6.9.1</w:t>
            </w:r>
            <w:bookmarkEnd w:id="52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Временное хранение, распределение и перевалка грузов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космической деятельности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c>
          <w:tcPr>
            <w:tcW w:w="1560" w:type="dxa"/>
          </w:tcPr>
          <w:p w:rsidR="00EC1A5C" w:rsidRPr="00EC1A5C" w:rsidRDefault="00EC1A5C" w:rsidP="00EC1A5C">
            <w:pPr>
              <w:jc w:val="both"/>
              <w:rPr>
                <w:rFonts w:ascii="Arial" w:hAnsi="Arial" w:cs="Arial"/>
                <w:color w:val="000000"/>
                <w:sz w:val="16"/>
                <w:szCs w:val="16"/>
              </w:rPr>
            </w:pPr>
            <w:bookmarkStart w:id="527" w:name="sub_1610"/>
            <w:r w:rsidRPr="00EC1A5C">
              <w:rPr>
                <w:rFonts w:ascii="Arial" w:hAnsi="Arial" w:cs="Arial"/>
                <w:color w:val="000000"/>
                <w:sz w:val="16"/>
                <w:szCs w:val="16"/>
              </w:rPr>
              <w:t>6.10</w:t>
            </w:r>
            <w:bookmarkEnd w:id="52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космодромов, стартовых комплексов и пусковых установок, командно-измерительных комплексов, центров и пунктов управления полетами космических объектов, пунктов приема, хранения и переработки информации, баз хранения космической техники, полигонов приземления космических объектов, объектов экспериментальной базы для отработки космической техники, центров и оборудования для подготовки космонавтов, других сооружений, используемых при осуществлении космической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Целлюлозно-бумажная промышленность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c>
          <w:tcPr>
            <w:tcW w:w="1560" w:type="dxa"/>
          </w:tcPr>
          <w:p w:rsidR="00EC1A5C" w:rsidRPr="00EC1A5C" w:rsidRDefault="00EC1A5C" w:rsidP="00EC1A5C">
            <w:pPr>
              <w:jc w:val="both"/>
              <w:rPr>
                <w:rFonts w:ascii="Arial" w:hAnsi="Arial" w:cs="Arial"/>
                <w:color w:val="000000"/>
                <w:sz w:val="16"/>
                <w:szCs w:val="16"/>
              </w:rPr>
            </w:pPr>
            <w:bookmarkStart w:id="528" w:name="sub_1611"/>
            <w:r w:rsidRPr="00EC1A5C">
              <w:rPr>
                <w:rFonts w:ascii="Arial" w:hAnsi="Arial" w:cs="Arial"/>
                <w:color w:val="000000"/>
                <w:sz w:val="16"/>
                <w:szCs w:val="16"/>
              </w:rPr>
              <w:t>6.11</w:t>
            </w:r>
            <w:bookmarkEnd w:id="52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Научно-производственная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технологических, промышленных, агропромышленных парков, бизнес-инкубаторов</w:t>
            </w:r>
          </w:p>
        </w:tc>
        <w:tc>
          <w:tcPr>
            <w:tcW w:w="1560" w:type="dxa"/>
          </w:tcPr>
          <w:p w:rsidR="00EC1A5C" w:rsidRPr="00EC1A5C" w:rsidRDefault="00EC1A5C" w:rsidP="00EC1A5C">
            <w:pPr>
              <w:jc w:val="both"/>
              <w:rPr>
                <w:rFonts w:ascii="Arial" w:hAnsi="Arial" w:cs="Arial"/>
                <w:color w:val="000000"/>
                <w:sz w:val="16"/>
                <w:szCs w:val="16"/>
              </w:rPr>
            </w:pPr>
            <w:bookmarkStart w:id="529" w:name="sub_1612"/>
            <w:r w:rsidRPr="00EC1A5C">
              <w:rPr>
                <w:rFonts w:ascii="Arial" w:hAnsi="Arial" w:cs="Arial"/>
                <w:color w:val="000000"/>
                <w:sz w:val="16"/>
                <w:szCs w:val="16"/>
              </w:rPr>
              <w:t>6.12</w:t>
            </w:r>
            <w:bookmarkEnd w:id="52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технологических, промышленных, агропромышленных парков, бизнес-инкубаторов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30" w:name="sub_1070"/>
            <w:r w:rsidRPr="00EC1A5C">
              <w:rPr>
                <w:rFonts w:ascii="Arial" w:hAnsi="Arial" w:cs="Arial"/>
                <w:color w:val="000000"/>
                <w:sz w:val="16"/>
                <w:szCs w:val="16"/>
              </w:rPr>
              <w:t>Транспорт</w:t>
            </w:r>
            <w:bookmarkEnd w:id="530"/>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w:t>
            </w:r>
            <w:hyperlink w:anchor="sub_1071" w:history="1">
              <w:r w:rsidRPr="00EC1A5C">
                <w:rPr>
                  <w:rFonts w:ascii="Arial" w:hAnsi="Arial" w:cs="Arial"/>
                  <w:color w:val="000000"/>
                  <w:sz w:val="16"/>
                  <w:szCs w:val="16"/>
                </w:rPr>
                <w:t>кодами 7.1 - 7.5</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различного рода путей сообщения и сооружений, используемых для перевозки людей или грузов либо передачи веществ.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Железнодорожный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w:t>
            </w:r>
            <w:hyperlink w:anchor="sub_1711" w:history="1">
              <w:r w:rsidRPr="00EC1A5C">
                <w:rPr>
                  <w:rFonts w:ascii="Arial" w:hAnsi="Arial" w:cs="Arial"/>
                  <w:color w:val="000000"/>
                  <w:sz w:val="16"/>
                  <w:szCs w:val="16"/>
                </w:rPr>
                <w:t>кодами 7.1.1 - 7.1.2</w:t>
              </w:r>
            </w:hyperlink>
          </w:p>
        </w:tc>
        <w:tc>
          <w:tcPr>
            <w:tcW w:w="1560" w:type="dxa"/>
          </w:tcPr>
          <w:p w:rsidR="00EC1A5C" w:rsidRPr="00EC1A5C" w:rsidRDefault="00EC1A5C" w:rsidP="00EC1A5C">
            <w:pPr>
              <w:jc w:val="both"/>
              <w:rPr>
                <w:rFonts w:ascii="Arial" w:hAnsi="Arial" w:cs="Arial"/>
                <w:color w:val="000000"/>
                <w:sz w:val="16"/>
                <w:szCs w:val="16"/>
              </w:rPr>
            </w:pPr>
            <w:bookmarkStart w:id="531" w:name="sub_1071"/>
            <w:r w:rsidRPr="00EC1A5C">
              <w:rPr>
                <w:rFonts w:ascii="Arial" w:hAnsi="Arial" w:cs="Arial"/>
                <w:color w:val="000000"/>
                <w:sz w:val="16"/>
                <w:szCs w:val="16"/>
              </w:rPr>
              <w:t>7.1</w:t>
            </w:r>
            <w:bookmarkEnd w:id="53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железнодорожного транспорта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Железнодорожные пути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железнодорожных путей</w:t>
            </w:r>
          </w:p>
        </w:tc>
        <w:tc>
          <w:tcPr>
            <w:tcW w:w="1560" w:type="dxa"/>
          </w:tcPr>
          <w:p w:rsidR="00EC1A5C" w:rsidRPr="00EC1A5C" w:rsidRDefault="00EC1A5C" w:rsidP="00EC1A5C">
            <w:pPr>
              <w:jc w:val="both"/>
              <w:rPr>
                <w:rFonts w:ascii="Arial" w:hAnsi="Arial" w:cs="Arial"/>
                <w:color w:val="000000"/>
                <w:sz w:val="16"/>
                <w:szCs w:val="16"/>
              </w:rPr>
            </w:pPr>
            <w:bookmarkStart w:id="532" w:name="sub_1711"/>
            <w:r w:rsidRPr="00EC1A5C">
              <w:rPr>
                <w:rFonts w:ascii="Arial" w:hAnsi="Arial" w:cs="Arial"/>
                <w:color w:val="000000"/>
                <w:sz w:val="16"/>
                <w:szCs w:val="16"/>
              </w:rPr>
              <w:t>7.1.1</w:t>
            </w:r>
            <w:bookmarkEnd w:id="53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железнодорожных путей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Обслуживание железнодорожных перевозок</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w:t>
            </w:r>
            <w:r w:rsidRPr="00EC1A5C">
              <w:rPr>
                <w:rFonts w:ascii="Arial" w:hAnsi="Arial" w:cs="Arial"/>
                <w:color w:val="000000"/>
                <w:sz w:val="16"/>
                <w:szCs w:val="16"/>
              </w:rPr>
              <w:lastRenderedPageBreak/>
              <w:t>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560" w:type="dxa"/>
          </w:tcPr>
          <w:p w:rsidR="00EC1A5C" w:rsidRPr="00EC1A5C" w:rsidRDefault="00EC1A5C" w:rsidP="00EC1A5C">
            <w:pPr>
              <w:jc w:val="both"/>
              <w:rPr>
                <w:rFonts w:ascii="Arial" w:hAnsi="Arial" w:cs="Arial"/>
                <w:color w:val="000000"/>
                <w:sz w:val="16"/>
                <w:szCs w:val="16"/>
              </w:rPr>
            </w:pPr>
            <w:bookmarkStart w:id="533" w:name="sub_1712"/>
            <w:r w:rsidRPr="00EC1A5C">
              <w:rPr>
                <w:rFonts w:ascii="Arial" w:hAnsi="Arial" w:cs="Arial"/>
                <w:color w:val="000000"/>
                <w:sz w:val="16"/>
                <w:szCs w:val="16"/>
              </w:rPr>
              <w:lastRenderedPageBreak/>
              <w:t>7.1.2</w:t>
            </w:r>
            <w:bookmarkEnd w:id="53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Автомобильный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w:t>
            </w:r>
            <w:hyperlink w:anchor="sub_1721" w:history="1">
              <w:r w:rsidRPr="00EC1A5C">
                <w:rPr>
                  <w:rFonts w:ascii="Arial" w:hAnsi="Arial" w:cs="Arial"/>
                  <w:color w:val="000000"/>
                  <w:sz w:val="16"/>
                  <w:szCs w:val="16"/>
                </w:rPr>
                <w:t>кодами 7.2.1 - 7.2.3</w:t>
              </w:r>
            </w:hyperlink>
          </w:p>
        </w:tc>
        <w:tc>
          <w:tcPr>
            <w:tcW w:w="1560" w:type="dxa"/>
          </w:tcPr>
          <w:p w:rsidR="00EC1A5C" w:rsidRPr="00EC1A5C" w:rsidRDefault="00EC1A5C" w:rsidP="00EC1A5C">
            <w:pPr>
              <w:jc w:val="both"/>
              <w:rPr>
                <w:rFonts w:ascii="Arial" w:hAnsi="Arial" w:cs="Arial"/>
                <w:color w:val="000000"/>
                <w:sz w:val="16"/>
                <w:szCs w:val="16"/>
              </w:rPr>
            </w:pPr>
            <w:bookmarkStart w:id="534" w:name="sub_1072"/>
            <w:r w:rsidRPr="00EC1A5C">
              <w:rPr>
                <w:rFonts w:ascii="Arial" w:hAnsi="Arial" w:cs="Arial"/>
                <w:color w:val="000000"/>
                <w:sz w:val="16"/>
                <w:szCs w:val="16"/>
              </w:rPr>
              <w:t>7.2</w:t>
            </w:r>
            <w:bookmarkEnd w:id="53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автомобильного транспорта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автомобильных дорог</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EC1A5C">
                <w:rPr>
                  <w:rFonts w:ascii="Arial" w:hAnsi="Arial" w:cs="Arial"/>
                  <w:color w:val="000000"/>
                  <w:sz w:val="16"/>
                  <w:szCs w:val="16"/>
                </w:rPr>
                <w:t>кодами 2.7.1</w:t>
              </w:r>
            </w:hyperlink>
            <w:r w:rsidRPr="00EC1A5C">
              <w:rPr>
                <w:rFonts w:ascii="Arial" w:hAnsi="Arial" w:cs="Arial"/>
                <w:color w:val="000000"/>
                <w:sz w:val="16"/>
                <w:szCs w:val="16"/>
              </w:rPr>
              <w:t xml:space="preserve">, </w:t>
            </w:r>
            <w:hyperlink w:anchor="sub_1049" w:history="1">
              <w:r w:rsidRPr="00EC1A5C">
                <w:rPr>
                  <w:rFonts w:ascii="Arial" w:hAnsi="Arial" w:cs="Arial"/>
                  <w:color w:val="000000"/>
                  <w:sz w:val="16"/>
                  <w:szCs w:val="16"/>
                </w:rPr>
                <w:t>4.9</w:t>
              </w:r>
            </w:hyperlink>
            <w:r w:rsidRPr="00EC1A5C">
              <w:rPr>
                <w:rFonts w:ascii="Arial" w:hAnsi="Arial" w:cs="Arial"/>
                <w:color w:val="000000"/>
                <w:sz w:val="16"/>
                <w:szCs w:val="16"/>
              </w:rPr>
              <w:t xml:space="preserve">, </w:t>
            </w:r>
            <w:hyperlink w:anchor="sub_1723" w:history="1">
              <w:r w:rsidRPr="00EC1A5C">
                <w:rPr>
                  <w:rFonts w:ascii="Arial" w:hAnsi="Arial" w:cs="Arial"/>
                  <w:color w:val="000000"/>
                  <w:sz w:val="16"/>
                  <w:szCs w:val="16"/>
                </w:rPr>
                <w:t>7.2.3</w:t>
              </w:r>
            </w:hyperlink>
            <w:r w:rsidRPr="00EC1A5C">
              <w:rPr>
                <w:rFonts w:ascii="Arial" w:hAnsi="Arial" w:cs="Arial"/>
                <w:color w:val="000000"/>
                <w:sz w:val="16"/>
                <w:szCs w:val="16"/>
              </w:rPr>
              <w:t>,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1560" w:type="dxa"/>
          </w:tcPr>
          <w:p w:rsidR="00EC1A5C" w:rsidRPr="00EC1A5C" w:rsidRDefault="00EC1A5C" w:rsidP="00EC1A5C">
            <w:pPr>
              <w:jc w:val="both"/>
              <w:rPr>
                <w:rFonts w:ascii="Arial" w:hAnsi="Arial" w:cs="Arial"/>
                <w:color w:val="000000"/>
                <w:sz w:val="16"/>
                <w:szCs w:val="16"/>
              </w:rPr>
            </w:pPr>
            <w:bookmarkStart w:id="535" w:name="sub_1721"/>
            <w:r w:rsidRPr="00EC1A5C">
              <w:rPr>
                <w:rFonts w:ascii="Arial" w:hAnsi="Arial" w:cs="Arial"/>
                <w:color w:val="000000"/>
                <w:sz w:val="16"/>
                <w:szCs w:val="16"/>
              </w:rPr>
              <w:t>7.2.1</w:t>
            </w:r>
            <w:bookmarkEnd w:id="53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Обслуживание перевозок пассажиров</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w:t>
            </w:r>
            <w:hyperlink w:anchor="sub_1076" w:history="1">
              <w:r w:rsidRPr="00EC1A5C">
                <w:rPr>
                  <w:rFonts w:ascii="Arial" w:hAnsi="Arial" w:cs="Arial"/>
                  <w:color w:val="000000"/>
                  <w:sz w:val="16"/>
                  <w:szCs w:val="16"/>
                </w:rPr>
                <w:t>кодом 7.6</w:t>
              </w:r>
            </w:hyperlink>
          </w:p>
        </w:tc>
        <w:tc>
          <w:tcPr>
            <w:tcW w:w="1560" w:type="dxa"/>
          </w:tcPr>
          <w:p w:rsidR="00EC1A5C" w:rsidRPr="00EC1A5C" w:rsidRDefault="00EC1A5C" w:rsidP="00EC1A5C">
            <w:pPr>
              <w:jc w:val="both"/>
              <w:rPr>
                <w:rFonts w:ascii="Arial" w:hAnsi="Arial" w:cs="Arial"/>
                <w:color w:val="000000"/>
                <w:sz w:val="16"/>
                <w:szCs w:val="16"/>
              </w:rPr>
            </w:pPr>
            <w:bookmarkStart w:id="536" w:name="sub_1722"/>
            <w:r w:rsidRPr="00EC1A5C">
              <w:rPr>
                <w:rFonts w:ascii="Arial" w:hAnsi="Arial" w:cs="Arial"/>
                <w:color w:val="000000"/>
                <w:sz w:val="16"/>
                <w:szCs w:val="16"/>
              </w:rPr>
              <w:t>7.2.2</w:t>
            </w:r>
            <w:bookmarkEnd w:id="53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и сооружений, предназначенных для обслуживания пассажиров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Стоянки транспорта общего пользования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стоянок транспортных средств, осуществляющих перевозки людей по установленному маршруту</w:t>
            </w:r>
          </w:p>
        </w:tc>
        <w:tc>
          <w:tcPr>
            <w:tcW w:w="1560" w:type="dxa"/>
          </w:tcPr>
          <w:p w:rsidR="00EC1A5C" w:rsidRPr="00EC1A5C" w:rsidRDefault="00EC1A5C" w:rsidP="00EC1A5C">
            <w:pPr>
              <w:jc w:val="both"/>
              <w:rPr>
                <w:rFonts w:ascii="Arial" w:hAnsi="Arial" w:cs="Arial"/>
                <w:color w:val="000000"/>
                <w:sz w:val="16"/>
                <w:szCs w:val="16"/>
              </w:rPr>
            </w:pPr>
            <w:bookmarkStart w:id="537" w:name="sub_1723"/>
            <w:r w:rsidRPr="00EC1A5C">
              <w:rPr>
                <w:rFonts w:ascii="Arial" w:hAnsi="Arial" w:cs="Arial"/>
                <w:color w:val="000000"/>
                <w:sz w:val="16"/>
                <w:szCs w:val="16"/>
              </w:rPr>
              <w:t>7.2.3</w:t>
            </w:r>
            <w:bookmarkEnd w:id="53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стоянок транспортных средств, осуществляющих перевозки людей по установленному маршруту</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Водный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1560" w:type="dxa"/>
          </w:tcPr>
          <w:p w:rsidR="00EC1A5C" w:rsidRPr="00EC1A5C" w:rsidRDefault="00EC1A5C" w:rsidP="00EC1A5C">
            <w:pPr>
              <w:jc w:val="both"/>
              <w:rPr>
                <w:rFonts w:ascii="Arial" w:hAnsi="Arial" w:cs="Arial"/>
                <w:color w:val="000000"/>
                <w:sz w:val="16"/>
                <w:szCs w:val="16"/>
              </w:rPr>
            </w:pPr>
            <w:bookmarkStart w:id="538" w:name="sub_1073"/>
            <w:r w:rsidRPr="00EC1A5C">
              <w:rPr>
                <w:rFonts w:ascii="Arial" w:hAnsi="Arial" w:cs="Arial"/>
                <w:color w:val="000000"/>
                <w:sz w:val="16"/>
                <w:szCs w:val="16"/>
              </w:rPr>
              <w:t>7.3</w:t>
            </w:r>
            <w:bookmarkEnd w:id="53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Воздушный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предназначенных для технического обслуживания и ремонта воздушных судов</w:t>
            </w:r>
          </w:p>
        </w:tc>
        <w:tc>
          <w:tcPr>
            <w:tcW w:w="1560" w:type="dxa"/>
          </w:tcPr>
          <w:p w:rsidR="00EC1A5C" w:rsidRPr="00EC1A5C" w:rsidRDefault="00EC1A5C" w:rsidP="00EC1A5C">
            <w:pPr>
              <w:jc w:val="both"/>
              <w:rPr>
                <w:rFonts w:ascii="Arial" w:hAnsi="Arial" w:cs="Arial"/>
                <w:color w:val="000000"/>
                <w:sz w:val="16"/>
                <w:szCs w:val="16"/>
              </w:rPr>
            </w:pPr>
            <w:bookmarkStart w:id="539" w:name="sub_1074"/>
            <w:r w:rsidRPr="00EC1A5C">
              <w:rPr>
                <w:rFonts w:ascii="Arial" w:hAnsi="Arial" w:cs="Arial"/>
                <w:color w:val="000000"/>
                <w:sz w:val="16"/>
                <w:szCs w:val="16"/>
              </w:rPr>
              <w:t>7.4</w:t>
            </w:r>
            <w:bookmarkEnd w:id="53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Трубопроводный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560" w:type="dxa"/>
          </w:tcPr>
          <w:p w:rsidR="00EC1A5C" w:rsidRPr="00EC1A5C" w:rsidRDefault="00EC1A5C" w:rsidP="00EC1A5C">
            <w:pPr>
              <w:jc w:val="both"/>
              <w:rPr>
                <w:rFonts w:ascii="Arial" w:hAnsi="Arial" w:cs="Arial"/>
                <w:color w:val="000000"/>
                <w:sz w:val="16"/>
                <w:szCs w:val="16"/>
              </w:rPr>
            </w:pPr>
            <w:bookmarkStart w:id="540" w:name="sub_1075"/>
            <w:r w:rsidRPr="00EC1A5C">
              <w:rPr>
                <w:rFonts w:ascii="Arial" w:hAnsi="Arial" w:cs="Arial"/>
                <w:color w:val="000000"/>
                <w:sz w:val="16"/>
                <w:szCs w:val="16"/>
              </w:rPr>
              <w:t>7.5</w:t>
            </w:r>
            <w:bookmarkEnd w:id="54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Внеуличный транспорт</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c>
          <w:tcPr>
            <w:tcW w:w="1560" w:type="dxa"/>
          </w:tcPr>
          <w:p w:rsidR="00EC1A5C" w:rsidRPr="00EC1A5C" w:rsidRDefault="00EC1A5C" w:rsidP="00EC1A5C">
            <w:pPr>
              <w:jc w:val="both"/>
              <w:rPr>
                <w:rFonts w:ascii="Arial" w:hAnsi="Arial" w:cs="Arial"/>
                <w:color w:val="000000"/>
                <w:sz w:val="16"/>
                <w:szCs w:val="16"/>
              </w:rPr>
            </w:pPr>
            <w:bookmarkStart w:id="541" w:name="sub_1076"/>
            <w:r w:rsidRPr="00EC1A5C">
              <w:rPr>
                <w:rFonts w:ascii="Arial" w:hAnsi="Arial" w:cs="Arial"/>
                <w:color w:val="000000"/>
                <w:sz w:val="16"/>
                <w:szCs w:val="16"/>
              </w:rPr>
              <w:t>7.6</w:t>
            </w:r>
            <w:bookmarkEnd w:id="541"/>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сооружений, необходимых для эксплуатации метрополитена, в том числе наземных путей метрополитена, посадочных станций, межстанционных переходов для пассажиров, электродепо, вентиляционных шахт;</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наземных сооружений иных видов внеуличного транспорта (монорельсового транспорта, подвесных канатных дорог, фуникулеров)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42" w:name="sub_1080"/>
            <w:r w:rsidRPr="00EC1A5C">
              <w:rPr>
                <w:rFonts w:ascii="Arial" w:hAnsi="Arial" w:cs="Arial"/>
                <w:color w:val="000000"/>
                <w:sz w:val="16"/>
                <w:szCs w:val="16"/>
              </w:rPr>
              <w:t xml:space="preserve">Обеспечение обороны и </w:t>
            </w:r>
            <w:r w:rsidRPr="00EC1A5C">
              <w:rPr>
                <w:rFonts w:ascii="Arial" w:hAnsi="Arial" w:cs="Arial"/>
                <w:color w:val="000000"/>
                <w:sz w:val="16"/>
                <w:szCs w:val="16"/>
              </w:rPr>
              <w:lastRenderedPageBreak/>
              <w:t>безопасности</w:t>
            </w:r>
            <w:bookmarkEnd w:id="542"/>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 xml:space="preserve">Размещение объектов капитального строительства, необходимых для </w:t>
            </w:r>
            <w:r w:rsidRPr="00EC1A5C">
              <w:rPr>
                <w:rFonts w:ascii="Arial" w:hAnsi="Arial" w:cs="Arial"/>
                <w:color w:val="000000"/>
                <w:sz w:val="16"/>
                <w:szCs w:val="16"/>
              </w:rPr>
              <w:lastRenderedPageBreak/>
              <w:t>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8.0</w:t>
            </w:r>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капитального строительства, необходимых </w:t>
            </w:r>
            <w:r w:rsidRPr="00EC1A5C">
              <w:rPr>
                <w:rFonts w:ascii="Arial" w:hAnsi="Arial" w:cs="Arial"/>
                <w:color w:val="000000"/>
                <w:sz w:val="16"/>
                <w:szCs w:val="16"/>
              </w:rPr>
              <w:lastRenderedPageBreak/>
              <w:t>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Обеспечение вооруженных сил</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для обеспечения безопасности которых были созданы закрытые административно-территориальные образования</w:t>
            </w:r>
          </w:p>
        </w:tc>
        <w:tc>
          <w:tcPr>
            <w:tcW w:w="1560" w:type="dxa"/>
          </w:tcPr>
          <w:p w:rsidR="00EC1A5C" w:rsidRPr="00EC1A5C" w:rsidRDefault="00EC1A5C" w:rsidP="00EC1A5C">
            <w:pPr>
              <w:jc w:val="both"/>
              <w:rPr>
                <w:rFonts w:ascii="Arial" w:hAnsi="Arial" w:cs="Arial"/>
                <w:color w:val="000000"/>
                <w:sz w:val="16"/>
                <w:szCs w:val="16"/>
              </w:rPr>
            </w:pPr>
            <w:bookmarkStart w:id="543" w:name="sub_1081"/>
            <w:r w:rsidRPr="00EC1A5C">
              <w:rPr>
                <w:rFonts w:ascii="Arial" w:hAnsi="Arial" w:cs="Arial"/>
                <w:color w:val="000000"/>
                <w:sz w:val="16"/>
                <w:szCs w:val="16"/>
              </w:rPr>
              <w:t>8.1</w:t>
            </w:r>
            <w:bookmarkEnd w:id="543"/>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для обеспечения безопасности которых были созданы закрытые административно-территориальные образования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Охрана Государственной границы Российской Федерации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c>
          <w:tcPr>
            <w:tcW w:w="1560" w:type="dxa"/>
          </w:tcPr>
          <w:p w:rsidR="00EC1A5C" w:rsidRPr="00EC1A5C" w:rsidRDefault="00EC1A5C" w:rsidP="00EC1A5C">
            <w:pPr>
              <w:jc w:val="both"/>
              <w:rPr>
                <w:rFonts w:ascii="Arial" w:hAnsi="Arial" w:cs="Arial"/>
                <w:color w:val="000000"/>
                <w:sz w:val="16"/>
                <w:szCs w:val="16"/>
              </w:rPr>
            </w:pPr>
            <w:bookmarkStart w:id="544" w:name="sub_1082"/>
            <w:r w:rsidRPr="00EC1A5C">
              <w:rPr>
                <w:rFonts w:ascii="Arial" w:hAnsi="Arial" w:cs="Arial"/>
                <w:color w:val="000000"/>
                <w:sz w:val="16"/>
                <w:szCs w:val="16"/>
              </w:rPr>
              <w:t>8.2</w:t>
            </w:r>
            <w:bookmarkEnd w:id="54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внутреннего правопорядка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560" w:type="dxa"/>
          </w:tcPr>
          <w:p w:rsidR="00EC1A5C" w:rsidRPr="00EC1A5C" w:rsidRDefault="00EC1A5C" w:rsidP="00EC1A5C">
            <w:pPr>
              <w:jc w:val="both"/>
              <w:rPr>
                <w:rFonts w:ascii="Arial" w:hAnsi="Arial" w:cs="Arial"/>
                <w:color w:val="000000"/>
                <w:sz w:val="16"/>
                <w:szCs w:val="16"/>
              </w:rPr>
            </w:pPr>
            <w:bookmarkStart w:id="545" w:name="sub_1083"/>
            <w:r w:rsidRPr="00EC1A5C">
              <w:rPr>
                <w:rFonts w:ascii="Arial" w:hAnsi="Arial" w:cs="Arial"/>
                <w:color w:val="000000"/>
                <w:sz w:val="16"/>
                <w:szCs w:val="16"/>
              </w:rPr>
              <w:t>8.3</w:t>
            </w:r>
            <w:bookmarkEnd w:id="54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Обеспечение деятельности по исполнению наказаний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для создания мест лишения свободы (следственные изоляторы, тюрьмы, поселения)</w:t>
            </w:r>
          </w:p>
        </w:tc>
        <w:tc>
          <w:tcPr>
            <w:tcW w:w="1560" w:type="dxa"/>
          </w:tcPr>
          <w:p w:rsidR="00EC1A5C" w:rsidRPr="00EC1A5C" w:rsidRDefault="00EC1A5C" w:rsidP="00EC1A5C">
            <w:pPr>
              <w:jc w:val="both"/>
              <w:rPr>
                <w:rFonts w:ascii="Arial" w:hAnsi="Arial" w:cs="Arial"/>
                <w:color w:val="000000"/>
                <w:sz w:val="16"/>
                <w:szCs w:val="16"/>
              </w:rPr>
            </w:pPr>
            <w:bookmarkStart w:id="546" w:name="sub_1084"/>
            <w:r w:rsidRPr="00EC1A5C">
              <w:rPr>
                <w:rFonts w:ascii="Arial" w:hAnsi="Arial" w:cs="Arial"/>
                <w:color w:val="000000"/>
                <w:sz w:val="16"/>
                <w:szCs w:val="16"/>
              </w:rPr>
              <w:t>8.4</w:t>
            </w:r>
            <w:bookmarkEnd w:id="54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для создания мест лишения свободы (следственные изоляторы, тюрьмы, поселения)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47" w:name="sub_1090"/>
            <w:r w:rsidRPr="00EC1A5C">
              <w:rPr>
                <w:rFonts w:ascii="Arial" w:hAnsi="Arial" w:cs="Arial"/>
                <w:color w:val="000000"/>
                <w:sz w:val="16"/>
                <w:szCs w:val="16"/>
              </w:rPr>
              <w:t>Деятельность по особой охране и изучению природы</w:t>
            </w:r>
            <w:bookmarkEnd w:id="547"/>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Охрана природных территорий</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w:t>
            </w:r>
            <w:r w:rsidRPr="00EC1A5C">
              <w:rPr>
                <w:rFonts w:ascii="Arial" w:hAnsi="Arial" w:cs="Arial"/>
                <w:color w:val="000000"/>
                <w:sz w:val="16"/>
                <w:szCs w:val="16"/>
              </w:rPr>
              <w:lastRenderedPageBreak/>
              <w:t>защитных лесах, соблюдение режима использования природных ресурсов в заказниках, сохранение свойств земель, являющихся особо ценными</w:t>
            </w:r>
          </w:p>
        </w:tc>
        <w:tc>
          <w:tcPr>
            <w:tcW w:w="1560" w:type="dxa"/>
          </w:tcPr>
          <w:p w:rsidR="00EC1A5C" w:rsidRPr="00EC1A5C" w:rsidRDefault="00EC1A5C" w:rsidP="00EC1A5C">
            <w:pPr>
              <w:jc w:val="both"/>
              <w:rPr>
                <w:rFonts w:ascii="Arial" w:hAnsi="Arial" w:cs="Arial"/>
                <w:color w:val="000000"/>
                <w:sz w:val="16"/>
                <w:szCs w:val="16"/>
              </w:rPr>
            </w:pPr>
            <w:bookmarkStart w:id="548" w:name="sub_1091"/>
            <w:r w:rsidRPr="00EC1A5C">
              <w:rPr>
                <w:rFonts w:ascii="Arial" w:hAnsi="Arial" w:cs="Arial"/>
                <w:color w:val="000000"/>
                <w:sz w:val="16"/>
                <w:szCs w:val="16"/>
              </w:rPr>
              <w:lastRenderedPageBreak/>
              <w:t>9.1</w:t>
            </w:r>
            <w:bookmarkEnd w:id="548"/>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w:t>
            </w:r>
            <w:r w:rsidRPr="00EC1A5C">
              <w:rPr>
                <w:rFonts w:ascii="Arial" w:hAnsi="Arial" w:cs="Arial"/>
                <w:color w:val="000000"/>
                <w:sz w:val="16"/>
                <w:szCs w:val="16"/>
              </w:rPr>
              <w:lastRenderedPageBreak/>
              <w:t>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Сохранение и репродукция редких и (или) находящихся под угрозой исчезновения видов животных</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хозяйственной деятельности, связанной с сохранением и репродукцией редких и (или) находящихся под угрозой исчезновения видов животных; размещение зданий, сооружений, используемых для содержания и (или) репродукции редких и (или) находящихся под угрозой исчезновения видов животных</w:t>
            </w:r>
          </w:p>
        </w:tc>
        <w:tc>
          <w:tcPr>
            <w:tcW w:w="1560" w:type="dxa"/>
          </w:tcPr>
          <w:p w:rsidR="00EC1A5C" w:rsidRPr="00EC1A5C" w:rsidRDefault="00EC1A5C" w:rsidP="00EC1A5C">
            <w:pPr>
              <w:jc w:val="both"/>
              <w:rPr>
                <w:rFonts w:ascii="Arial" w:hAnsi="Arial" w:cs="Arial"/>
                <w:color w:val="000000"/>
                <w:sz w:val="16"/>
                <w:szCs w:val="16"/>
              </w:rPr>
            </w:pPr>
            <w:bookmarkStart w:id="549" w:name="sub_10911"/>
            <w:r w:rsidRPr="00EC1A5C">
              <w:rPr>
                <w:rFonts w:ascii="Arial" w:hAnsi="Arial" w:cs="Arial"/>
                <w:color w:val="000000"/>
                <w:sz w:val="16"/>
                <w:szCs w:val="16"/>
              </w:rPr>
              <w:t>9.1.1</w:t>
            </w:r>
            <w:bookmarkEnd w:id="54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зданий, сооружений, используемых для содержания и (или) репродукции редких и (или) находящихся под угрозой исчезновения видов животных</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Курортная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1560" w:type="dxa"/>
          </w:tcPr>
          <w:p w:rsidR="00EC1A5C" w:rsidRPr="00EC1A5C" w:rsidRDefault="00EC1A5C" w:rsidP="00EC1A5C">
            <w:pPr>
              <w:jc w:val="both"/>
              <w:rPr>
                <w:rFonts w:ascii="Arial" w:hAnsi="Arial" w:cs="Arial"/>
                <w:color w:val="000000"/>
                <w:sz w:val="16"/>
                <w:szCs w:val="16"/>
              </w:rPr>
            </w:pPr>
            <w:bookmarkStart w:id="550" w:name="sub_1092"/>
            <w:r w:rsidRPr="00EC1A5C">
              <w:rPr>
                <w:rFonts w:ascii="Arial" w:hAnsi="Arial" w:cs="Arial"/>
                <w:color w:val="000000"/>
                <w:sz w:val="16"/>
                <w:szCs w:val="16"/>
              </w:rPr>
              <w:t>9.2</w:t>
            </w:r>
            <w:bookmarkEnd w:id="55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Санаторная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лечебно-оздоровительных лагерей</w:t>
            </w:r>
          </w:p>
        </w:tc>
        <w:tc>
          <w:tcPr>
            <w:tcW w:w="1560" w:type="dxa"/>
          </w:tcPr>
          <w:p w:rsidR="00EC1A5C" w:rsidRPr="00EC1A5C" w:rsidRDefault="00EC1A5C" w:rsidP="00EC1A5C">
            <w:pPr>
              <w:jc w:val="both"/>
              <w:rPr>
                <w:rFonts w:ascii="Arial" w:hAnsi="Arial" w:cs="Arial"/>
                <w:color w:val="000000"/>
                <w:sz w:val="16"/>
                <w:szCs w:val="16"/>
              </w:rPr>
            </w:pPr>
            <w:bookmarkStart w:id="551" w:name="sub_1921"/>
            <w:r w:rsidRPr="00EC1A5C">
              <w:rPr>
                <w:rFonts w:ascii="Arial" w:hAnsi="Arial" w:cs="Arial"/>
                <w:color w:val="000000"/>
                <w:sz w:val="16"/>
                <w:szCs w:val="16"/>
              </w:rPr>
              <w:t>9.2.1</w:t>
            </w:r>
            <w:bookmarkEnd w:id="551"/>
          </w:p>
        </w:tc>
        <w:tc>
          <w:tcPr>
            <w:tcW w:w="5244" w:type="dxa"/>
            <w:gridSpan w:val="2"/>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 обустройство лечебно-оздоровительных местностей (пляжи, бюветы, места добычи целебной грязи);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лечебно-оздоровительных лагерей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Историко-культурная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560" w:type="dxa"/>
          </w:tcPr>
          <w:p w:rsidR="00EC1A5C" w:rsidRPr="00EC1A5C" w:rsidRDefault="00EC1A5C" w:rsidP="00EC1A5C">
            <w:pPr>
              <w:jc w:val="both"/>
              <w:rPr>
                <w:rFonts w:ascii="Arial" w:hAnsi="Arial" w:cs="Arial"/>
                <w:color w:val="000000"/>
                <w:sz w:val="16"/>
                <w:szCs w:val="16"/>
              </w:rPr>
            </w:pPr>
            <w:bookmarkStart w:id="552" w:name="sub_1093"/>
            <w:r w:rsidRPr="00EC1A5C">
              <w:rPr>
                <w:rFonts w:ascii="Arial" w:hAnsi="Arial" w:cs="Arial"/>
                <w:color w:val="000000"/>
                <w:sz w:val="16"/>
                <w:szCs w:val="16"/>
              </w:rPr>
              <w:t>9.3</w:t>
            </w:r>
            <w:bookmarkEnd w:id="552"/>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53" w:name="sub_1100"/>
            <w:r w:rsidRPr="00EC1A5C">
              <w:rPr>
                <w:rFonts w:ascii="Arial" w:hAnsi="Arial" w:cs="Arial"/>
                <w:color w:val="000000"/>
                <w:sz w:val="16"/>
                <w:szCs w:val="16"/>
              </w:rPr>
              <w:t>Использование лесов</w:t>
            </w:r>
            <w:bookmarkEnd w:id="553"/>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Деятельность по заготовке, первичной обработке и вывозу древесины и недревесных лесных ресурсов, охрана и восстановление лесов и иные цели. Содержание данного вида разрешенного использования включает в себя содержание видов разрешенного использования с </w:t>
            </w:r>
            <w:hyperlink w:anchor="sub_1101" w:history="1">
              <w:r w:rsidRPr="00EC1A5C">
                <w:rPr>
                  <w:rFonts w:ascii="Arial" w:hAnsi="Arial" w:cs="Arial"/>
                  <w:color w:val="000000"/>
                  <w:sz w:val="16"/>
                  <w:szCs w:val="16"/>
                </w:rPr>
                <w:t>кодами 10.1 - 10.4</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Деятельность по заготовке, первичной обработке и вывозу древесины и недревесных лесных ресурсов, охрана и восстановление лесов и иные цели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Заготовка древесины</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Рубка лесных насаждений, выросших в природных условиях, в том числе гражданами для собственных нужд, частичная переработка, хранение и вывоз древесины, создание лесных дорог, размещение сооружений, необходимых для обработки и хранения древесины (лесных складов, лесопилен), охрана и восстановление лесов</w:t>
            </w:r>
          </w:p>
        </w:tc>
        <w:tc>
          <w:tcPr>
            <w:tcW w:w="1560" w:type="dxa"/>
          </w:tcPr>
          <w:p w:rsidR="00EC1A5C" w:rsidRPr="00EC1A5C" w:rsidRDefault="00EC1A5C" w:rsidP="00EC1A5C">
            <w:pPr>
              <w:jc w:val="both"/>
              <w:rPr>
                <w:rFonts w:ascii="Arial" w:hAnsi="Arial" w:cs="Arial"/>
                <w:color w:val="000000"/>
                <w:sz w:val="16"/>
                <w:szCs w:val="16"/>
              </w:rPr>
            </w:pPr>
            <w:bookmarkStart w:id="554" w:name="sub_1101"/>
            <w:r w:rsidRPr="00EC1A5C">
              <w:rPr>
                <w:rFonts w:ascii="Arial" w:hAnsi="Arial" w:cs="Arial"/>
                <w:color w:val="000000"/>
                <w:sz w:val="16"/>
                <w:szCs w:val="16"/>
              </w:rPr>
              <w:t>10.1</w:t>
            </w:r>
            <w:bookmarkEnd w:id="55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лесных складов, лесопилен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Лесные плантации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Выращивание и рубка лесных насаждений, выращенных трудом человека, частичная переработка, хранение и вывоз древесины, создание дорог, размещение сооружений, необходимых для обработки и хранения древесины (лесных складов, лесопилен), охрана лесов</w:t>
            </w:r>
          </w:p>
        </w:tc>
        <w:tc>
          <w:tcPr>
            <w:tcW w:w="1560" w:type="dxa"/>
          </w:tcPr>
          <w:p w:rsidR="00EC1A5C" w:rsidRPr="00EC1A5C" w:rsidRDefault="00EC1A5C" w:rsidP="00EC1A5C">
            <w:pPr>
              <w:jc w:val="both"/>
              <w:rPr>
                <w:rFonts w:ascii="Arial" w:hAnsi="Arial" w:cs="Arial"/>
                <w:color w:val="000000"/>
                <w:sz w:val="16"/>
                <w:szCs w:val="16"/>
              </w:rPr>
            </w:pPr>
            <w:bookmarkStart w:id="555" w:name="sub_1102"/>
            <w:r w:rsidRPr="00EC1A5C">
              <w:rPr>
                <w:rFonts w:ascii="Arial" w:hAnsi="Arial" w:cs="Arial"/>
                <w:color w:val="000000"/>
                <w:sz w:val="16"/>
                <w:szCs w:val="16"/>
              </w:rPr>
              <w:t>10.2</w:t>
            </w:r>
            <w:bookmarkEnd w:id="55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лесных складов, лесопилен</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Заготовка лесных ресурсов</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Заготовка живицы, сбор недревесных лесных ресурсов, в том числе гражданами для собственных нужд, заготовка пищевых лесных ресурсов и дикорастущих растений, хранение, неглубокая переработка и вывоз добытых лесных ресурсов, размещение временных сооружений, необходимых для хранения и неглубокой переработки лесных ресурсов (сушилки, грибоварни, склады), охрана лесов</w:t>
            </w:r>
          </w:p>
        </w:tc>
        <w:tc>
          <w:tcPr>
            <w:tcW w:w="1560" w:type="dxa"/>
          </w:tcPr>
          <w:p w:rsidR="00EC1A5C" w:rsidRPr="00EC1A5C" w:rsidRDefault="00EC1A5C" w:rsidP="00EC1A5C">
            <w:pPr>
              <w:jc w:val="both"/>
              <w:rPr>
                <w:rFonts w:ascii="Arial" w:hAnsi="Arial" w:cs="Arial"/>
                <w:color w:val="000000"/>
                <w:sz w:val="16"/>
                <w:szCs w:val="16"/>
              </w:rPr>
            </w:pPr>
            <w:bookmarkStart w:id="556" w:name="sub_1103"/>
            <w:r w:rsidRPr="00EC1A5C">
              <w:rPr>
                <w:rFonts w:ascii="Arial" w:hAnsi="Arial" w:cs="Arial"/>
                <w:color w:val="000000"/>
                <w:sz w:val="16"/>
                <w:szCs w:val="16"/>
              </w:rPr>
              <w:t>10.3</w:t>
            </w:r>
            <w:bookmarkEnd w:id="55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временных сооружений, необходимых для хранения и неглубокой переработки лесных ресурсов (сушилки, грибоварни, склады),</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Резервные леса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Деятельность, связанная с охраной лесов</w:t>
            </w:r>
          </w:p>
        </w:tc>
        <w:tc>
          <w:tcPr>
            <w:tcW w:w="1560" w:type="dxa"/>
          </w:tcPr>
          <w:p w:rsidR="00EC1A5C" w:rsidRPr="00EC1A5C" w:rsidRDefault="00EC1A5C" w:rsidP="00EC1A5C">
            <w:pPr>
              <w:jc w:val="both"/>
              <w:rPr>
                <w:rFonts w:ascii="Arial" w:hAnsi="Arial" w:cs="Arial"/>
                <w:color w:val="000000"/>
                <w:sz w:val="16"/>
                <w:szCs w:val="16"/>
              </w:rPr>
            </w:pPr>
            <w:bookmarkStart w:id="557" w:name="sub_1104"/>
            <w:r w:rsidRPr="00EC1A5C">
              <w:rPr>
                <w:rFonts w:ascii="Arial" w:hAnsi="Arial" w:cs="Arial"/>
                <w:color w:val="000000"/>
                <w:sz w:val="16"/>
                <w:szCs w:val="16"/>
              </w:rPr>
              <w:t>10.4</w:t>
            </w:r>
            <w:bookmarkEnd w:id="55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58" w:name="sub_10110"/>
            <w:r w:rsidRPr="00EC1A5C">
              <w:rPr>
                <w:rFonts w:ascii="Arial" w:hAnsi="Arial" w:cs="Arial"/>
                <w:color w:val="000000"/>
                <w:sz w:val="16"/>
                <w:szCs w:val="16"/>
              </w:rPr>
              <w:t>Водные объекты</w:t>
            </w:r>
            <w:bookmarkEnd w:id="558"/>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Ледники, снежники, ручьи, реки, озера, болота, территориальные моря и другие поверхностные водные объекты</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Общее пользование водными </w:t>
            </w:r>
            <w:r w:rsidRPr="00EC1A5C">
              <w:rPr>
                <w:rFonts w:ascii="Arial" w:hAnsi="Arial" w:cs="Arial"/>
                <w:color w:val="000000"/>
                <w:sz w:val="16"/>
                <w:szCs w:val="16"/>
              </w:rPr>
              <w:lastRenderedPageBreak/>
              <w:t>объектами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 xml:space="preserve">Использование земельных участков, примыкающих к водным объектам </w:t>
            </w:r>
            <w:r w:rsidRPr="00EC1A5C">
              <w:rPr>
                <w:rFonts w:ascii="Arial" w:hAnsi="Arial" w:cs="Arial"/>
                <w:color w:val="000000"/>
                <w:sz w:val="16"/>
                <w:szCs w:val="16"/>
              </w:rPr>
              <w:lastRenderedPageBreak/>
              <w:t>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560" w:type="dxa"/>
          </w:tcPr>
          <w:p w:rsidR="00EC1A5C" w:rsidRPr="00EC1A5C" w:rsidRDefault="00EC1A5C" w:rsidP="00EC1A5C">
            <w:pPr>
              <w:jc w:val="both"/>
              <w:rPr>
                <w:rFonts w:ascii="Arial" w:hAnsi="Arial" w:cs="Arial"/>
                <w:color w:val="000000"/>
                <w:sz w:val="16"/>
                <w:szCs w:val="16"/>
              </w:rPr>
            </w:pPr>
            <w:bookmarkStart w:id="559" w:name="sub_10111"/>
            <w:r w:rsidRPr="00EC1A5C">
              <w:rPr>
                <w:rFonts w:ascii="Arial" w:hAnsi="Arial" w:cs="Arial"/>
                <w:color w:val="000000"/>
                <w:sz w:val="16"/>
                <w:szCs w:val="16"/>
              </w:rPr>
              <w:lastRenderedPageBreak/>
              <w:t>11.1</w:t>
            </w:r>
            <w:bookmarkEnd w:id="559"/>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Специальное пользование водными объектами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560" w:type="dxa"/>
          </w:tcPr>
          <w:p w:rsidR="00EC1A5C" w:rsidRPr="00EC1A5C" w:rsidRDefault="00EC1A5C" w:rsidP="00EC1A5C">
            <w:pPr>
              <w:jc w:val="both"/>
              <w:rPr>
                <w:rFonts w:ascii="Arial" w:hAnsi="Arial" w:cs="Arial"/>
                <w:color w:val="000000"/>
                <w:sz w:val="16"/>
                <w:szCs w:val="16"/>
              </w:rPr>
            </w:pPr>
            <w:bookmarkStart w:id="560" w:name="sub_10112"/>
            <w:r w:rsidRPr="00EC1A5C">
              <w:rPr>
                <w:rFonts w:ascii="Arial" w:hAnsi="Arial" w:cs="Arial"/>
                <w:color w:val="000000"/>
                <w:sz w:val="16"/>
                <w:szCs w:val="16"/>
              </w:rPr>
              <w:t>11.2</w:t>
            </w:r>
            <w:bookmarkEnd w:id="56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Гидротехнические сооружения</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560" w:type="dxa"/>
          </w:tcPr>
          <w:p w:rsidR="00EC1A5C" w:rsidRPr="00EC1A5C" w:rsidRDefault="00EC1A5C" w:rsidP="00EC1A5C">
            <w:pPr>
              <w:jc w:val="both"/>
              <w:rPr>
                <w:rFonts w:ascii="Arial" w:hAnsi="Arial" w:cs="Arial"/>
                <w:color w:val="000000"/>
                <w:sz w:val="16"/>
                <w:szCs w:val="16"/>
              </w:rPr>
            </w:pPr>
            <w:bookmarkStart w:id="561" w:name="sub_10113"/>
            <w:r w:rsidRPr="00EC1A5C">
              <w:rPr>
                <w:rFonts w:ascii="Arial" w:hAnsi="Arial" w:cs="Arial"/>
                <w:color w:val="000000"/>
                <w:sz w:val="16"/>
                <w:szCs w:val="16"/>
              </w:rPr>
              <w:t>11.3</w:t>
            </w:r>
            <w:bookmarkEnd w:id="561"/>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62" w:name="sub_10120"/>
            <w:r w:rsidRPr="00EC1A5C">
              <w:rPr>
                <w:rFonts w:ascii="Arial" w:hAnsi="Arial" w:cs="Arial"/>
                <w:color w:val="000000"/>
                <w:sz w:val="16"/>
                <w:szCs w:val="16"/>
              </w:rPr>
              <w:t>Земельные участки (территории) общего пользования</w:t>
            </w:r>
            <w:bookmarkEnd w:id="562"/>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w:t>
            </w:r>
            <w:hyperlink w:anchor="sub_11201" w:history="1">
              <w:r w:rsidRPr="00EC1A5C">
                <w:rPr>
                  <w:rFonts w:ascii="Arial" w:hAnsi="Arial" w:cs="Arial"/>
                  <w:color w:val="000000"/>
                  <w:sz w:val="16"/>
                  <w:szCs w:val="16"/>
                </w:rPr>
                <w:t>кодами 12.0.1 - 12.0.2</w:t>
              </w:r>
            </w:hyperlink>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12.0</w:t>
            </w:r>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Без права возведения объектов капитального строительства</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Улично-дорожная сеть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 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w:t>
            </w:r>
            <w:hyperlink w:anchor="sub_1271" w:history="1">
              <w:r w:rsidRPr="00EC1A5C">
                <w:rPr>
                  <w:rFonts w:ascii="Arial" w:hAnsi="Arial" w:cs="Arial"/>
                  <w:color w:val="000000"/>
                  <w:sz w:val="16"/>
                  <w:szCs w:val="16"/>
                </w:rPr>
                <w:t>кодами 2.7.1</w:t>
              </w:r>
            </w:hyperlink>
            <w:r w:rsidRPr="00EC1A5C">
              <w:rPr>
                <w:rFonts w:ascii="Arial" w:hAnsi="Arial" w:cs="Arial"/>
                <w:color w:val="000000"/>
                <w:sz w:val="16"/>
                <w:szCs w:val="16"/>
              </w:rPr>
              <w:t xml:space="preserve">, </w:t>
            </w:r>
            <w:hyperlink w:anchor="sub_1049" w:history="1">
              <w:r w:rsidRPr="00EC1A5C">
                <w:rPr>
                  <w:rFonts w:ascii="Arial" w:hAnsi="Arial" w:cs="Arial"/>
                  <w:color w:val="000000"/>
                  <w:sz w:val="16"/>
                  <w:szCs w:val="16"/>
                </w:rPr>
                <w:t>4.9</w:t>
              </w:r>
            </w:hyperlink>
            <w:r w:rsidRPr="00EC1A5C">
              <w:rPr>
                <w:rFonts w:ascii="Arial" w:hAnsi="Arial" w:cs="Arial"/>
                <w:color w:val="000000"/>
                <w:sz w:val="16"/>
                <w:szCs w:val="16"/>
              </w:rPr>
              <w:t xml:space="preserve">, </w:t>
            </w:r>
            <w:hyperlink w:anchor="sub_1723" w:history="1">
              <w:r w:rsidRPr="00EC1A5C">
                <w:rPr>
                  <w:rFonts w:ascii="Arial" w:hAnsi="Arial" w:cs="Arial"/>
                  <w:color w:val="000000"/>
                  <w:sz w:val="16"/>
                  <w:szCs w:val="16"/>
                </w:rPr>
                <w:t>7.2.3</w:t>
              </w:r>
            </w:hyperlink>
            <w:r w:rsidRPr="00EC1A5C">
              <w:rPr>
                <w:rFonts w:ascii="Arial" w:hAnsi="Arial" w:cs="Arial"/>
                <w:color w:val="000000"/>
                <w:sz w:val="16"/>
                <w:szCs w:val="16"/>
              </w:rPr>
              <w:t>, а также некапитальных сооружений, предназначенных для охраны транспортных средств</w:t>
            </w:r>
          </w:p>
        </w:tc>
        <w:tc>
          <w:tcPr>
            <w:tcW w:w="1560" w:type="dxa"/>
          </w:tcPr>
          <w:p w:rsidR="00EC1A5C" w:rsidRPr="00EC1A5C" w:rsidRDefault="00EC1A5C" w:rsidP="00EC1A5C">
            <w:pPr>
              <w:jc w:val="both"/>
              <w:rPr>
                <w:rFonts w:ascii="Arial" w:hAnsi="Arial" w:cs="Arial"/>
                <w:color w:val="000000"/>
                <w:sz w:val="16"/>
                <w:szCs w:val="16"/>
              </w:rPr>
            </w:pPr>
            <w:bookmarkStart w:id="563" w:name="sub_11201"/>
            <w:r w:rsidRPr="00EC1A5C">
              <w:rPr>
                <w:rFonts w:ascii="Arial" w:hAnsi="Arial" w:cs="Arial"/>
                <w:color w:val="000000"/>
                <w:sz w:val="16"/>
                <w:szCs w:val="16"/>
              </w:rPr>
              <w:t>12.0.1</w:t>
            </w:r>
            <w:bookmarkEnd w:id="563"/>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придорожных стоянок (парковок) транспортных средств в границах городских улиц и дорог, а также некапитальных сооружений, предназначенных для охраны транспортных средств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Благоустройство территории</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560" w:type="dxa"/>
          </w:tcPr>
          <w:p w:rsidR="00EC1A5C" w:rsidRPr="00EC1A5C" w:rsidRDefault="00EC1A5C" w:rsidP="00EC1A5C">
            <w:pPr>
              <w:jc w:val="both"/>
              <w:rPr>
                <w:rFonts w:ascii="Arial" w:hAnsi="Arial" w:cs="Arial"/>
                <w:color w:val="000000"/>
                <w:sz w:val="16"/>
                <w:szCs w:val="16"/>
              </w:rPr>
            </w:pPr>
            <w:bookmarkStart w:id="564" w:name="sub_11202"/>
            <w:r w:rsidRPr="00EC1A5C">
              <w:rPr>
                <w:rFonts w:ascii="Arial" w:hAnsi="Arial" w:cs="Arial"/>
                <w:color w:val="000000"/>
                <w:sz w:val="16"/>
                <w:szCs w:val="16"/>
              </w:rPr>
              <w:t>12.0.2</w:t>
            </w:r>
            <w:bookmarkEnd w:id="564"/>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Ритуальная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кладбищ, крематориев и мест захоронения;</w:t>
            </w:r>
          </w:p>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соответствующих культовых сооружений; осуществление деятельности по производству продукции ритуально-обрядового назначения</w:t>
            </w:r>
          </w:p>
        </w:tc>
        <w:tc>
          <w:tcPr>
            <w:tcW w:w="1560" w:type="dxa"/>
          </w:tcPr>
          <w:p w:rsidR="00EC1A5C" w:rsidRPr="00EC1A5C" w:rsidRDefault="00EC1A5C" w:rsidP="00EC1A5C">
            <w:pPr>
              <w:jc w:val="both"/>
              <w:rPr>
                <w:rFonts w:ascii="Arial" w:hAnsi="Arial" w:cs="Arial"/>
                <w:color w:val="000000"/>
                <w:sz w:val="16"/>
                <w:szCs w:val="16"/>
              </w:rPr>
            </w:pPr>
            <w:bookmarkStart w:id="565" w:name="sub_1121"/>
            <w:r w:rsidRPr="00EC1A5C">
              <w:rPr>
                <w:rFonts w:ascii="Arial" w:hAnsi="Arial" w:cs="Arial"/>
                <w:color w:val="000000"/>
                <w:sz w:val="16"/>
                <w:szCs w:val="16"/>
              </w:rPr>
              <w:t>12.1</w:t>
            </w:r>
            <w:bookmarkEnd w:id="565"/>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соответствующих культовых сооружений</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Специальная деятельность</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560" w:type="dxa"/>
          </w:tcPr>
          <w:p w:rsidR="00EC1A5C" w:rsidRPr="00EC1A5C" w:rsidRDefault="00EC1A5C" w:rsidP="00EC1A5C">
            <w:pPr>
              <w:jc w:val="both"/>
              <w:rPr>
                <w:rFonts w:ascii="Arial" w:hAnsi="Arial" w:cs="Arial"/>
                <w:color w:val="000000"/>
                <w:sz w:val="16"/>
                <w:szCs w:val="16"/>
              </w:rPr>
            </w:pPr>
            <w:bookmarkStart w:id="566" w:name="sub_1122"/>
            <w:r w:rsidRPr="00EC1A5C">
              <w:rPr>
                <w:rFonts w:ascii="Arial" w:hAnsi="Arial" w:cs="Arial"/>
                <w:color w:val="000000"/>
                <w:sz w:val="16"/>
                <w:szCs w:val="16"/>
              </w:rPr>
              <w:t>12.2</w:t>
            </w:r>
            <w:bookmarkEnd w:id="566"/>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капитального строительства, связанных с хранением, захоронением, утилизацией, накоплением, обработкой, обезвреживанием отходов производства и потребления, медицинских отходов, биологических отходов, радиоактивных отходов, веществ, разрушающих озоновый слой;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полигонов по захоронению и сортировке бытового мусора и отходов, мест сбора вещей для их вторичной переработки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Запас</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Отсутствие хозяйственной деятельности</w:t>
            </w:r>
          </w:p>
        </w:tc>
        <w:tc>
          <w:tcPr>
            <w:tcW w:w="1560" w:type="dxa"/>
          </w:tcPr>
          <w:p w:rsidR="00EC1A5C" w:rsidRPr="00EC1A5C" w:rsidRDefault="00EC1A5C" w:rsidP="00EC1A5C">
            <w:pPr>
              <w:jc w:val="both"/>
              <w:rPr>
                <w:rFonts w:ascii="Arial" w:hAnsi="Arial" w:cs="Arial"/>
                <w:color w:val="000000"/>
                <w:sz w:val="16"/>
                <w:szCs w:val="16"/>
              </w:rPr>
            </w:pPr>
            <w:bookmarkStart w:id="567" w:name="sub_1123"/>
            <w:r w:rsidRPr="00EC1A5C">
              <w:rPr>
                <w:rFonts w:ascii="Arial" w:hAnsi="Arial" w:cs="Arial"/>
                <w:color w:val="000000"/>
                <w:sz w:val="16"/>
                <w:szCs w:val="16"/>
              </w:rPr>
              <w:t>12.3</w:t>
            </w:r>
            <w:bookmarkEnd w:id="567"/>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Отсутствие хозяйственной деятельности</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bookmarkStart w:id="568" w:name="sub_1130"/>
            <w:r w:rsidRPr="00EC1A5C">
              <w:rPr>
                <w:rFonts w:ascii="Arial" w:hAnsi="Arial" w:cs="Arial"/>
                <w:color w:val="000000"/>
                <w:sz w:val="16"/>
                <w:szCs w:val="16"/>
              </w:rPr>
              <w:t xml:space="preserve">Земельные участки общего </w:t>
            </w:r>
            <w:r w:rsidRPr="00EC1A5C">
              <w:rPr>
                <w:rFonts w:ascii="Arial" w:hAnsi="Arial" w:cs="Arial"/>
                <w:color w:val="000000"/>
                <w:sz w:val="16"/>
                <w:szCs w:val="16"/>
              </w:rPr>
              <w:lastRenderedPageBreak/>
              <w:t>назначения</w:t>
            </w:r>
            <w:bookmarkEnd w:id="568"/>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 xml:space="preserve">Земельные участки, являющиеся имуществом общего пользования и </w:t>
            </w:r>
            <w:r w:rsidRPr="00EC1A5C">
              <w:rPr>
                <w:rFonts w:ascii="Arial" w:hAnsi="Arial" w:cs="Arial"/>
                <w:color w:val="000000"/>
                <w:sz w:val="16"/>
                <w:szCs w:val="16"/>
              </w:rPr>
              <w:lastRenderedPageBreak/>
              <w:t>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13.0</w:t>
            </w:r>
          </w:p>
        </w:tc>
        <w:tc>
          <w:tcPr>
            <w:tcW w:w="5244" w:type="dxa"/>
            <w:gridSpan w:val="2"/>
          </w:tcPr>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 xml:space="preserve">Размещения объектов капитального строительства, относящихся </w:t>
            </w:r>
            <w:r w:rsidRPr="00EC1A5C">
              <w:rPr>
                <w:rFonts w:ascii="Arial" w:hAnsi="Arial" w:cs="Arial"/>
                <w:color w:val="000000"/>
                <w:sz w:val="16"/>
                <w:szCs w:val="16"/>
              </w:rPr>
              <w:lastRenderedPageBreak/>
              <w:t>к имуществу общего пользования</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lastRenderedPageBreak/>
              <w:t>Ведение огородничества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560" w:type="dxa"/>
          </w:tcPr>
          <w:p w:rsidR="00EC1A5C" w:rsidRPr="00EC1A5C" w:rsidRDefault="00EC1A5C" w:rsidP="00EC1A5C">
            <w:pPr>
              <w:jc w:val="both"/>
              <w:rPr>
                <w:rFonts w:ascii="Arial" w:hAnsi="Arial" w:cs="Arial"/>
                <w:color w:val="000000"/>
                <w:sz w:val="16"/>
                <w:szCs w:val="16"/>
              </w:rPr>
            </w:pPr>
            <w:bookmarkStart w:id="569" w:name="sub_1131"/>
            <w:r w:rsidRPr="00EC1A5C">
              <w:rPr>
                <w:rFonts w:ascii="Arial" w:hAnsi="Arial" w:cs="Arial"/>
                <w:color w:val="000000"/>
                <w:sz w:val="16"/>
                <w:szCs w:val="16"/>
              </w:rPr>
              <w:t>13.1</w:t>
            </w:r>
            <w:bookmarkEnd w:id="569"/>
          </w:p>
        </w:tc>
        <w:tc>
          <w:tcPr>
            <w:tcW w:w="5244" w:type="dxa"/>
            <w:gridSpan w:val="2"/>
          </w:tcPr>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EC1A5C" w:rsidRPr="00EC1A5C" w:rsidTr="00D17E83">
        <w:tc>
          <w:tcPr>
            <w:tcW w:w="2943"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Ведение садоводства</w:t>
            </w:r>
          </w:p>
        </w:tc>
        <w:tc>
          <w:tcPr>
            <w:tcW w:w="5670" w:type="dxa"/>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 xml:space="preserve">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w:t>
            </w:r>
            <w:hyperlink w:anchor="sub_1021" w:history="1">
              <w:r w:rsidRPr="00EC1A5C">
                <w:rPr>
                  <w:rFonts w:ascii="Arial" w:hAnsi="Arial" w:cs="Arial"/>
                  <w:color w:val="000000"/>
                  <w:sz w:val="16"/>
                  <w:szCs w:val="16"/>
                </w:rPr>
                <w:t>кодом 2.1</w:t>
              </w:r>
            </w:hyperlink>
            <w:r w:rsidRPr="00EC1A5C">
              <w:rPr>
                <w:rFonts w:ascii="Arial" w:hAnsi="Arial" w:cs="Arial"/>
                <w:color w:val="000000"/>
                <w:sz w:val="16"/>
                <w:szCs w:val="16"/>
              </w:rPr>
              <w:t>, хозяйственных построек и гаражей для собственных нужд</w:t>
            </w:r>
          </w:p>
        </w:tc>
        <w:tc>
          <w:tcPr>
            <w:tcW w:w="1560" w:type="dxa"/>
          </w:tcPr>
          <w:p w:rsidR="00EC1A5C" w:rsidRPr="00EC1A5C" w:rsidRDefault="00EC1A5C" w:rsidP="00EC1A5C">
            <w:pPr>
              <w:jc w:val="both"/>
              <w:rPr>
                <w:rFonts w:ascii="Arial" w:hAnsi="Arial" w:cs="Arial"/>
                <w:color w:val="000000"/>
                <w:sz w:val="16"/>
                <w:szCs w:val="16"/>
              </w:rPr>
            </w:pPr>
            <w:bookmarkStart w:id="570" w:name="sub_1132"/>
            <w:r w:rsidRPr="00EC1A5C">
              <w:rPr>
                <w:rFonts w:ascii="Arial" w:hAnsi="Arial" w:cs="Arial"/>
                <w:color w:val="000000"/>
                <w:sz w:val="16"/>
                <w:szCs w:val="16"/>
              </w:rPr>
              <w:t>13.2</w:t>
            </w:r>
            <w:bookmarkEnd w:id="570"/>
          </w:p>
        </w:tc>
        <w:tc>
          <w:tcPr>
            <w:tcW w:w="52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садового дома, жилого дома, предназначенного для отдыха и не подлежащего разделу на квартиры; размещение индивидуальных гаражей;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иных вспомогательных сооружений, в том числе объектов автономного инженерного обеспечения (водоснабжения, водоотведения электроснабжения, и т.п.).</w:t>
            </w:r>
          </w:p>
        </w:tc>
      </w:tr>
    </w:tbl>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1&gt; В данной таблице определены виды разрешенного использования объектов капитального строительства, наименование отдельных объектов определяется проектировщиком при разработке проектной документации на объект (при новом строительстве или при реконструкции существующего). При определении наименования объекта основное условие – функциональное соответствие определенным видам разрешенного использования объектов капитального 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определении наименований объектов необходимо использовать определения, имеющиеся в принятых органами исполнительной власти нормативных актах технического, экономического и правового характера, регламентирующих осуществление градостроительной деятельности, а также инженерных изысканий, архитектурно-строительного проектирования и строительства(ГОСТ (ГОСТ в области строительства), СП (свод правил по проектированию и строительству), РДС (руководящие документы в строительстве), ТСН (территориальные строительные нормы), ВСН(ведомственные строительные нормы), СТП (стандарты предприятий строительного комплекса)).</w:t>
      </w:r>
    </w:p>
    <w:p w:rsidR="00EC1A5C" w:rsidRPr="00EC1A5C" w:rsidRDefault="00EC1A5C" w:rsidP="00EC1A5C">
      <w:pPr>
        <w:jc w:val="both"/>
        <w:rPr>
          <w:rFonts w:ascii="Arial" w:hAnsi="Arial" w:cs="Arial"/>
          <w:color w:val="000000"/>
          <w:sz w:val="16"/>
          <w:szCs w:val="16"/>
        </w:rPr>
      </w:pPr>
      <w:bookmarkStart w:id="571" w:name="sub_1111"/>
      <w:r w:rsidRPr="00EC1A5C">
        <w:rPr>
          <w:rFonts w:ascii="Arial" w:hAnsi="Arial" w:cs="Arial"/>
          <w:color w:val="000000"/>
          <w:sz w:val="16"/>
          <w:szCs w:val="16"/>
        </w:rPr>
        <w:t>* В скобках указаны иные равнозначные наименования.</w:t>
      </w:r>
    </w:p>
    <w:p w:rsidR="00EC1A5C" w:rsidRPr="00EC1A5C" w:rsidRDefault="00EC1A5C" w:rsidP="00EC1A5C">
      <w:pPr>
        <w:jc w:val="both"/>
        <w:rPr>
          <w:rFonts w:ascii="Arial" w:hAnsi="Arial" w:cs="Arial"/>
          <w:color w:val="000000"/>
          <w:sz w:val="16"/>
          <w:szCs w:val="16"/>
        </w:rPr>
      </w:pPr>
      <w:bookmarkStart w:id="572" w:name="sub_2222"/>
      <w:bookmarkEnd w:id="571"/>
      <w:r w:rsidRPr="00EC1A5C">
        <w:rPr>
          <w:rFonts w:ascii="Arial" w:hAnsi="Arial" w:cs="Arial"/>
          <w:color w:val="000000"/>
          <w:sz w:val="16"/>
          <w:szCs w:val="16"/>
        </w:rPr>
        <w:t>** Содержание видов разрешенного использования, перечисленных в настоящем классификаторе, допускает без отдельного указания в классификаторе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если федеральным законом не установлено иное.</w:t>
      </w:r>
    </w:p>
    <w:bookmarkEnd w:id="572"/>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Текстовое наименование вида разрешенного использования земельного участка и его код (числовое обозначение) являются равнозначными.</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41. </w:t>
      </w:r>
      <w:r w:rsidRPr="00EC1A5C">
        <w:rPr>
          <w:rFonts w:ascii="Arial" w:hAnsi="Arial" w:cs="Arial"/>
          <w:color w:val="000000"/>
          <w:sz w:val="16"/>
          <w:szCs w:val="16"/>
        </w:rPr>
        <w:t>Общие требования в части видов разрешенного использования земельных участков и объектов капитального строительства</w:t>
      </w:r>
    </w:p>
    <w:p w:rsidR="00EC1A5C" w:rsidRPr="00EC1A5C" w:rsidRDefault="00EC1A5C" w:rsidP="00EC1A5C">
      <w:pPr>
        <w:jc w:val="both"/>
        <w:rPr>
          <w:rFonts w:ascii="Arial" w:hAnsi="Arial" w:cs="Arial"/>
          <w:color w:val="000000"/>
          <w:sz w:val="16"/>
          <w:szCs w:val="16"/>
        </w:rPr>
      </w:pP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1. В числе общих требований к основным и условно разрешенным видам использования градостроительным регламентом установлены следующие: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объектов основных и условно разрешенных видов использования осуществляется в соответствии с перечнем, приведенным в таблице №1 (статья 40 настоящих Правил), при условии соблюдения требований технических регламентов и иных требований в соответствии с действующим законодательством.</w:t>
      </w:r>
    </w:p>
    <w:p w:rsidR="00EC1A5C" w:rsidRPr="00EC1A5C" w:rsidRDefault="00EC1A5C" w:rsidP="00EC1A5C">
      <w:pPr>
        <w:autoSpaceDE w:val="0"/>
        <w:autoSpaceDN w:val="0"/>
        <w:adjustRightInd w:val="0"/>
        <w:ind w:firstLine="708"/>
        <w:contextualSpacing/>
        <w:jc w:val="both"/>
        <w:rPr>
          <w:rFonts w:ascii="Arial" w:hAnsi="Arial" w:cs="Arial"/>
          <w:bCs/>
          <w:color w:val="000000"/>
          <w:sz w:val="16"/>
          <w:szCs w:val="16"/>
        </w:rPr>
      </w:pPr>
      <w:r w:rsidRPr="00EC1A5C">
        <w:rPr>
          <w:rFonts w:ascii="Arial" w:hAnsi="Arial" w:cs="Arial"/>
          <w:color w:val="000000"/>
          <w:sz w:val="16"/>
          <w:szCs w:val="16"/>
        </w:rPr>
        <w:t xml:space="preserve">2. </w:t>
      </w:r>
      <w:r w:rsidRPr="00EC1A5C">
        <w:rPr>
          <w:rFonts w:ascii="Arial" w:hAnsi="Arial" w:cs="Arial"/>
          <w:bCs/>
          <w:color w:val="000000"/>
          <w:sz w:val="16"/>
          <w:szCs w:val="16"/>
        </w:rPr>
        <w:t>Для всех объектов основных и условно разрешенных видов использования помимо вспомогательных видов, указанных в таблице №1 (статья 36 настоящих Правил), вспомогательными видами разрешенного использования являются следующие:</w:t>
      </w:r>
    </w:p>
    <w:p w:rsidR="00EC1A5C" w:rsidRPr="00EC1A5C" w:rsidRDefault="00EC1A5C" w:rsidP="00EC1A5C">
      <w:pPr>
        <w:ind w:firstLine="708"/>
        <w:jc w:val="both"/>
        <w:rPr>
          <w:rFonts w:ascii="Arial" w:hAnsi="Arial" w:cs="Arial"/>
          <w:bCs/>
          <w:color w:val="000000"/>
          <w:sz w:val="16"/>
          <w:szCs w:val="16"/>
        </w:rPr>
      </w:pPr>
      <w:r w:rsidRPr="00EC1A5C">
        <w:rPr>
          <w:rFonts w:ascii="Arial" w:hAnsi="Arial" w:cs="Arial"/>
          <w:bCs/>
          <w:color w:val="000000"/>
          <w:sz w:val="16"/>
          <w:szCs w:val="16"/>
        </w:rPr>
        <w:t>1.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жилых зон</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2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9"/>
        <w:gridCol w:w="11016"/>
      </w:tblGrid>
      <w:tr w:rsidR="00EC1A5C" w:rsidRPr="00EC1A5C" w:rsidTr="00D17E83">
        <w:trPr>
          <w:trHeight w:val="552"/>
          <w:tblHeader/>
        </w:trPr>
        <w:tc>
          <w:tcPr>
            <w:tcW w:w="1368"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32"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rPr>
          <w:trHeight w:val="280"/>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Объекты хозяйственного назначения:</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хозяйственные постройки, летние кухни, беседки, кладовые, подвалы;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навесы, террасы;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теплицы, оранжереи индивидуального пользования;</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бассейны, бани и сауны индивидуального использования;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индивидуальные резервуары для хранения воды, скважины для забора воды, индивидуальные колодцы;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благоустройство и озеленение;</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сады, огороды, палисадники</w:t>
            </w:r>
          </w:p>
          <w:p w:rsidR="00EC1A5C" w:rsidRPr="00EC1A5C" w:rsidRDefault="00EC1A5C" w:rsidP="00EC1A5C">
            <w:pPr>
              <w:jc w:val="both"/>
              <w:rPr>
                <w:rFonts w:ascii="Arial" w:hAnsi="Arial" w:cs="Arial"/>
                <w:bCs/>
                <w:color w:val="000000"/>
                <w:sz w:val="16"/>
                <w:szCs w:val="16"/>
              </w:rPr>
            </w:pP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xml:space="preserve">Минимальная/максимальная площадь земельных участков для всех вспомогательных  видов разрешенного использования – принимать в соответствии с основным видом разрешенного использования земельного участка.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максимальное количество надземных этажей  – не более 1 этажа.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Максимальная высота строения – 7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хозяйственных построек до красных линий улиц и проездов должно быть не менее - 5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окон жилых комнат до стен соседнего дома и хозяйственных построек (сарая, гаража, бани), расположенных на соседних земельных участках, должно быть не менее - 6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от границ соседнего участка до хозяйственных построек - 1 м., до постройки для содержания скота и птицы - 4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Минимальный отступ от границ соседнего участка до индивидуальных надворных туалетов, гидронепроницаемых выгребов, септиков указаны в примечании к данной зоне. </w:t>
            </w:r>
          </w:p>
          <w:p w:rsidR="00EC1A5C" w:rsidRPr="00EC1A5C" w:rsidRDefault="00EC1A5C" w:rsidP="00EC1A5C">
            <w:pPr>
              <w:ind w:firstLine="559"/>
              <w:jc w:val="both"/>
              <w:rPr>
                <w:rFonts w:ascii="Arial" w:hAnsi="Arial" w:cs="Arial"/>
                <w:color w:val="000000"/>
                <w:sz w:val="16"/>
                <w:szCs w:val="16"/>
              </w:rPr>
            </w:pPr>
            <w:r w:rsidRPr="00EC1A5C">
              <w:rPr>
                <w:rFonts w:ascii="Arial" w:hAnsi="Arial" w:cs="Arial"/>
                <w:color w:val="000000"/>
                <w:sz w:val="16"/>
                <w:szCs w:val="16"/>
              </w:rPr>
              <w:t xml:space="preserve">Размеры площадок </w:t>
            </w:r>
            <w:r w:rsidRPr="00EC1A5C">
              <w:rPr>
                <w:rFonts w:ascii="Arial" w:hAnsi="Arial" w:cs="Arial"/>
                <w:bCs/>
                <w:color w:val="000000"/>
                <w:sz w:val="16"/>
                <w:szCs w:val="16"/>
              </w:rPr>
              <w:t>(вольеров, навесов, загонов) для содержания и разведения собак</w:t>
            </w:r>
            <w:r w:rsidRPr="00EC1A5C">
              <w:rPr>
                <w:rFonts w:ascii="Arial" w:hAnsi="Arial" w:cs="Arial"/>
                <w:color w:val="000000"/>
                <w:sz w:val="16"/>
                <w:szCs w:val="16"/>
              </w:rPr>
              <w:t xml:space="preserve">, размещаемые на территориях жилого назначения, рекомендуется принимать 400 - 600 кв.м, в условиях сложившейся застройки может приниматься уменьшенный размер площадок </w:t>
            </w:r>
            <w:r w:rsidRPr="00EC1A5C">
              <w:rPr>
                <w:rFonts w:ascii="Arial" w:hAnsi="Arial" w:cs="Arial"/>
                <w:color w:val="000000"/>
                <w:sz w:val="16"/>
                <w:szCs w:val="16"/>
              </w:rPr>
              <w:lastRenderedPageBreak/>
              <w:t xml:space="preserve">исходя из имеющихся территориальных возможностей. Расстояние от границы площадки до окон </w:t>
            </w:r>
            <w:r w:rsidRPr="00EC1A5C">
              <w:rPr>
                <w:rFonts w:ascii="Arial" w:hAnsi="Arial" w:cs="Arial"/>
                <w:bCs/>
                <w:color w:val="000000"/>
                <w:sz w:val="16"/>
                <w:szCs w:val="16"/>
              </w:rPr>
              <w:t>жилых помещений, кухонь</w:t>
            </w:r>
            <w:r w:rsidRPr="00EC1A5C">
              <w:rPr>
                <w:rFonts w:ascii="Arial" w:hAnsi="Arial" w:cs="Arial"/>
                <w:color w:val="000000"/>
                <w:sz w:val="16"/>
                <w:szCs w:val="16"/>
              </w:rPr>
              <w:t xml:space="preserve"> и 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и т.д.)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w:t>
            </w:r>
          </w:p>
        </w:tc>
      </w:tr>
      <w:tr w:rsidR="00EC1A5C" w:rsidRPr="00EC1A5C" w:rsidTr="00D17E83">
        <w:trPr>
          <w:trHeight w:val="280"/>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Надворные туалеты, гидронепроницаемые выгребы, септики</w:t>
            </w: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Максимальный процент застройки назначать в соответствии с основным или условно разрешенным видом разрешенного использования земельного участка.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Надворные туалеты: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расстояние от красной линии не менее - 10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границы смежного земельного участка не менее - 1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до стен соседнего дома при отсутствии централизованной канализации - не менее 12 м, до источника водоснабжения (колодца) - не менее 25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Минимальное расстояние от границ участка до строений, а также между строениями: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септиков до фундаментов зданий, строений, сооружений – не менее 5м., от фильтрующих колодцев – не менее 8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от септиков и фильтрующих колодцев до границы соседнего земельного участка и красной линии - не менее 4 м. и 7 м. соответственно.</w:t>
            </w:r>
          </w:p>
        </w:tc>
      </w:tr>
      <w:tr w:rsidR="00EC1A5C" w:rsidRPr="00EC1A5C" w:rsidTr="00D17E83">
        <w:trPr>
          <w:trHeight w:val="280"/>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Гаражи</w:t>
            </w: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Максимальное количество надземных этажей – не более 1 этажа (с возможностью использования мансардного этажа)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Максимальная высота – до 7 м., высота этажа – до 3м.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Допускается размещать по красной линии без устройства распашных ворот. </w:t>
            </w:r>
          </w:p>
        </w:tc>
      </w:tr>
      <w:tr w:rsidR="00EC1A5C" w:rsidRPr="00EC1A5C" w:rsidTr="00D17E83">
        <w:trPr>
          <w:trHeight w:val="280"/>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Детские игровые площадки, площадки отдыха, занятия физкультурой и спортом, хозяйственные площадки</w:t>
            </w: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Минимально допустимое расстояние от окон жилых и общественных зданий до площадок:</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игр детей дошкольного и младшего школьного возраста - не менее 12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для отдыха взрослого населения - не менее 10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хозяйственных целей - не менее 20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Расчет площади нормируемых элементов дворовой территории осуществляется в соответствии </w:t>
            </w:r>
            <w:r w:rsidRPr="00EC1A5C">
              <w:rPr>
                <w:rFonts w:ascii="Arial" w:hAnsi="Arial" w:cs="Arial"/>
                <w:bCs/>
                <w:color w:val="FF0000"/>
                <w:sz w:val="16"/>
                <w:szCs w:val="16"/>
              </w:rPr>
              <w:t xml:space="preserve">с </w:t>
            </w:r>
            <w:r w:rsidRPr="00EC1A5C">
              <w:rPr>
                <w:rFonts w:ascii="Arial" w:hAnsi="Arial" w:cs="Arial"/>
                <w:bCs/>
                <w:sz w:val="16"/>
                <w:szCs w:val="16"/>
              </w:rPr>
              <w:t>таблицей пункта 26 статьи 43.</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rPr>
          <w:trHeight w:val="280"/>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Парковки</w:t>
            </w:r>
          </w:p>
          <w:p w:rsidR="00EC1A5C" w:rsidRPr="00EC1A5C" w:rsidRDefault="00EC1A5C" w:rsidP="00EC1A5C">
            <w:pPr>
              <w:jc w:val="both"/>
              <w:rPr>
                <w:rFonts w:ascii="Arial" w:hAnsi="Arial" w:cs="Arial"/>
                <w:bCs/>
                <w:color w:val="000000"/>
                <w:sz w:val="16"/>
                <w:szCs w:val="16"/>
              </w:rPr>
            </w:pP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Размеры земельных участков автостоянок на одно место должны быть:</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легковых автомобилей - 25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w:t>
            </w:r>
            <w:r w:rsidRPr="00EC1A5C">
              <w:rPr>
                <w:rFonts w:ascii="Arial" w:hAnsi="Arial" w:cs="Arial"/>
                <w:bCs/>
                <w:color w:val="000000"/>
                <w:sz w:val="16"/>
                <w:szCs w:val="16"/>
              </w:rPr>
              <w:t xml:space="preserve">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rPr>
          <w:trHeight w:val="1078"/>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Площадки для сбора мусора</w:t>
            </w: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Общее количество контейнеров не более 5 шт.</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Высота  ограждения площадок - не более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rPr>
          <w:trHeight w:val="1078"/>
        </w:trPr>
        <w:tc>
          <w:tcPr>
            <w:tcW w:w="1368"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помещения и выгулы (вольеры, навесы, загоны) для содержания и разведения животных</w:t>
            </w:r>
          </w:p>
        </w:tc>
        <w:tc>
          <w:tcPr>
            <w:tcW w:w="3632"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Расстояния от помещений и выгулов (вольеров, навесов, загонов) для содержания и разведения животных до окон жилых помещений и кухонь должны быть не менее:</w:t>
            </w:r>
          </w:p>
          <w:tbl>
            <w:tblPr>
              <w:tblW w:w="498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819"/>
              <w:gridCol w:w="2409"/>
              <w:gridCol w:w="1985"/>
              <w:gridCol w:w="2551"/>
            </w:tblGrid>
            <w:tr w:rsidR="00EC1A5C" w:rsidRPr="00EC1A5C" w:rsidTr="00D17E83">
              <w:trPr>
                <w:trHeight w:val="202"/>
              </w:trPr>
              <w:tc>
                <w:tcPr>
                  <w:tcW w:w="1774" w:type="pct"/>
                  <w:vMerge w:val="restart"/>
                </w:tcPr>
                <w:p w:rsidR="00EC1A5C" w:rsidRPr="00EC1A5C" w:rsidRDefault="00EC1A5C" w:rsidP="00EC1A5C">
                  <w:pPr>
                    <w:widowControl w:val="0"/>
                    <w:autoSpaceDE w:val="0"/>
                    <w:autoSpaceDN w:val="0"/>
                    <w:ind w:left="426" w:right="176" w:hanging="226"/>
                    <w:jc w:val="both"/>
                    <w:rPr>
                      <w:rFonts w:ascii="Arial" w:hAnsi="Arial" w:cs="Arial"/>
                      <w:sz w:val="16"/>
                      <w:szCs w:val="16"/>
                      <w:lang w:bidi="ru-RU"/>
                    </w:rPr>
                  </w:pPr>
                  <w:r w:rsidRPr="00EC1A5C">
                    <w:rPr>
                      <w:rFonts w:ascii="Arial" w:hAnsi="Arial" w:cs="Arial"/>
                      <w:sz w:val="16"/>
                      <w:szCs w:val="16"/>
                      <w:lang w:bidi="ru-RU"/>
                    </w:rPr>
                    <w:t>Нормативный разрыв, м</w:t>
                  </w:r>
                </w:p>
              </w:tc>
              <w:tc>
                <w:tcPr>
                  <w:tcW w:w="3226" w:type="pct"/>
                  <w:gridSpan w:val="3"/>
                </w:tcPr>
                <w:p w:rsidR="00EC1A5C" w:rsidRPr="00EC1A5C" w:rsidRDefault="00EC1A5C" w:rsidP="00EC1A5C">
                  <w:pPr>
                    <w:widowControl w:val="0"/>
                    <w:autoSpaceDE w:val="0"/>
                    <w:autoSpaceDN w:val="0"/>
                    <w:ind w:right="2652"/>
                    <w:jc w:val="both"/>
                    <w:rPr>
                      <w:rFonts w:ascii="Arial" w:hAnsi="Arial" w:cs="Arial"/>
                      <w:sz w:val="16"/>
                      <w:szCs w:val="16"/>
                      <w:lang w:bidi="ru-RU"/>
                    </w:rPr>
                  </w:pPr>
                  <w:r w:rsidRPr="00EC1A5C">
                    <w:rPr>
                      <w:rFonts w:ascii="Arial" w:hAnsi="Arial" w:cs="Arial"/>
                      <w:sz w:val="16"/>
                      <w:szCs w:val="16"/>
                      <w:lang w:bidi="ru-RU"/>
                    </w:rPr>
                    <w:t>Поголовье, шт., не более</w:t>
                  </w:r>
                </w:p>
              </w:tc>
            </w:tr>
            <w:tr w:rsidR="00EC1A5C" w:rsidRPr="00EC1A5C" w:rsidTr="00D17E83">
              <w:trPr>
                <w:trHeight w:val="405"/>
              </w:trPr>
              <w:tc>
                <w:tcPr>
                  <w:tcW w:w="1774" w:type="pct"/>
                  <w:vMerge/>
                  <w:tcBorders>
                    <w:top w:val="nil"/>
                  </w:tcBorders>
                </w:tcPr>
                <w:p w:rsidR="00EC1A5C" w:rsidRPr="00EC1A5C" w:rsidRDefault="00EC1A5C" w:rsidP="00EC1A5C">
                  <w:pPr>
                    <w:jc w:val="both"/>
                    <w:rPr>
                      <w:rFonts w:ascii="Arial" w:hAnsi="Arial" w:cs="Arial"/>
                      <w:sz w:val="16"/>
                      <w:szCs w:val="16"/>
                    </w:rPr>
                  </w:pPr>
                </w:p>
              </w:tc>
              <w:tc>
                <w:tcPr>
                  <w:tcW w:w="1119" w:type="pct"/>
                </w:tcPr>
                <w:p w:rsidR="00EC1A5C" w:rsidRPr="00EC1A5C" w:rsidRDefault="00EC1A5C" w:rsidP="00EC1A5C">
                  <w:pPr>
                    <w:widowControl w:val="0"/>
                    <w:autoSpaceDE w:val="0"/>
                    <w:autoSpaceDN w:val="0"/>
                    <w:ind w:left="108" w:right="147"/>
                    <w:jc w:val="both"/>
                    <w:rPr>
                      <w:rFonts w:ascii="Arial" w:hAnsi="Arial" w:cs="Arial"/>
                      <w:sz w:val="16"/>
                      <w:szCs w:val="16"/>
                      <w:lang w:bidi="ru-RU"/>
                    </w:rPr>
                  </w:pPr>
                  <w:r w:rsidRPr="00EC1A5C">
                    <w:rPr>
                      <w:rFonts w:ascii="Arial" w:hAnsi="Arial" w:cs="Arial"/>
                      <w:sz w:val="16"/>
                      <w:szCs w:val="16"/>
                      <w:lang w:bidi="ru-RU"/>
                    </w:rPr>
                    <w:t xml:space="preserve">кролики </w:t>
                  </w:r>
                </w:p>
              </w:tc>
              <w:tc>
                <w:tcPr>
                  <w:tcW w:w="922" w:type="pct"/>
                </w:tcPr>
                <w:p w:rsidR="00EC1A5C" w:rsidRPr="00EC1A5C" w:rsidRDefault="00EC1A5C" w:rsidP="00EC1A5C">
                  <w:pPr>
                    <w:widowControl w:val="0"/>
                    <w:autoSpaceDE w:val="0"/>
                    <w:autoSpaceDN w:val="0"/>
                    <w:ind w:left="108"/>
                    <w:jc w:val="both"/>
                    <w:rPr>
                      <w:rFonts w:ascii="Arial" w:hAnsi="Arial" w:cs="Arial"/>
                      <w:sz w:val="16"/>
                      <w:szCs w:val="16"/>
                      <w:lang w:bidi="ru-RU"/>
                    </w:rPr>
                  </w:pPr>
                  <w:r w:rsidRPr="00EC1A5C">
                    <w:rPr>
                      <w:rFonts w:ascii="Arial" w:hAnsi="Arial" w:cs="Arial"/>
                      <w:sz w:val="16"/>
                      <w:szCs w:val="16"/>
                      <w:lang w:bidi="ru-RU"/>
                    </w:rPr>
                    <w:t>птица</w:t>
                  </w:r>
                </w:p>
              </w:tc>
              <w:tc>
                <w:tcPr>
                  <w:tcW w:w="1185" w:type="pct"/>
                </w:tcPr>
                <w:p w:rsidR="00EC1A5C" w:rsidRPr="00EC1A5C" w:rsidRDefault="00EC1A5C" w:rsidP="00EC1A5C">
                  <w:pPr>
                    <w:widowControl w:val="0"/>
                    <w:autoSpaceDE w:val="0"/>
                    <w:autoSpaceDN w:val="0"/>
                    <w:ind w:left="106" w:right="374"/>
                    <w:jc w:val="both"/>
                    <w:rPr>
                      <w:rFonts w:ascii="Arial" w:hAnsi="Arial" w:cs="Arial"/>
                      <w:sz w:val="16"/>
                      <w:szCs w:val="16"/>
                      <w:lang w:bidi="ru-RU"/>
                    </w:rPr>
                  </w:pPr>
                  <w:r w:rsidRPr="00EC1A5C">
                    <w:rPr>
                      <w:rFonts w:ascii="Arial" w:hAnsi="Arial" w:cs="Arial"/>
                      <w:sz w:val="16"/>
                      <w:szCs w:val="16"/>
                      <w:lang w:bidi="ru-RU"/>
                    </w:rPr>
                    <w:t>Нутрии, песцы</w:t>
                  </w:r>
                </w:p>
              </w:tc>
            </w:tr>
            <w:tr w:rsidR="00EC1A5C" w:rsidRPr="00EC1A5C" w:rsidTr="00D17E83">
              <w:trPr>
                <w:trHeight w:val="201"/>
              </w:trPr>
              <w:tc>
                <w:tcPr>
                  <w:tcW w:w="1774" w:type="pct"/>
                  <w:vAlign w:val="center"/>
                </w:tcPr>
                <w:p w:rsidR="00EC1A5C" w:rsidRPr="00EC1A5C" w:rsidRDefault="00EC1A5C" w:rsidP="00EC1A5C">
                  <w:pPr>
                    <w:widowControl w:val="0"/>
                    <w:autoSpaceDE w:val="0"/>
                    <w:autoSpaceDN w:val="0"/>
                    <w:ind w:left="781" w:right="772"/>
                    <w:jc w:val="both"/>
                    <w:rPr>
                      <w:rFonts w:ascii="Arial" w:hAnsi="Arial" w:cs="Arial"/>
                      <w:sz w:val="16"/>
                      <w:szCs w:val="16"/>
                      <w:lang w:bidi="ru-RU"/>
                    </w:rPr>
                  </w:pPr>
                  <w:r w:rsidRPr="00EC1A5C">
                    <w:rPr>
                      <w:rFonts w:ascii="Arial" w:hAnsi="Arial" w:cs="Arial"/>
                      <w:sz w:val="16"/>
                      <w:szCs w:val="16"/>
                      <w:lang w:bidi="ru-RU"/>
                    </w:rPr>
                    <w:t>10</w:t>
                  </w:r>
                </w:p>
              </w:tc>
              <w:tc>
                <w:tcPr>
                  <w:tcW w:w="1119" w:type="pct"/>
                  <w:vAlign w:val="center"/>
                </w:tcPr>
                <w:p w:rsidR="00EC1A5C" w:rsidRPr="00EC1A5C" w:rsidRDefault="00EC1A5C" w:rsidP="00EC1A5C">
                  <w:pPr>
                    <w:widowControl w:val="0"/>
                    <w:autoSpaceDE w:val="0"/>
                    <w:autoSpaceDN w:val="0"/>
                    <w:ind w:left="447"/>
                    <w:jc w:val="both"/>
                    <w:rPr>
                      <w:rFonts w:ascii="Arial" w:hAnsi="Arial" w:cs="Arial"/>
                      <w:sz w:val="16"/>
                      <w:szCs w:val="16"/>
                      <w:lang w:bidi="ru-RU"/>
                    </w:rPr>
                  </w:pPr>
                  <w:r w:rsidRPr="00EC1A5C">
                    <w:rPr>
                      <w:rFonts w:ascii="Arial" w:hAnsi="Arial" w:cs="Arial"/>
                      <w:sz w:val="16"/>
                      <w:szCs w:val="16"/>
                      <w:lang w:bidi="ru-RU"/>
                    </w:rPr>
                    <w:t>10</w:t>
                  </w:r>
                </w:p>
              </w:tc>
              <w:tc>
                <w:tcPr>
                  <w:tcW w:w="922" w:type="pct"/>
                  <w:vAlign w:val="center"/>
                </w:tcPr>
                <w:p w:rsidR="00EC1A5C" w:rsidRPr="00EC1A5C" w:rsidRDefault="00EC1A5C" w:rsidP="00EC1A5C">
                  <w:pPr>
                    <w:widowControl w:val="0"/>
                    <w:autoSpaceDE w:val="0"/>
                    <w:autoSpaceDN w:val="0"/>
                    <w:ind w:left="355" w:right="347"/>
                    <w:jc w:val="both"/>
                    <w:rPr>
                      <w:rFonts w:ascii="Arial" w:hAnsi="Arial" w:cs="Arial"/>
                      <w:sz w:val="16"/>
                      <w:szCs w:val="16"/>
                      <w:lang w:bidi="ru-RU"/>
                    </w:rPr>
                  </w:pPr>
                  <w:r w:rsidRPr="00EC1A5C">
                    <w:rPr>
                      <w:rFonts w:ascii="Arial" w:hAnsi="Arial" w:cs="Arial"/>
                      <w:sz w:val="16"/>
                      <w:szCs w:val="16"/>
                      <w:lang w:bidi="ru-RU"/>
                    </w:rPr>
                    <w:t>30</w:t>
                  </w:r>
                </w:p>
              </w:tc>
              <w:tc>
                <w:tcPr>
                  <w:tcW w:w="1185" w:type="pct"/>
                  <w:vAlign w:val="center"/>
                </w:tcPr>
                <w:p w:rsidR="00EC1A5C" w:rsidRPr="00EC1A5C" w:rsidRDefault="00EC1A5C" w:rsidP="00EC1A5C">
                  <w:pPr>
                    <w:widowControl w:val="0"/>
                    <w:autoSpaceDE w:val="0"/>
                    <w:autoSpaceDN w:val="0"/>
                    <w:ind w:right="551"/>
                    <w:jc w:val="both"/>
                    <w:rPr>
                      <w:rFonts w:ascii="Arial" w:hAnsi="Arial" w:cs="Arial"/>
                      <w:sz w:val="16"/>
                      <w:szCs w:val="16"/>
                      <w:lang w:bidi="ru-RU"/>
                    </w:rPr>
                  </w:pPr>
                  <w:r w:rsidRPr="00EC1A5C">
                    <w:rPr>
                      <w:rFonts w:ascii="Arial" w:hAnsi="Arial" w:cs="Arial"/>
                      <w:sz w:val="16"/>
                      <w:szCs w:val="16"/>
                      <w:lang w:bidi="ru-RU"/>
                    </w:rPr>
                    <w:t xml:space="preserve"> 5</w:t>
                  </w:r>
                </w:p>
              </w:tc>
            </w:tr>
            <w:tr w:rsidR="00EC1A5C" w:rsidRPr="00EC1A5C" w:rsidTr="00D17E83">
              <w:trPr>
                <w:trHeight w:val="202"/>
              </w:trPr>
              <w:tc>
                <w:tcPr>
                  <w:tcW w:w="1774" w:type="pct"/>
                  <w:vAlign w:val="center"/>
                </w:tcPr>
                <w:p w:rsidR="00EC1A5C" w:rsidRPr="00EC1A5C" w:rsidRDefault="00EC1A5C" w:rsidP="00EC1A5C">
                  <w:pPr>
                    <w:widowControl w:val="0"/>
                    <w:autoSpaceDE w:val="0"/>
                    <w:autoSpaceDN w:val="0"/>
                    <w:ind w:left="781" w:right="772"/>
                    <w:jc w:val="both"/>
                    <w:rPr>
                      <w:rFonts w:ascii="Arial" w:hAnsi="Arial" w:cs="Arial"/>
                      <w:sz w:val="16"/>
                      <w:szCs w:val="16"/>
                      <w:lang w:bidi="ru-RU"/>
                    </w:rPr>
                  </w:pPr>
                  <w:r w:rsidRPr="00EC1A5C">
                    <w:rPr>
                      <w:rFonts w:ascii="Arial" w:hAnsi="Arial" w:cs="Arial"/>
                      <w:sz w:val="16"/>
                      <w:szCs w:val="16"/>
                      <w:lang w:bidi="ru-RU"/>
                    </w:rPr>
                    <w:t>30</w:t>
                  </w:r>
                </w:p>
              </w:tc>
              <w:tc>
                <w:tcPr>
                  <w:tcW w:w="1119" w:type="pct"/>
                  <w:vAlign w:val="center"/>
                </w:tcPr>
                <w:p w:rsidR="00EC1A5C" w:rsidRPr="00EC1A5C" w:rsidRDefault="00EC1A5C" w:rsidP="00EC1A5C">
                  <w:pPr>
                    <w:widowControl w:val="0"/>
                    <w:autoSpaceDE w:val="0"/>
                    <w:autoSpaceDN w:val="0"/>
                    <w:ind w:left="447"/>
                    <w:jc w:val="both"/>
                    <w:rPr>
                      <w:rFonts w:ascii="Arial" w:hAnsi="Arial" w:cs="Arial"/>
                      <w:sz w:val="16"/>
                      <w:szCs w:val="16"/>
                      <w:lang w:bidi="ru-RU"/>
                    </w:rPr>
                  </w:pPr>
                  <w:r w:rsidRPr="00EC1A5C">
                    <w:rPr>
                      <w:rFonts w:ascii="Arial" w:hAnsi="Arial" w:cs="Arial"/>
                      <w:sz w:val="16"/>
                      <w:szCs w:val="16"/>
                      <w:lang w:bidi="ru-RU"/>
                    </w:rPr>
                    <w:t>20</w:t>
                  </w:r>
                </w:p>
              </w:tc>
              <w:tc>
                <w:tcPr>
                  <w:tcW w:w="922" w:type="pct"/>
                  <w:vAlign w:val="center"/>
                </w:tcPr>
                <w:p w:rsidR="00EC1A5C" w:rsidRPr="00EC1A5C" w:rsidRDefault="00EC1A5C" w:rsidP="00EC1A5C">
                  <w:pPr>
                    <w:widowControl w:val="0"/>
                    <w:autoSpaceDE w:val="0"/>
                    <w:autoSpaceDN w:val="0"/>
                    <w:ind w:left="355" w:right="347"/>
                    <w:jc w:val="both"/>
                    <w:rPr>
                      <w:rFonts w:ascii="Arial" w:hAnsi="Arial" w:cs="Arial"/>
                      <w:sz w:val="16"/>
                      <w:szCs w:val="16"/>
                      <w:lang w:bidi="ru-RU"/>
                    </w:rPr>
                  </w:pPr>
                  <w:r w:rsidRPr="00EC1A5C">
                    <w:rPr>
                      <w:rFonts w:ascii="Arial" w:hAnsi="Arial" w:cs="Arial"/>
                      <w:sz w:val="16"/>
                      <w:szCs w:val="16"/>
                      <w:lang w:bidi="ru-RU"/>
                    </w:rPr>
                    <w:t>45</w:t>
                  </w:r>
                </w:p>
              </w:tc>
              <w:tc>
                <w:tcPr>
                  <w:tcW w:w="1185" w:type="pct"/>
                  <w:vAlign w:val="center"/>
                </w:tcPr>
                <w:p w:rsidR="00EC1A5C" w:rsidRPr="00EC1A5C" w:rsidRDefault="00EC1A5C" w:rsidP="00EC1A5C">
                  <w:pPr>
                    <w:widowControl w:val="0"/>
                    <w:autoSpaceDE w:val="0"/>
                    <w:autoSpaceDN w:val="0"/>
                    <w:ind w:right="551"/>
                    <w:jc w:val="both"/>
                    <w:rPr>
                      <w:rFonts w:ascii="Arial" w:hAnsi="Arial" w:cs="Arial"/>
                      <w:sz w:val="16"/>
                      <w:szCs w:val="16"/>
                      <w:lang w:bidi="ru-RU"/>
                    </w:rPr>
                  </w:pPr>
                  <w:r w:rsidRPr="00EC1A5C">
                    <w:rPr>
                      <w:rFonts w:ascii="Arial" w:hAnsi="Arial" w:cs="Arial"/>
                      <w:sz w:val="16"/>
                      <w:szCs w:val="16"/>
                      <w:lang w:bidi="ru-RU"/>
                    </w:rPr>
                    <w:t>8</w:t>
                  </w:r>
                </w:p>
              </w:tc>
            </w:tr>
            <w:tr w:rsidR="00EC1A5C" w:rsidRPr="00EC1A5C" w:rsidTr="00D17E83">
              <w:trPr>
                <w:trHeight w:val="204"/>
              </w:trPr>
              <w:tc>
                <w:tcPr>
                  <w:tcW w:w="1774" w:type="pct"/>
                  <w:vAlign w:val="center"/>
                </w:tcPr>
                <w:p w:rsidR="00EC1A5C" w:rsidRPr="00EC1A5C" w:rsidRDefault="00EC1A5C" w:rsidP="00EC1A5C">
                  <w:pPr>
                    <w:widowControl w:val="0"/>
                    <w:autoSpaceDE w:val="0"/>
                    <w:autoSpaceDN w:val="0"/>
                    <w:ind w:left="781" w:right="772"/>
                    <w:jc w:val="both"/>
                    <w:rPr>
                      <w:rFonts w:ascii="Arial" w:hAnsi="Arial" w:cs="Arial"/>
                      <w:sz w:val="16"/>
                      <w:szCs w:val="16"/>
                      <w:lang w:bidi="ru-RU"/>
                    </w:rPr>
                  </w:pPr>
                  <w:r w:rsidRPr="00EC1A5C">
                    <w:rPr>
                      <w:rFonts w:ascii="Arial" w:hAnsi="Arial" w:cs="Arial"/>
                      <w:sz w:val="16"/>
                      <w:szCs w:val="16"/>
                      <w:lang w:bidi="ru-RU"/>
                    </w:rPr>
                    <w:t>30</w:t>
                  </w:r>
                </w:p>
              </w:tc>
              <w:tc>
                <w:tcPr>
                  <w:tcW w:w="1119" w:type="pct"/>
                  <w:vAlign w:val="center"/>
                </w:tcPr>
                <w:p w:rsidR="00EC1A5C" w:rsidRPr="00EC1A5C" w:rsidRDefault="00EC1A5C" w:rsidP="00EC1A5C">
                  <w:pPr>
                    <w:widowControl w:val="0"/>
                    <w:autoSpaceDE w:val="0"/>
                    <w:autoSpaceDN w:val="0"/>
                    <w:ind w:left="447"/>
                    <w:jc w:val="both"/>
                    <w:rPr>
                      <w:rFonts w:ascii="Arial" w:hAnsi="Arial" w:cs="Arial"/>
                      <w:sz w:val="16"/>
                      <w:szCs w:val="16"/>
                      <w:lang w:bidi="ru-RU"/>
                    </w:rPr>
                  </w:pPr>
                  <w:r w:rsidRPr="00EC1A5C">
                    <w:rPr>
                      <w:rFonts w:ascii="Arial" w:hAnsi="Arial" w:cs="Arial"/>
                      <w:sz w:val="16"/>
                      <w:szCs w:val="16"/>
                      <w:lang w:bidi="ru-RU"/>
                    </w:rPr>
                    <w:t>30</w:t>
                  </w:r>
                </w:p>
              </w:tc>
              <w:tc>
                <w:tcPr>
                  <w:tcW w:w="922" w:type="pct"/>
                  <w:vAlign w:val="center"/>
                </w:tcPr>
                <w:p w:rsidR="00EC1A5C" w:rsidRPr="00EC1A5C" w:rsidRDefault="00EC1A5C" w:rsidP="00EC1A5C">
                  <w:pPr>
                    <w:widowControl w:val="0"/>
                    <w:autoSpaceDE w:val="0"/>
                    <w:autoSpaceDN w:val="0"/>
                    <w:ind w:left="355" w:right="347"/>
                    <w:jc w:val="both"/>
                    <w:rPr>
                      <w:rFonts w:ascii="Arial" w:hAnsi="Arial" w:cs="Arial"/>
                      <w:sz w:val="16"/>
                      <w:szCs w:val="16"/>
                      <w:lang w:bidi="ru-RU"/>
                    </w:rPr>
                  </w:pPr>
                  <w:r w:rsidRPr="00EC1A5C">
                    <w:rPr>
                      <w:rFonts w:ascii="Arial" w:hAnsi="Arial" w:cs="Arial"/>
                      <w:sz w:val="16"/>
                      <w:szCs w:val="16"/>
                      <w:lang w:bidi="ru-RU"/>
                    </w:rPr>
                    <w:t>60</w:t>
                  </w:r>
                </w:p>
              </w:tc>
              <w:tc>
                <w:tcPr>
                  <w:tcW w:w="1185" w:type="pct"/>
                  <w:vAlign w:val="center"/>
                </w:tcPr>
                <w:p w:rsidR="00EC1A5C" w:rsidRPr="00EC1A5C" w:rsidRDefault="00EC1A5C" w:rsidP="00EC1A5C">
                  <w:pPr>
                    <w:widowControl w:val="0"/>
                    <w:autoSpaceDE w:val="0"/>
                    <w:autoSpaceDN w:val="0"/>
                    <w:ind w:right="491"/>
                    <w:jc w:val="both"/>
                    <w:rPr>
                      <w:rFonts w:ascii="Arial" w:hAnsi="Arial" w:cs="Arial"/>
                      <w:sz w:val="16"/>
                      <w:szCs w:val="16"/>
                      <w:lang w:bidi="ru-RU"/>
                    </w:rPr>
                  </w:pPr>
                  <w:r w:rsidRPr="00EC1A5C">
                    <w:rPr>
                      <w:rFonts w:ascii="Arial" w:hAnsi="Arial" w:cs="Arial"/>
                      <w:sz w:val="16"/>
                      <w:szCs w:val="16"/>
                      <w:lang w:bidi="ru-RU"/>
                    </w:rPr>
                    <w:t>10</w:t>
                  </w:r>
                </w:p>
              </w:tc>
            </w:tr>
            <w:tr w:rsidR="00EC1A5C" w:rsidRPr="00EC1A5C" w:rsidTr="00D17E83">
              <w:trPr>
                <w:trHeight w:val="202"/>
              </w:trPr>
              <w:tc>
                <w:tcPr>
                  <w:tcW w:w="1774" w:type="pct"/>
                  <w:vAlign w:val="center"/>
                </w:tcPr>
                <w:p w:rsidR="00EC1A5C" w:rsidRPr="00EC1A5C" w:rsidRDefault="00EC1A5C" w:rsidP="00EC1A5C">
                  <w:pPr>
                    <w:widowControl w:val="0"/>
                    <w:autoSpaceDE w:val="0"/>
                    <w:autoSpaceDN w:val="0"/>
                    <w:ind w:left="781" w:right="772"/>
                    <w:jc w:val="both"/>
                    <w:rPr>
                      <w:rFonts w:ascii="Arial" w:hAnsi="Arial" w:cs="Arial"/>
                      <w:sz w:val="16"/>
                      <w:szCs w:val="16"/>
                      <w:lang w:bidi="ru-RU"/>
                    </w:rPr>
                  </w:pPr>
                  <w:r w:rsidRPr="00EC1A5C">
                    <w:rPr>
                      <w:rFonts w:ascii="Arial" w:hAnsi="Arial" w:cs="Arial"/>
                      <w:sz w:val="16"/>
                      <w:szCs w:val="16"/>
                      <w:lang w:bidi="ru-RU"/>
                    </w:rPr>
                    <w:t>40</w:t>
                  </w:r>
                </w:p>
              </w:tc>
              <w:tc>
                <w:tcPr>
                  <w:tcW w:w="1119" w:type="pct"/>
                  <w:vAlign w:val="center"/>
                </w:tcPr>
                <w:p w:rsidR="00EC1A5C" w:rsidRPr="00EC1A5C" w:rsidRDefault="00EC1A5C" w:rsidP="00EC1A5C">
                  <w:pPr>
                    <w:widowControl w:val="0"/>
                    <w:autoSpaceDE w:val="0"/>
                    <w:autoSpaceDN w:val="0"/>
                    <w:ind w:left="447"/>
                    <w:jc w:val="both"/>
                    <w:rPr>
                      <w:rFonts w:ascii="Arial" w:hAnsi="Arial" w:cs="Arial"/>
                      <w:sz w:val="16"/>
                      <w:szCs w:val="16"/>
                      <w:lang w:bidi="ru-RU"/>
                    </w:rPr>
                  </w:pPr>
                  <w:r w:rsidRPr="00EC1A5C">
                    <w:rPr>
                      <w:rFonts w:ascii="Arial" w:hAnsi="Arial" w:cs="Arial"/>
                      <w:sz w:val="16"/>
                      <w:szCs w:val="16"/>
                      <w:lang w:bidi="ru-RU"/>
                    </w:rPr>
                    <w:t>40</w:t>
                  </w:r>
                </w:p>
              </w:tc>
              <w:tc>
                <w:tcPr>
                  <w:tcW w:w="922" w:type="pct"/>
                  <w:vAlign w:val="center"/>
                </w:tcPr>
                <w:p w:rsidR="00EC1A5C" w:rsidRPr="00EC1A5C" w:rsidRDefault="00EC1A5C" w:rsidP="00EC1A5C">
                  <w:pPr>
                    <w:widowControl w:val="0"/>
                    <w:autoSpaceDE w:val="0"/>
                    <w:autoSpaceDN w:val="0"/>
                    <w:ind w:left="355" w:right="347"/>
                    <w:jc w:val="both"/>
                    <w:rPr>
                      <w:rFonts w:ascii="Arial" w:hAnsi="Arial" w:cs="Arial"/>
                      <w:sz w:val="16"/>
                      <w:szCs w:val="16"/>
                      <w:lang w:bidi="ru-RU"/>
                    </w:rPr>
                  </w:pPr>
                  <w:r w:rsidRPr="00EC1A5C">
                    <w:rPr>
                      <w:rFonts w:ascii="Arial" w:hAnsi="Arial" w:cs="Arial"/>
                      <w:sz w:val="16"/>
                      <w:szCs w:val="16"/>
                      <w:lang w:bidi="ru-RU"/>
                    </w:rPr>
                    <w:t>75</w:t>
                  </w:r>
                </w:p>
              </w:tc>
              <w:tc>
                <w:tcPr>
                  <w:tcW w:w="1185" w:type="pct"/>
                  <w:vAlign w:val="center"/>
                </w:tcPr>
                <w:p w:rsidR="00EC1A5C" w:rsidRPr="00EC1A5C" w:rsidRDefault="00EC1A5C" w:rsidP="00EC1A5C">
                  <w:pPr>
                    <w:widowControl w:val="0"/>
                    <w:autoSpaceDE w:val="0"/>
                    <w:autoSpaceDN w:val="0"/>
                    <w:ind w:right="491"/>
                    <w:jc w:val="both"/>
                    <w:rPr>
                      <w:rFonts w:ascii="Arial" w:hAnsi="Arial" w:cs="Arial"/>
                      <w:sz w:val="16"/>
                      <w:szCs w:val="16"/>
                      <w:lang w:bidi="ru-RU"/>
                    </w:rPr>
                  </w:pPr>
                  <w:r w:rsidRPr="00EC1A5C">
                    <w:rPr>
                      <w:rFonts w:ascii="Arial" w:hAnsi="Arial" w:cs="Arial"/>
                      <w:sz w:val="16"/>
                      <w:szCs w:val="16"/>
                      <w:lang w:bidi="ru-RU"/>
                    </w:rPr>
                    <w:t>15</w:t>
                  </w:r>
                </w:p>
              </w:tc>
            </w:tr>
          </w:tbl>
          <w:p w:rsidR="00EC1A5C" w:rsidRPr="00EC1A5C" w:rsidRDefault="00EC1A5C" w:rsidP="00EC1A5C">
            <w:pPr>
              <w:jc w:val="both"/>
              <w:rPr>
                <w:rFonts w:ascii="Arial" w:hAnsi="Arial" w:cs="Arial"/>
                <w:bCs/>
                <w:color w:val="000000"/>
                <w:sz w:val="16"/>
                <w:szCs w:val="16"/>
              </w:rPr>
            </w:pPr>
          </w:p>
        </w:tc>
      </w:tr>
    </w:tbl>
    <w:p w:rsidR="00EC1A5C" w:rsidRPr="00EC1A5C" w:rsidRDefault="00EC1A5C" w:rsidP="00EC1A5C">
      <w:pPr>
        <w:jc w:val="both"/>
        <w:rPr>
          <w:rFonts w:ascii="Arial" w:hAnsi="Arial" w:cs="Arial"/>
          <w:bCs/>
          <w:color w:val="000000"/>
          <w:sz w:val="16"/>
          <w:szCs w:val="16"/>
          <w:u w:val="single"/>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2.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общественно-деловых зон</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10943"/>
      </w:tblGrid>
      <w:tr w:rsidR="00EC1A5C" w:rsidRPr="00EC1A5C" w:rsidTr="00D17E83">
        <w:trPr>
          <w:trHeight w:val="552"/>
          <w:tblHeader/>
        </w:trPr>
        <w:tc>
          <w:tcPr>
            <w:tcW w:w="1426"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574"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Парковки</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быть:для легковых автомобилей - 25 кв. м; 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 В исключительных случаях допускается размещать автостоянки для парковки автомобилей</w:t>
            </w:r>
            <w:r w:rsidRPr="00EC1A5C">
              <w:rPr>
                <w:rFonts w:ascii="Arial" w:hAnsi="Arial" w:cs="Arial"/>
                <w:bCs/>
                <w:color w:val="000000"/>
                <w:sz w:val="16"/>
                <w:szCs w:val="16"/>
              </w:rPr>
              <w:t xml:space="preserve"> за пределами границ участка при получении согласования соответствующих органов и организацийОстальные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Надворные туалеты, гидронепроницаемые выгребы, септики</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-расстояние от красной линии не менее - 10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расстояние от границы смежного земельного участка не менее - 1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до стен соседнего дома при отсутствии централизованной канализации - не менее 12 м, до источника водоснабжения (колодца) - не менее 25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Минимальное расстояние от границ участка до строений, а также между строениями: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септиков до фундаментов зданий, строений, сооружений – не менее 5м., от фильтрующих колодцев – не менее 8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от септиков и фильтрующих колодцев до границы соседнего земельного участка и красной линии - не менее 4 м. и 7 м. соответственно.</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Гаражи</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–принимать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Максимальная высота – до 7 м., высота этажа – до 3м. Допускается размещать по красной линии без устройства распашных ворот.Допускается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стоянки – 1Площадь территорий, предназначенных для хранения транспортных средств как вспомогательных видов использования -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Детские, спортивные, хозяйственные площадки, площадки для отдыха, летние веранды, навесы, беседки;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объекты физкультуры и спорта (бассейны, спортивные </w:t>
            </w:r>
            <w:r w:rsidRPr="00EC1A5C">
              <w:rPr>
                <w:rFonts w:ascii="Arial" w:hAnsi="Arial" w:cs="Arial"/>
                <w:bCs/>
                <w:color w:val="000000"/>
                <w:sz w:val="16"/>
                <w:szCs w:val="16"/>
              </w:rPr>
              <w:lastRenderedPageBreak/>
              <w:t>площадки, стадионы, теннисные корты и иные)</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sz w:val="16"/>
                <w:szCs w:val="16"/>
              </w:rPr>
            </w:pPr>
            <w:r w:rsidRPr="00EC1A5C">
              <w:rPr>
                <w:rFonts w:ascii="Arial" w:hAnsi="Arial" w:cs="Arial"/>
                <w:bCs/>
                <w:sz w:val="16"/>
                <w:szCs w:val="16"/>
              </w:rPr>
              <w:lastRenderedPageBreak/>
              <w:t xml:space="preserve">  Минимально допустимое расстояние от окон жилых и общественных зданий до площадок:</w:t>
            </w: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 xml:space="preserve"> для игр детей дошкольного и младшего школьного возраста - не менее 12 м;</w:t>
            </w: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 xml:space="preserve"> для отдыха взрослого населения - не менее 10 м;</w:t>
            </w: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 xml:space="preserve"> для хозяйственных целей - не мене</w:t>
            </w: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lastRenderedPageBreak/>
              <w:t>Расчет площади нормируемых элементов дворовой территории осуществляется в соответствии с  таблицей пункта 16 статьи 44.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Площадки для сбора мусора</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–не более 2м.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Парки, скверы, бульвары, иные виды озеленения общего пользования;</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элементы благоустройства</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границ соседнего участка до стволов высокорослых деревьев - 4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границ соседнего участка до стволов среднерослых деревьев - 2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от границ соседнего участка до кустарника - 1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Максимальная высота  объектов и сооружений -25м.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от границ земельного участка и красной линии -5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Минимальное расстояние от туалета, при отсутствии централизованной канализации, до источника водоснабжения (колодца) не менее 25 м.</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Зеленые насаждения</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границ соседнего участка до стволов высокорослых деревьев - 4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границ соседнего участка до стволов среднерослых деревьев - 2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от границ соседнего участка до кустарника - 1 м.</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Объекты хозяйственного назначения</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Максимальное количество надземных этажей – не более 1 этажа.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Максимальная высота здания – 8 м. (за исключением линейных объектов).</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Отдельно стоящие или встроенно-пристроенные.</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строений от красной линии участка или границ участка 5 метров.</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Строения и сооружения вспомогательного использования</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u w:val="single"/>
        </w:rPr>
      </w:pPr>
      <w:r w:rsidRPr="00EC1A5C">
        <w:rPr>
          <w:rFonts w:ascii="Arial" w:hAnsi="Arial" w:cs="Arial"/>
          <w:bCs/>
          <w:color w:val="000000"/>
          <w:sz w:val="16"/>
          <w:szCs w:val="16"/>
          <w:u w:val="single"/>
        </w:rPr>
        <w:t>3.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всех производственных зон</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p w:rsidR="00EC1A5C" w:rsidRPr="00EC1A5C" w:rsidRDefault="00EC1A5C" w:rsidP="00EC1A5C">
      <w:pPr>
        <w:jc w:val="both"/>
        <w:rPr>
          <w:rFonts w:ascii="Arial" w:hAnsi="Arial" w:cs="Arial"/>
          <w:bCs/>
          <w:color w:val="000000"/>
          <w:sz w:val="16"/>
          <w:szCs w:val="16"/>
        </w:rPr>
      </w:pP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EC1A5C" w:rsidRPr="00EC1A5C" w:rsidTr="00D17E83">
        <w:trPr>
          <w:trHeight w:val="552"/>
          <w:tblHeader/>
        </w:trPr>
        <w:tc>
          <w:tcPr>
            <w:tcW w:w="1369"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31"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p w:rsidR="00EC1A5C" w:rsidRPr="00EC1A5C" w:rsidRDefault="00EC1A5C" w:rsidP="00EC1A5C">
            <w:pPr>
              <w:jc w:val="both"/>
              <w:rPr>
                <w:rFonts w:ascii="Arial" w:hAnsi="Arial" w:cs="Arial"/>
                <w:bCs/>
                <w:color w:val="000000"/>
                <w:sz w:val="16"/>
                <w:szCs w:val="16"/>
              </w:rPr>
            </w:pP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Парковки</w:t>
            </w:r>
          </w:p>
          <w:p w:rsidR="00EC1A5C" w:rsidRPr="00EC1A5C" w:rsidRDefault="00EC1A5C" w:rsidP="00EC1A5C">
            <w:pPr>
              <w:jc w:val="both"/>
              <w:rPr>
                <w:rFonts w:ascii="Arial" w:hAnsi="Arial" w:cs="Arial"/>
                <w:bCs/>
                <w:color w:val="000000"/>
                <w:sz w:val="16"/>
                <w:szCs w:val="16"/>
              </w:rPr>
            </w:pP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w:t>
            </w:r>
            <w:r w:rsidRPr="00EC1A5C">
              <w:rPr>
                <w:rFonts w:ascii="Arial" w:hAnsi="Arial" w:cs="Arial"/>
                <w:bCs/>
                <w:color w:val="000000"/>
                <w:sz w:val="16"/>
                <w:szCs w:val="16"/>
              </w:rPr>
              <w:t xml:space="preserve">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видом разрешенного использования земельного участка. Для линейных объектов регламенты не устанавливаются.</w:t>
            </w:r>
          </w:p>
          <w:p w:rsidR="00EC1A5C" w:rsidRPr="00EC1A5C" w:rsidRDefault="00EC1A5C" w:rsidP="00EC1A5C">
            <w:pPr>
              <w:jc w:val="both"/>
              <w:rPr>
                <w:rFonts w:ascii="Arial" w:hAnsi="Arial" w:cs="Arial"/>
                <w:bCs/>
                <w:color w:val="000000"/>
                <w:sz w:val="16"/>
                <w:szCs w:val="16"/>
              </w:rPr>
            </w:pP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Площадки для мусоросборников</w:t>
            </w: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Строения и сооружения вспомогательного использования</w:t>
            </w: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4.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инженерной и транспортной инфраструктур</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EC1A5C" w:rsidRPr="00EC1A5C" w:rsidTr="00D17E83">
        <w:trPr>
          <w:trHeight w:val="552"/>
          <w:tblHeader/>
        </w:trPr>
        <w:tc>
          <w:tcPr>
            <w:tcW w:w="1369"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31"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Парковки</w:t>
            </w:r>
          </w:p>
          <w:p w:rsidR="00EC1A5C" w:rsidRPr="00EC1A5C" w:rsidRDefault="00EC1A5C" w:rsidP="00EC1A5C">
            <w:pPr>
              <w:jc w:val="both"/>
              <w:rPr>
                <w:rFonts w:ascii="Arial" w:hAnsi="Arial" w:cs="Arial"/>
                <w:bCs/>
                <w:color w:val="000000"/>
                <w:sz w:val="16"/>
                <w:szCs w:val="16"/>
              </w:rPr>
            </w:pP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 для легковых автомобилей - 25 кв. м; для автобусов - 40 кв. м; 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На открытых автостоянках около объектов социальной инфраструктуры, общественно-деловой застройки, промышленных предприятий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 В исключительных случаях допускается размещать автостоянки д</w:t>
            </w:r>
            <w:r w:rsidRPr="00EC1A5C">
              <w:rPr>
                <w:rFonts w:ascii="Arial" w:hAnsi="Arial" w:cs="Arial"/>
                <w:bCs/>
                <w:color w:val="000000"/>
                <w:sz w:val="16"/>
                <w:szCs w:val="16"/>
              </w:rPr>
              <w:t>ля парковки автомобилей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Площадки для мусоросборников</w:t>
            </w: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Максимальная площадь земельных участков  – в 3 раза превышающая площадь мусоросборников; расстояние от площадок для мусоросборников до производственных и вспомогательных помещений не менее - 30 м. 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5. 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сельскохозяйственного использования</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2"/>
        <w:gridCol w:w="10787"/>
      </w:tblGrid>
      <w:tr w:rsidR="00EC1A5C" w:rsidRPr="00EC1A5C" w:rsidTr="00D17E83">
        <w:trPr>
          <w:trHeight w:val="552"/>
          <w:tblHeader/>
        </w:trPr>
        <w:tc>
          <w:tcPr>
            <w:tcW w:w="1477"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523"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477"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Площадки для хранения техники и временного хранения сельскохозяйственной продукции</w:t>
            </w:r>
          </w:p>
          <w:p w:rsidR="00EC1A5C" w:rsidRPr="00EC1A5C" w:rsidRDefault="00EC1A5C" w:rsidP="00EC1A5C">
            <w:pPr>
              <w:jc w:val="both"/>
              <w:rPr>
                <w:rFonts w:ascii="Arial" w:hAnsi="Arial" w:cs="Arial"/>
                <w:bCs/>
                <w:color w:val="000000"/>
                <w:sz w:val="16"/>
                <w:szCs w:val="16"/>
              </w:rPr>
            </w:pPr>
          </w:p>
        </w:tc>
        <w:tc>
          <w:tcPr>
            <w:tcW w:w="3523"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477"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Парковки</w:t>
            </w:r>
          </w:p>
          <w:p w:rsidR="00EC1A5C" w:rsidRPr="00EC1A5C" w:rsidRDefault="00EC1A5C" w:rsidP="00EC1A5C">
            <w:pPr>
              <w:jc w:val="both"/>
              <w:rPr>
                <w:rFonts w:ascii="Arial" w:hAnsi="Arial" w:cs="Arial"/>
                <w:bCs/>
                <w:color w:val="000000"/>
                <w:sz w:val="16"/>
                <w:szCs w:val="16"/>
              </w:rPr>
            </w:pPr>
          </w:p>
        </w:tc>
        <w:tc>
          <w:tcPr>
            <w:tcW w:w="3523"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xml:space="preserve">Минимальная/максимальная площадь земельных участков – принимать в соответствии с основным или условно разрешенным видом </w:t>
            </w:r>
            <w:r w:rsidRPr="00EC1A5C">
              <w:rPr>
                <w:rFonts w:ascii="Arial" w:hAnsi="Arial" w:cs="Arial"/>
                <w:bCs/>
                <w:color w:val="000000"/>
                <w:sz w:val="16"/>
                <w:szCs w:val="16"/>
              </w:rPr>
              <w:lastRenderedPageBreak/>
              <w:t>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Размеры земельных участков автостоянок на одно место должны быть:</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легковых автомобилей - 25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автобусов - 40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 открытых автостоянках около объектов аграрного комплекса,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 В исключительных случаях допускается размещать автостоянки для парковки автомобилей</w:t>
            </w:r>
            <w:r w:rsidRPr="00EC1A5C">
              <w:rPr>
                <w:rFonts w:ascii="Arial" w:hAnsi="Arial" w:cs="Arial"/>
                <w:bCs/>
                <w:color w:val="000000"/>
                <w:sz w:val="16"/>
                <w:szCs w:val="16"/>
              </w:rPr>
              <w:t xml:space="preserve">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EC1A5C" w:rsidRPr="00EC1A5C" w:rsidTr="00D17E83">
        <w:tc>
          <w:tcPr>
            <w:tcW w:w="1477"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Площадки для мусоросборников</w:t>
            </w:r>
          </w:p>
        </w:tc>
        <w:tc>
          <w:tcPr>
            <w:tcW w:w="3523"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Максимальная площадь земельных участков  – в 3 раза превышающая площадь мусоросборников;</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площадок для мусоросборников до производственных и вспомогательных помещений не менее - 30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477"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Строения и сооружения вспомогательного использования</w:t>
            </w:r>
          </w:p>
        </w:tc>
        <w:tc>
          <w:tcPr>
            <w:tcW w:w="3523"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строений от передней границы участка 5 м, от боковой границы земельного участка 1 м, от задней границы земельного участка 1 м. Остальные предельные параметры застройки  принимать в соответствии с основным или условно разрешенным видом разрешенного использования земельного участка.</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6. </w:t>
      </w:r>
      <w:r w:rsidRPr="00EC1A5C">
        <w:rPr>
          <w:rFonts w:ascii="Arial" w:hAnsi="Arial" w:cs="Arial"/>
          <w:bCs/>
          <w:color w:val="000000"/>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рекреационного назначения</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74"/>
        <w:gridCol w:w="11035"/>
      </w:tblGrid>
      <w:tr w:rsidR="00EC1A5C" w:rsidRPr="00EC1A5C" w:rsidTr="00D17E83">
        <w:trPr>
          <w:trHeight w:val="552"/>
          <w:tblHeader/>
        </w:trPr>
        <w:tc>
          <w:tcPr>
            <w:tcW w:w="1396"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04"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39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Парковки</w:t>
            </w:r>
          </w:p>
          <w:p w:rsidR="00EC1A5C" w:rsidRPr="00EC1A5C" w:rsidRDefault="00EC1A5C" w:rsidP="00EC1A5C">
            <w:pPr>
              <w:jc w:val="both"/>
              <w:rPr>
                <w:rFonts w:ascii="Arial" w:hAnsi="Arial" w:cs="Arial"/>
                <w:bCs/>
                <w:color w:val="000000"/>
                <w:sz w:val="16"/>
                <w:szCs w:val="16"/>
              </w:rPr>
            </w:pPr>
          </w:p>
        </w:tc>
        <w:tc>
          <w:tcPr>
            <w:tcW w:w="360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Размеры земельных участков автостоянок на одно место должны быть:</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легковых автомобилей - 25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автобусов - 40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 открытых автостоянках около объектов социальной инфраструктуры, объектов  общественно-деловой застройки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w:t>
            </w:r>
            <w:r w:rsidRPr="00EC1A5C">
              <w:rPr>
                <w:rFonts w:ascii="Arial" w:hAnsi="Arial" w:cs="Arial"/>
                <w:bCs/>
                <w:color w:val="000000"/>
                <w:sz w:val="16"/>
                <w:szCs w:val="16"/>
              </w:rPr>
              <w:t xml:space="preserve">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EC1A5C" w:rsidRPr="00EC1A5C" w:rsidTr="00D17E83">
        <w:tc>
          <w:tcPr>
            <w:tcW w:w="139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Площадки для мусоросборников</w:t>
            </w:r>
          </w:p>
        </w:tc>
        <w:tc>
          <w:tcPr>
            <w:tcW w:w="360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Общее количество контейнеров не более 5 шт.</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Высота  - не более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39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Фонтаны, малые архитектурные формы; мемориальные комплексы (без захоронений);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естественные и искусственные водоемы;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спортивные и игровые площадки;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места для пикников;</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велосипедные и прогулочные дорожки;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элементы благоустройства;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специализированные технические средства оповещения и информации;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раздевалки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пункты проката;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пешеходные переходы, надземные и подземные;</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автомобильные дороги общего и не общего пользования, защитные дорожные сооружения, элементы обустройства автомобильных дорог, искусственные дорожные сооружения, подъездные пути (площадки)</w:t>
            </w:r>
          </w:p>
        </w:tc>
        <w:tc>
          <w:tcPr>
            <w:tcW w:w="360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Максимальная высота  объектов и сооружений -25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Минимальный отступ от границ земельного участка и красной линии -5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Минимальное расстояние от туалета , при отсутствии централизованной канализации, до источника водоснабжения (колодца) не менее 25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EC1A5C" w:rsidRPr="00EC1A5C" w:rsidRDefault="00EC1A5C" w:rsidP="00EC1A5C">
      <w:pPr>
        <w:jc w:val="both"/>
        <w:rPr>
          <w:rFonts w:ascii="Arial" w:hAnsi="Arial" w:cs="Arial"/>
          <w:bCs/>
          <w:color w:val="000000"/>
          <w:sz w:val="16"/>
          <w:szCs w:val="16"/>
        </w:rPr>
      </w:pPr>
      <w:r w:rsidRPr="00EC1A5C">
        <w:rPr>
          <w:rFonts w:ascii="Arial" w:hAnsi="Arial" w:cs="Arial"/>
          <w:b/>
          <w:bCs/>
          <w:color w:val="000000"/>
          <w:sz w:val="16"/>
          <w:szCs w:val="16"/>
        </w:rPr>
        <w:tab/>
      </w:r>
    </w:p>
    <w:p w:rsidR="00EC1A5C" w:rsidRPr="00EC1A5C" w:rsidRDefault="00EC1A5C" w:rsidP="00EC1A5C">
      <w:pPr>
        <w:jc w:val="both"/>
        <w:rPr>
          <w:rFonts w:ascii="Arial" w:hAnsi="Arial" w:cs="Arial"/>
          <w:bCs/>
          <w:color w:val="000000"/>
          <w:sz w:val="16"/>
          <w:szCs w:val="16"/>
          <w:u w:val="single"/>
        </w:rPr>
      </w:pPr>
      <w:r w:rsidRPr="00EC1A5C">
        <w:rPr>
          <w:rFonts w:ascii="Arial" w:hAnsi="Arial" w:cs="Arial"/>
          <w:bCs/>
          <w:color w:val="000000"/>
          <w:sz w:val="16"/>
          <w:szCs w:val="16"/>
        </w:rPr>
        <w:t xml:space="preserve">7. </w:t>
      </w:r>
      <w:r w:rsidRPr="00EC1A5C">
        <w:rPr>
          <w:rFonts w:ascii="Arial" w:hAnsi="Arial" w:cs="Arial"/>
          <w:bCs/>
          <w:color w:val="000000"/>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 специального назначения</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EC1A5C" w:rsidRPr="00EC1A5C" w:rsidTr="00D17E83">
        <w:trPr>
          <w:trHeight w:val="552"/>
          <w:tblHeader/>
        </w:trPr>
        <w:tc>
          <w:tcPr>
            <w:tcW w:w="1369"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31"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Площадки для мусоросборников</w:t>
            </w: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Общее количество контейнеров не более 5 шт.</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Высота  - не более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Парковки</w:t>
            </w:r>
          </w:p>
          <w:p w:rsidR="00EC1A5C" w:rsidRPr="00EC1A5C" w:rsidRDefault="00EC1A5C" w:rsidP="00EC1A5C">
            <w:pPr>
              <w:jc w:val="both"/>
              <w:rPr>
                <w:rFonts w:ascii="Arial" w:hAnsi="Arial" w:cs="Arial"/>
                <w:bCs/>
                <w:color w:val="000000"/>
                <w:sz w:val="16"/>
                <w:szCs w:val="16"/>
              </w:rPr>
            </w:pP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Размеры земельных участков автостоянок на одно место должны быть:</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легковых автомобилей - 25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автобусов - 40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На открытых автостоянках около объектов социальной инфраструктуры, объектов ритуальной деятельности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w:t>
            </w:r>
            <w:r w:rsidRPr="00EC1A5C">
              <w:rPr>
                <w:rFonts w:ascii="Arial" w:hAnsi="Arial" w:cs="Arial"/>
                <w:bCs/>
                <w:color w:val="000000"/>
                <w:sz w:val="16"/>
                <w:szCs w:val="16"/>
              </w:rPr>
              <w:t xml:space="preserve">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xml:space="preserve">8. </w:t>
      </w:r>
      <w:r w:rsidRPr="00EC1A5C">
        <w:rPr>
          <w:rFonts w:ascii="Arial" w:hAnsi="Arial" w:cs="Arial"/>
          <w:bCs/>
          <w:color w:val="000000"/>
          <w:sz w:val="16"/>
          <w:szCs w:val="16"/>
          <w:u w:val="single"/>
        </w:rPr>
        <w:t xml:space="preserve">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зоны озеленения специального назначения </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2"/>
        <w:gridCol w:w="11117"/>
      </w:tblGrid>
      <w:tr w:rsidR="00EC1A5C" w:rsidRPr="00EC1A5C" w:rsidTr="00D17E83">
        <w:trPr>
          <w:trHeight w:val="552"/>
          <w:tblHeader/>
        </w:trPr>
        <w:tc>
          <w:tcPr>
            <w:tcW w:w="1369"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631"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Парковки</w:t>
            </w:r>
          </w:p>
          <w:p w:rsidR="00EC1A5C" w:rsidRPr="00EC1A5C" w:rsidRDefault="00EC1A5C" w:rsidP="00EC1A5C">
            <w:pPr>
              <w:jc w:val="both"/>
              <w:rPr>
                <w:rFonts w:ascii="Arial" w:hAnsi="Arial" w:cs="Arial"/>
                <w:bCs/>
                <w:color w:val="000000"/>
                <w:sz w:val="16"/>
                <w:szCs w:val="16"/>
              </w:rPr>
            </w:pP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Размеры земельных участков автостоянок на одно место должны быть:</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легковых автомобилей - 25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автобусов - 40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велосипедов - 0,9 кв.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На открытых автостоянках на расстоянии не далее 50 м от входа, следует выделять до 10 процентов мест (но не менее одного места) для специального автотранспорта инвалидов с учетом ширины зоны для парковки не менее 3,5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w:t>
            </w:r>
            <w:r w:rsidRPr="00EC1A5C">
              <w:rPr>
                <w:rFonts w:ascii="Arial" w:hAnsi="Arial" w:cs="Arial"/>
                <w:bCs/>
                <w:color w:val="000000"/>
                <w:sz w:val="16"/>
                <w:szCs w:val="16"/>
              </w:rPr>
              <w:t xml:space="preserve">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организаций.</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или условно разрешенным видом разрешенного использования земельного участка. Для линейных объектов регламенты не устанавливаются.</w:t>
            </w:r>
          </w:p>
        </w:tc>
      </w:tr>
      <w:tr w:rsidR="00EC1A5C" w:rsidRPr="00EC1A5C" w:rsidTr="00D17E83">
        <w:tc>
          <w:tcPr>
            <w:tcW w:w="1369"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Площадки для мусоросборников</w:t>
            </w:r>
          </w:p>
        </w:tc>
        <w:tc>
          <w:tcPr>
            <w:tcW w:w="3631"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Общее количество контейнеров не более 5 шт.</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Высота  - не более 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u w:val="single"/>
        </w:rPr>
      </w:pPr>
      <w:r w:rsidRPr="00EC1A5C">
        <w:rPr>
          <w:rFonts w:ascii="Arial" w:hAnsi="Arial" w:cs="Arial"/>
          <w:bCs/>
          <w:color w:val="000000"/>
          <w:sz w:val="16"/>
          <w:szCs w:val="16"/>
        </w:rPr>
        <w:t xml:space="preserve">9. </w:t>
      </w:r>
      <w:r w:rsidRPr="00EC1A5C">
        <w:rPr>
          <w:rFonts w:ascii="Arial" w:hAnsi="Arial" w:cs="Arial"/>
          <w:bCs/>
          <w:color w:val="000000"/>
          <w:sz w:val="16"/>
          <w:szCs w:val="16"/>
          <w:u w:val="single"/>
        </w:rPr>
        <w:t>Вспомогательные виды разрешенного использования объектов капитального строительства и предельные размеры земельных участков и предельные параметры разрешенного строительства для зоны комплексного развития территории</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Вспомогательные виды разрешенного использования, допустимы только в качестве дополнительных по отношению к основным и условно разрешенным видам использования и осуществляемые совместно с ними.  </w:t>
      </w:r>
    </w:p>
    <w:tbl>
      <w:tblPr>
        <w:tblW w:w="497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6"/>
        <w:gridCol w:w="10943"/>
      </w:tblGrid>
      <w:tr w:rsidR="00EC1A5C" w:rsidRPr="00EC1A5C" w:rsidTr="00D17E83">
        <w:trPr>
          <w:trHeight w:val="552"/>
          <w:tblHeader/>
        </w:trPr>
        <w:tc>
          <w:tcPr>
            <w:tcW w:w="1426"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Виды использования</w:t>
            </w:r>
          </w:p>
        </w:tc>
        <w:tc>
          <w:tcPr>
            <w:tcW w:w="3574" w:type="pct"/>
            <w:vAlign w:val="center"/>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Предельные размеры земельных участков и предельные параметры разрешенного строительства  </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Объекты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хозяйственного  назначения;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-элементы благоустройства</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Минимальная/максимальная площадь земельных участков, максимальный процент застройки – принимать в соответствии с основным или условно разрешенным видом разрешенного использования земельного участка.</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Минимальный отступ от границ земельного участка и красной линии -5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Максимальная высота строений -7 м. Этажность -1 Любые вспомогательные виды разрешённого использования объектов капитального строительства не могут по своим суммарным характеристикам (строительному объёму, общей площади) превышать суммарное значение аналогичных показателей основных (условных) видов разрешённого использования объектов капитального строительства, при которых установлены данные вспомогательные виды разрешённого использования. </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Парковки</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Размеры земельных участков автостоянок на одно место должны быть:для легковых автомобилей - 25 кв. м; для велосипедов - 0,9 кв. м. На открытых автостоянках около объектов социальной инфраструктуры на расстоянии не далее 50 м от входа, а при жилых зданиях - не далее 100 м, следует выделять до 10 процентов мест (но не менее одного места) для специального автотранспорта инвалидов с учетом ширины зоны для парковки не менее 3,5 м. Автостоянки для парковки автомобилей посетителей следует предусматривать в границах отведенного земельного участка в количестве, установленном </w:t>
            </w:r>
            <w:r w:rsidRPr="00EC1A5C">
              <w:rPr>
                <w:rFonts w:ascii="Arial" w:hAnsi="Arial" w:cs="Arial"/>
                <w:bCs/>
                <w:sz w:val="16"/>
                <w:szCs w:val="16"/>
              </w:rPr>
              <w:t>таблицей 3 настоящих правил.</w:t>
            </w:r>
            <w:r w:rsidRPr="00EC1A5C">
              <w:rPr>
                <w:rFonts w:ascii="Arial" w:hAnsi="Arial" w:cs="Arial"/>
                <w:bCs/>
                <w:color w:val="000000"/>
                <w:sz w:val="16"/>
                <w:szCs w:val="16"/>
              </w:rPr>
              <w:t xml:space="preserve"> В исключительных случаях допускается размещать автостоянки для парковки автомобилей за пределами границ участка при получении согласования соответствующих органов и организаОстальные предельные параметры застройки (отступы от границ земельного участка, максимальный процент застройки, отступ от красной линии максимальное количество этажей) принимать в соответствии с основным </w:t>
            </w:r>
            <w:r w:rsidRPr="00EC1A5C">
              <w:rPr>
                <w:rFonts w:ascii="Arial" w:hAnsi="Arial" w:cs="Arial"/>
                <w:bCs/>
                <w:color w:val="000000"/>
                <w:sz w:val="16"/>
                <w:szCs w:val="16"/>
              </w:rPr>
              <w:lastRenderedPageBreak/>
              <w:t>или условно разрешенным видом разрешенного использования земельного участка.</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 Надворные туалеты, гидронепроницаемые выгребы, септики</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Минимальная/максимальная площадь земельных участков – принимать в соответствии с основным или условно разрешенным видом разрешенного использования земельного участка. Максимальный процент застройки назначать в соответствии с основным видом разрешенного использования земельного участка. Надворные туалеты:</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расстояние от красной линии не менее - 10 м; </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границы смежного земельного участка не менее - 1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до стен соседнего дома при отсутствии централизованной канализации - не менее 12 м, до источника водоснабжения (колодца) - не менее 25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Минимальное расстояние от границ участка до строений, а также между строениями: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септиков до фундаментов зданий, строений, сооружений – не менее 5м., от фильтрующих колодцев – не менее 8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от септиков и фильтрующих колодцев до границы соседнего земельного участка и красной линии - не менее 4 м. и 7 м. соответственно.</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Гаражи</w:t>
            </w:r>
          </w:p>
          <w:p w:rsidR="00EC1A5C" w:rsidRPr="00EC1A5C" w:rsidRDefault="00EC1A5C" w:rsidP="00EC1A5C">
            <w:pPr>
              <w:jc w:val="both"/>
              <w:rPr>
                <w:rFonts w:ascii="Arial" w:hAnsi="Arial" w:cs="Arial"/>
                <w:bCs/>
                <w:color w:val="000000"/>
                <w:sz w:val="16"/>
                <w:szCs w:val="16"/>
              </w:rPr>
            </w:pP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Минимальная/максимальная площадь земельных участков –принимать в соответствии с основным или условно разрешенным видом разрешенного использования земельного участка. Максимальное количество надземных этажей – не более 1 этаж Максимальная высота – до 7 м., высота этажа – до 3м. Допускается размещать по красной линии без устройства распашных ворот. Допускается делать встроенными в первые этажи жилого дома. Отступ от границ смежного земельного участка -1 м. Отступ от границ смежного земельного участка до открытой стоянкПлощадь территорий, предназначенных для хранения транспортных средств как вспомогательных видов использования не менее 10% от площади земельного участка. Нормы расчета стоянок автомобилей для конкретного разрешенного вида использования объекта предусматривать в соответствии с СП 42.13330.2011 "Градостроительство. Планировка и застройка городских и сельских поселений". На территории малоэтажной застройки на участках запрещается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Детские игровые площадки, площадки отдыха, занятия физкультурой и спортом, хозяйственные площадки</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Минимально допустимое расстояние от окон жилых и общественных зданий до площадок:</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для игр детей дошкольного и младшего школьного возраста - не менее 12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-для отдыха взрослого населения - не менее 10 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 для хозяйственных целей - не менее 20</w:t>
            </w:r>
            <w:r w:rsidRPr="00EC1A5C">
              <w:rPr>
                <w:rFonts w:ascii="Arial" w:hAnsi="Arial" w:cs="Arial"/>
                <w:bCs/>
                <w:sz w:val="16"/>
                <w:szCs w:val="16"/>
              </w:rPr>
              <w:t xml:space="preserve"> Расчет площади нормируемых элементов дворовой территории осуществляется в соответствии с таблицей пункта 26 статьи </w:t>
            </w:r>
            <w:r w:rsidRPr="00EC1A5C">
              <w:rPr>
                <w:rFonts w:ascii="Arial" w:hAnsi="Arial" w:cs="Arial"/>
                <w:bCs/>
                <w:color w:val="000000"/>
                <w:sz w:val="16"/>
                <w:szCs w:val="16"/>
              </w:rPr>
              <w:t xml:space="preserve">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или условно разрешенным видом разрешенного использования земельного участка</w:t>
            </w:r>
          </w:p>
        </w:tc>
      </w:tr>
      <w:tr w:rsidR="00EC1A5C" w:rsidRPr="00EC1A5C" w:rsidTr="00D17E83">
        <w:tc>
          <w:tcPr>
            <w:tcW w:w="1426"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Площадки для мусоросборников</w:t>
            </w:r>
          </w:p>
        </w:tc>
        <w:tc>
          <w:tcPr>
            <w:tcW w:w="3574" w:type="pct"/>
          </w:tcPr>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Расстояние от площадок с контейнерами до окон жилых домов, границ участков детских, лечебных учреждений, мест отдыха должны быть не менее 20 м, и не более 100 м. Общее количество контейнеров не более 5 шт. Высота –не более 2м. Остальные предельные параметры застройки (отступы от границ земельного участка, максимальный процент застройки, отступ от красной линии) принимать в соответствии с основным условно разрешенным видом разрешенного использования земельного участка</w:t>
            </w:r>
          </w:p>
        </w:tc>
      </w:tr>
    </w:tbl>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3.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w:t>
      </w:r>
    </w:p>
    <w:p w:rsidR="00EC1A5C" w:rsidRPr="00EC1A5C" w:rsidRDefault="00EC1A5C" w:rsidP="00EC1A5C">
      <w:pPr>
        <w:ind w:firstLine="708"/>
        <w:jc w:val="both"/>
        <w:rPr>
          <w:rFonts w:ascii="Arial" w:hAnsi="Arial" w:cs="Arial"/>
          <w:color w:val="000000"/>
          <w:sz w:val="16"/>
          <w:szCs w:val="16"/>
        </w:rPr>
      </w:pPr>
    </w:p>
    <w:p w:rsidR="00EC1A5C" w:rsidRPr="00EC1A5C" w:rsidRDefault="00EC1A5C" w:rsidP="00EC1A5C">
      <w:pPr>
        <w:ind w:firstLine="708"/>
        <w:jc w:val="both"/>
        <w:rPr>
          <w:rFonts w:ascii="Arial" w:hAnsi="Arial" w:cs="Arial"/>
          <w:color w:val="000000"/>
          <w:sz w:val="16"/>
          <w:szCs w:val="16"/>
          <w:u w:val="single"/>
        </w:rPr>
      </w:pPr>
      <w:r w:rsidRPr="00EC1A5C">
        <w:rPr>
          <w:rFonts w:ascii="Arial" w:hAnsi="Arial" w:cs="Arial"/>
          <w:color w:val="000000"/>
          <w:sz w:val="16"/>
          <w:szCs w:val="16"/>
          <w:u w:val="single"/>
        </w:rPr>
        <w:t>Таблица № 3. Расчетные показатели обеспеченности объектов различного назначения местами хранения личного автотранспорта, автомобильными стоянками.</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ab/>
      </w:r>
    </w:p>
    <w:tbl>
      <w:tblPr>
        <w:tblW w:w="1516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797"/>
        <w:gridCol w:w="141"/>
        <w:gridCol w:w="2694"/>
        <w:gridCol w:w="4536"/>
      </w:tblGrid>
      <w:tr w:rsidR="00EC1A5C" w:rsidRPr="00EC1A5C" w:rsidTr="00D17E83">
        <w:trPr>
          <w:trHeight w:val="542"/>
        </w:trPr>
        <w:tc>
          <w:tcPr>
            <w:tcW w:w="7797"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Рекреационные территории, объекты отдыха, здания и сооружения</w:t>
            </w:r>
          </w:p>
        </w:tc>
        <w:tc>
          <w:tcPr>
            <w:tcW w:w="2835" w:type="dxa"/>
            <w:gridSpan w:val="2"/>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Расчетная единица</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количество машино-мест (парковочных мест) на расчетную единицу</w:t>
            </w:r>
          </w:p>
        </w:tc>
      </w:tr>
      <w:tr w:rsidR="00EC1A5C" w:rsidRPr="00EC1A5C" w:rsidTr="00D17E83">
        <w:trPr>
          <w:trHeight w:val="258"/>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Здания и сооружения</w:t>
            </w:r>
          </w:p>
        </w:tc>
      </w:tr>
      <w:tr w:rsidR="00EC1A5C" w:rsidRPr="00EC1A5C" w:rsidTr="00D17E83">
        <w:trPr>
          <w:trHeight w:val="739"/>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Административные общественны учреждения, кредитно-финансовые и юридические учреждения, учреждения, оказывающие государственные и (или) муниципальные услуги.</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100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469"/>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lastRenderedPageBreak/>
              <w:t>Коммерческо-деловые центры, офисные здания и помещения, страховые компании, научные и проектные организации</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60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464"/>
        </w:trPr>
        <w:tc>
          <w:tcPr>
            <w:tcW w:w="7797" w:type="dxa"/>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Промышленные предприятия</w:t>
            </w:r>
          </w:p>
        </w:tc>
        <w:tc>
          <w:tcPr>
            <w:tcW w:w="2835" w:type="dxa"/>
            <w:gridSpan w:val="2"/>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6-8 работающих в двух смежных сменах</w:t>
            </w:r>
          </w:p>
        </w:tc>
        <w:tc>
          <w:tcPr>
            <w:tcW w:w="4536"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195"/>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Здания и комплексы многофункциональные</w:t>
            </w:r>
          </w:p>
        </w:tc>
        <w:tc>
          <w:tcPr>
            <w:tcW w:w="2835" w:type="dxa"/>
            <w:gridSpan w:val="2"/>
            <w:tcBorders>
              <w:bottom w:val="nil"/>
            </w:tcBorders>
          </w:tcPr>
          <w:p w:rsidR="00EC1A5C" w:rsidRPr="00EC1A5C" w:rsidRDefault="00EC1A5C" w:rsidP="00EC1A5C">
            <w:pPr>
              <w:ind w:firstLine="708"/>
              <w:jc w:val="center"/>
              <w:rPr>
                <w:rFonts w:ascii="Arial" w:hAnsi="Arial" w:cs="Arial"/>
                <w:color w:val="000000"/>
                <w:sz w:val="16"/>
                <w:szCs w:val="16"/>
              </w:rPr>
            </w:pPr>
          </w:p>
        </w:tc>
        <w:tc>
          <w:tcPr>
            <w:tcW w:w="4536"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Принимать отдельно для каждого функционального объекта в составе МФЦ</w:t>
            </w:r>
          </w:p>
        </w:tc>
      </w:tr>
      <w:tr w:rsidR="00EC1A5C" w:rsidRPr="00EC1A5C" w:rsidTr="00D17E83">
        <w:trPr>
          <w:trHeight w:val="173"/>
        </w:trPr>
        <w:tc>
          <w:tcPr>
            <w:tcW w:w="15168" w:type="dxa"/>
            <w:gridSpan w:val="4"/>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Образовательные учреждения</w:t>
            </w:r>
          </w:p>
        </w:tc>
      </w:tr>
      <w:tr w:rsidR="00EC1A5C" w:rsidRPr="00EC1A5C" w:rsidTr="00D17E83">
        <w:trPr>
          <w:trHeight w:val="173"/>
        </w:trPr>
        <w:tc>
          <w:tcPr>
            <w:tcW w:w="7797" w:type="dxa"/>
            <w:vMerge w:val="restart"/>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Дошкольные образовательные организации</w:t>
            </w:r>
          </w:p>
        </w:tc>
        <w:tc>
          <w:tcPr>
            <w:tcW w:w="2835"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 объект</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Не менее 7</w:t>
            </w:r>
          </w:p>
        </w:tc>
      </w:tr>
      <w:tr w:rsidR="00EC1A5C" w:rsidRPr="00EC1A5C" w:rsidTr="00D17E83">
        <w:trPr>
          <w:trHeight w:val="173"/>
        </w:trPr>
        <w:tc>
          <w:tcPr>
            <w:tcW w:w="7797" w:type="dxa"/>
            <w:vMerge/>
          </w:tcPr>
          <w:p w:rsidR="00EC1A5C" w:rsidRPr="00EC1A5C" w:rsidRDefault="00EC1A5C" w:rsidP="00EC1A5C">
            <w:pPr>
              <w:rPr>
                <w:rFonts w:ascii="Arial" w:hAnsi="Arial" w:cs="Arial"/>
                <w:color w:val="000000"/>
                <w:sz w:val="16"/>
                <w:szCs w:val="16"/>
              </w:rPr>
            </w:pPr>
          </w:p>
        </w:tc>
        <w:tc>
          <w:tcPr>
            <w:tcW w:w="2835"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100 детей</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Не менее 5 для единовременной высадки</w:t>
            </w:r>
          </w:p>
        </w:tc>
      </w:tr>
      <w:tr w:rsidR="00EC1A5C" w:rsidRPr="00EC1A5C" w:rsidTr="00D17E83">
        <w:trPr>
          <w:trHeight w:val="173"/>
        </w:trPr>
        <w:tc>
          <w:tcPr>
            <w:tcW w:w="7797" w:type="dxa"/>
            <w:vMerge w:val="restart"/>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Общеобразовательные организации</w:t>
            </w:r>
          </w:p>
        </w:tc>
        <w:tc>
          <w:tcPr>
            <w:tcW w:w="2835"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 объект</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Не менее 8</w:t>
            </w:r>
          </w:p>
        </w:tc>
      </w:tr>
      <w:tr w:rsidR="00EC1A5C" w:rsidRPr="00EC1A5C" w:rsidTr="00D17E83">
        <w:trPr>
          <w:trHeight w:val="173"/>
        </w:trPr>
        <w:tc>
          <w:tcPr>
            <w:tcW w:w="7797" w:type="dxa"/>
            <w:vMerge/>
          </w:tcPr>
          <w:p w:rsidR="00EC1A5C" w:rsidRPr="00EC1A5C" w:rsidRDefault="00EC1A5C" w:rsidP="00EC1A5C">
            <w:pPr>
              <w:jc w:val="center"/>
              <w:rPr>
                <w:rFonts w:ascii="Arial" w:hAnsi="Arial" w:cs="Arial"/>
                <w:color w:val="000000"/>
                <w:sz w:val="16"/>
                <w:szCs w:val="16"/>
              </w:rPr>
            </w:pPr>
          </w:p>
        </w:tc>
        <w:tc>
          <w:tcPr>
            <w:tcW w:w="2835"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1000 обучающихся</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Не менее 15 для единовременной высадки</w:t>
            </w:r>
          </w:p>
        </w:tc>
      </w:tr>
      <w:tr w:rsidR="00EC1A5C" w:rsidRPr="00EC1A5C" w:rsidTr="00D17E83">
        <w:trPr>
          <w:trHeight w:val="194"/>
        </w:trPr>
        <w:tc>
          <w:tcPr>
            <w:tcW w:w="7797" w:type="dxa"/>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Высшие и средние специальные учебные заведения</w:t>
            </w:r>
          </w:p>
        </w:tc>
        <w:tc>
          <w:tcPr>
            <w:tcW w:w="2835" w:type="dxa"/>
            <w:gridSpan w:val="2"/>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м2 общей площади</w:t>
            </w:r>
          </w:p>
        </w:tc>
        <w:tc>
          <w:tcPr>
            <w:tcW w:w="4536" w:type="dxa"/>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140</w:t>
            </w:r>
          </w:p>
        </w:tc>
      </w:tr>
      <w:tr w:rsidR="00EC1A5C" w:rsidRPr="00EC1A5C" w:rsidTr="00D17E83">
        <w:trPr>
          <w:trHeight w:val="57"/>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Медицинские организации</w:t>
            </w:r>
          </w:p>
        </w:tc>
      </w:tr>
      <w:tr w:rsidR="00EC1A5C" w:rsidRPr="00EC1A5C" w:rsidTr="00D17E83">
        <w:trPr>
          <w:trHeight w:val="465"/>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Больницы</w:t>
            </w:r>
          </w:p>
        </w:tc>
        <w:tc>
          <w:tcPr>
            <w:tcW w:w="2835" w:type="dxa"/>
            <w:gridSpan w:val="2"/>
            <w:tcBorders>
              <w:bottom w:val="nil"/>
            </w:tcBorders>
          </w:tcPr>
          <w:p w:rsidR="00EC1A5C" w:rsidRPr="00EC1A5C" w:rsidRDefault="00EC1A5C" w:rsidP="00EC1A5C">
            <w:pPr>
              <w:ind w:firstLine="708"/>
              <w:jc w:val="center"/>
              <w:rPr>
                <w:rFonts w:ascii="Arial" w:hAnsi="Arial" w:cs="Arial"/>
                <w:color w:val="000000"/>
                <w:sz w:val="16"/>
                <w:szCs w:val="16"/>
              </w:rPr>
            </w:pPr>
          </w:p>
        </w:tc>
        <w:tc>
          <w:tcPr>
            <w:tcW w:w="4536"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Принимать в соответствии с заданием на проектирование</w:t>
            </w:r>
          </w:p>
        </w:tc>
      </w:tr>
      <w:tr w:rsidR="00EC1A5C" w:rsidRPr="00EC1A5C" w:rsidTr="00D17E83">
        <w:trPr>
          <w:trHeight w:val="486"/>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Поликлиники</w:t>
            </w:r>
          </w:p>
        </w:tc>
        <w:tc>
          <w:tcPr>
            <w:tcW w:w="2835" w:type="dxa"/>
            <w:gridSpan w:val="2"/>
            <w:tcBorders>
              <w:bottom w:val="nil"/>
            </w:tcBorders>
          </w:tcPr>
          <w:p w:rsidR="00EC1A5C" w:rsidRPr="00EC1A5C" w:rsidRDefault="00EC1A5C" w:rsidP="00EC1A5C">
            <w:pPr>
              <w:ind w:firstLine="708"/>
              <w:jc w:val="center"/>
              <w:rPr>
                <w:rFonts w:ascii="Arial" w:hAnsi="Arial" w:cs="Arial"/>
                <w:color w:val="000000"/>
                <w:sz w:val="16"/>
                <w:szCs w:val="16"/>
              </w:rPr>
            </w:pPr>
          </w:p>
        </w:tc>
        <w:tc>
          <w:tcPr>
            <w:tcW w:w="4536"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Принимать в соответствии с заданием на проектирование</w:t>
            </w:r>
          </w:p>
        </w:tc>
      </w:tr>
      <w:tr w:rsidR="00EC1A5C" w:rsidRPr="00EC1A5C" w:rsidTr="00D17E83">
        <w:trPr>
          <w:trHeight w:val="173"/>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Спортивные объекты</w:t>
            </w:r>
          </w:p>
        </w:tc>
      </w:tr>
      <w:tr w:rsidR="00EC1A5C" w:rsidRPr="00EC1A5C" w:rsidTr="00D17E83">
        <w:trPr>
          <w:trHeight w:val="173"/>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Спортивные объекты с местами для зрителей</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25 мест для зрителей</w:t>
            </w:r>
          </w:p>
        </w:tc>
        <w:tc>
          <w:tcPr>
            <w:tcW w:w="4536"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w:t>
            </w:r>
          </w:p>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+25 машиномест на 100 работающих</w:t>
            </w:r>
          </w:p>
        </w:tc>
      </w:tr>
      <w:tr w:rsidR="00EC1A5C" w:rsidRPr="00EC1A5C" w:rsidTr="00D17E83">
        <w:trPr>
          <w:cantSplit/>
          <w:trHeight w:val="173"/>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Спортивные тренировочные залы, спортклубы, спорткомплексы (теннис, конный спорт, горнолыжные центры)</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35 м2 общей площади</w:t>
            </w:r>
          </w:p>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до 1000 м2/50 м2 общей площади более 1000 м2</w:t>
            </w:r>
          </w:p>
        </w:tc>
        <w:tc>
          <w:tcPr>
            <w:tcW w:w="4536"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w:t>
            </w:r>
          </w:p>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Но не менее 25 машиномест мест на объект</w:t>
            </w:r>
          </w:p>
        </w:tc>
      </w:tr>
      <w:tr w:rsidR="00EC1A5C" w:rsidRPr="00EC1A5C" w:rsidTr="00D17E83">
        <w:trPr>
          <w:trHeight w:val="173"/>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Учреждения культуры</w:t>
            </w:r>
          </w:p>
        </w:tc>
      </w:tr>
      <w:tr w:rsidR="00EC1A5C" w:rsidRPr="00EC1A5C" w:rsidTr="00D17E83">
        <w:trPr>
          <w:trHeight w:val="264"/>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Театры, цирки, кинотеатры, концертные залы, музеи, выставки</w:t>
            </w:r>
          </w:p>
        </w:tc>
        <w:tc>
          <w:tcPr>
            <w:tcW w:w="2835" w:type="dxa"/>
            <w:gridSpan w:val="2"/>
            <w:tcBorders>
              <w:bottom w:val="nil"/>
            </w:tcBorders>
          </w:tcPr>
          <w:p w:rsidR="00EC1A5C" w:rsidRPr="00EC1A5C" w:rsidRDefault="00EC1A5C" w:rsidP="00EC1A5C">
            <w:pPr>
              <w:ind w:firstLine="708"/>
              <w:jc w:val="center"/>
              <w:rPr>
                <w:rFonts w:ascii="Arial" w:hAnsi="Arial" w:cs="Arial"/>
                <w:color w:val="000000"/>
                <w:sz w:val="16"/>
                <w:szCs w:val="16"/>
              </w:rPr>
            </w:pP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По заданию на проектирование</w:t>
            </w:r>
          </w:p>
        </w:tc>
      </w:tr>
      <w:tr w:rsidR="00EC1A5C" w:rsidRPr="00EC1A5C" w:rsidTr="00D17E83">
        <w:trPr>
          <w:trHeight w:val="227"/>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Дома культуры, клубы, танцевальные залы</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6 единовременных посетителя</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318"/>
        </w:trPr>
        <w:tc>
          <w:tcPr>
            <w:tcW w:w="7797" w:type="dxa"/>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Парки культуры и отдыха</w:t>
            </w:r>
          </w:p>
        </w:tc>
        <w:tc>
          <w:tcPr>
            <w:tcW w:w="2835" w:type="dxa"/>
            <w:gridSpan w:val="2"/>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100 единовременных посетителей</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rPr>
          <w:trHeight w:val="213"/>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Торговые объекты</w:t>
            </w:r>
          </w:p>
        </w:tc>
      </w:tr>
      <w:tr w:rsidR="00EC1A5C" w:rsidRPr="00EC1A5C" w:rsidTr="00D17E83">
        <w:trPr>
          <w:trHeight w:val="163"/>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lastRenderedPageBreak/>
              <w:t>Магазины-склады (мелкооптовой и розничной торговли)</w:t>
            </w:r>
          </w:p>
        </w:tc>
        <w:tc>
          <w:tcPr>
            <w:tcW w:w="2694" w:type="dxa"/>
            <w:tcBorders>
              <w:bottom w:val="nil"/>
            </w:tcBorders>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35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880"/>
        </w:trPr>
        <w:tc>
          <w:tcPr>
            <w:tcW w:w="7938" w:type="dxa"/>
            <w:gridSpan w:val="2"/>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Объекты торгового назначения с широким ассортиментом товаров периодического спроса продовольственной и (или) непродовольственной групп (торговые центры, торговые комплексы, супермаркеты, универсамы, универмаги, предприятия торговли и т.п.), аптеки и аптечные магазины, фотосалоны, салоны красоты, солярии, салоны моды, свадебные салоны парикмахерские.</w:t>
            </w:r>
          </w:p>
        </w:tc>
        <w:tc>
          <w:tcPr>
            <w:tcW w:w="2694" w:type="dxa"/>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40 м2 общей площади</w:t>
            </w:r>
          </w:p>
        </w:tc>
        <w:tc>
          <w:tcPr>
            <w:tcW w:w="4536"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662"/>
        </w:trPr>
        <w:tc>
          <w:tcPr>
            <w:tcW w:w="7938" w:type="dxa"/>
            <w:gridSpan w:val="2"/>
            <w:tcBorders>
              <w:bottom w:val="single" w:sz="4" w:space="0" w:color="auto"/>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Специализированные магазины по продаже товаров эпизодического спроса непродовольственной группы (автосалоны, мебельные, бытовой техники и т.п.) от 500м2</w:t>
            </w:r>
          </w:p>
        </w:tc>
        <w:tc>
          <w:tcPr>
            <w:tcW w:w="2694" w:type="dxa"/>
            <w:tcBorders>
              <w:bottom w:val="single" w:sz="4" w:space="0" w:color="auto"/>
            </w:tcBorders>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70 м2 общей площади</w:t>
            </w:r>
          </w:p>
        </w:tc>
        <w:tc>
          <w:tcPr>
            <w:tcW w:w="4536" w:type="dxa"/>
            <w:tcBorders>
              <w:bottom w:val="single" w:sz="4" w:space="0" w:color="auto"/>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123"/>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Рынки</w:t>
            </w:r>
          </w:p>
        </w:tc>
        <w:tc>
          <w:tcPr>
            <w:tcW w:w="2694" w:type="dxa"/>
            <w:tcBorders>
              <w:bottom w:val="nil"/>
            </w:tcBorders>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50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207"/>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Объекты общественного питания</w:t>
            </w:r>
          </w:p>
        </w:tc>
      </w:tr>
      <w:tr w:rsidR="00EC1A5C" w:rsidRPr="00EC1A5C" w:rsidTr="00D17E83">
        <w:trPr>
          <w:trHeight w:val="142"/>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Рестораны и кафе, клубы</w:t>
            </w:r>
          </w:p>
        </w:tc>
        <w:tc>
          <w:tcPr>
            <w:tcW w:w="2694" w:type="dxa"/>
            <w:tcBorders>
              <w:bottom w:val="nil"/>
            </w:tcBorders>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5 посадочных мест</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129"/>
        </w:trPr>
        <w:tc>
          <w:tcPr>
            <w:tcW w:w="15168" w:type="dxa"/>
            <w:gridSpan w:val="4"/>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Объекты гостиничного размещения</w:t>
            </w:r>
          </w:p>
        </w:tc>
      </w:tr>
      <w:tr w:rsidR="00EC1A5C" w:rsidRPr="00EC1A5C" w:rsidTr="00D17E83">
        <w:trPr>
          <w:trHeight w:val="207"/>
        </w:trPr>
        <w:tc>
          <w:tcPr>
            <w:tcW w:w="7938" w:type="dxa"/>
            <w:gridSpan w:val="2"/>
            <w:tcBorders>
              <w:bottom w:val="single" w:sz="4" w:space="0" w:color="auto"/>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Гостиницы до 1000 м2 общей площади</w:t>
            </w:r>
          </w:p>
        </w:tc>
        <w:tc>
          <w:tcPr>
            <w:tcW w:w="2694" w:type="dxa"/>
            <w:tcBorders>
              <w:bottom w:val="single" w:sz="4" w:space="0" w:color="auto"/>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150 м2 общей площади</w:t>
            </w:r>
          </w:p>
        </w:tc>
        <w:tc>
          <w:tcPr>
            <w:tcW w:w="4536" w:type="dxa"/>
            <w:tcBorders>
              <w:bottom w:val="single" w:sz="4" w:space="0" w:color="auto"/>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327"/>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Гостиницы свыше 1000 м2 общей площади</w:t>
            </w:r>
          </w:p>
        </w:tc>
        <w:tc>
          <w:tcPr>
            <w:tcW w:w="2694" w:type="dxa"/>
            <w:tcBorders>
              <w:bottom w:val="nil"/>
            </w:tcBorders>
          </w:tcPr>
          <w:p w:rsidR="00EC1A5C" w:rsidRPr="00EC1A5C" w:rsidRDefault="00EC1A5C" w:rsidP="00EC1A5C">
            <w:pPr>
              <w:jc w:val="center"/>
              <w:rPr>
                <w:rFonts w:ascii="Arial" w:hAnsi="Arial" w:cs="Arial"/>
                <w:color w:val="000000"/>
                <w:sz w:val="16"/>
                <w:szCs w:val="16"/>
              </w:rPr>
            </w:pPr>
            <w:r w:rsidRPr="00EC1A5C">
              <w:rPr>
                <w:rFonts w:ascii="Arial" w:hAnsi="Arial" w:cs="Arial"/>
                <w:color w:val="000000"/>
                <w:sz w:val="16"/>
                <w:szCs w:val="16"/>
              </w:rPr>
              <w:t>250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 но не менее 6</w:t>
            </w:r>
          </w:p>
        </w:tc>
      </w:tr>
      <w:tr w:rsidR="00EC1A5C" w:rsidRPr="00EC1A5C" w:rsidTr="00D17E83">
        <w:trPr>
          <w:trHeight w:val="207"/>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Объекты коммунально-бытового обслуживания</w:t>
            </w:r>
          </w:p>
        </w:tc>
      </w:tr>
      <w:tr w:rsidR="00EC1A5C" w:rsidRPr="00EC1A5C" w:rsidTr="00D17E83">
        <w:trPr>
          <w:trHeight w:val="287"/>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Объекты бытового обслуживания, (ателье, химчистки, прачечные, мастерские)</w:t>
            </w:r>
          </w:p>
        </w:tc>
        <w:tc>
          <w:tcPr>
            <w:tcW w:w="2694" w:type="dxa"/>
            <w:tcBorders>
              <w:bottom w:val="nil"/>
            </w:tcBorders>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30 м2 общей площади</w:t>
            </w: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 но не менее 1</w:t>
            </w:r>
          </w:p>
        </w:tc>
      </w:tr>
      <w:tr w:rsidR="00EC1A5C" w:rsidRPr="00EC1A5C" w:rsidTr="00D17E83">
        <w:trPr>
          <w:trHeight w:val="207"/>
        </w:trPr>
        <w:tc>
          <w:tcPr>
            <w:tcW w:w="15168" w:type="dxa"/>
            <w:gridSpan w:val="4"/>
            <w:tcBorders>
              <w:bottom w:val="single" w:sz="4" w:space="0" w:color="auto"/>
            </w:tcBorders>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Вокзалы</w:t>
            </w:r>
          </w:p>
        </w:tc>
      </w:tr>
      <w:tr w:rsidR="00EC1A5C" w:rsidRPr="00EC1A5C" w:rsidTr="00D17E83">
        <w:trPr>
          <w:trHeight w:val="207"/>
        </w:trPr>
        <w:tc>
          <w:tcPr>
            <w:tcW w:w="7938" w:type="dxa"/>
            <w:gridSpan w:val="2"/>
            <w:tcBorders>
              <w:bottom w:val="nil"/>
            </w:tcBorders>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Вокзалы всех видов транспорта, в том числе аэропорты, речные вокзалы</w:t>
            </w:r>
          </w:p>
        </w:tc>
        <w:tc>
          <w:tcPr>
            <w:tcW w:w="2694" w:type="dxa"/>
            <w:tcBorders>
              <w:bottom w:val="nil"/>
            </w:tcBorders>
          </w:tcPr>
          <w:p w:rsidR="00EC1A5C" w:rsidRPr="00EC1A5C" w:rsidRDefault="00EC1A5C" w:rsidP="00EC1A5C">
            <w:pPr>
              <w:ind w:firstLine="708"/>
              <w:jc w:val="center"/>
              <w:rPr>
                <w:rFonts w:ascii="Arial" w:hAnsi="Arial" w:cs="Arial"/>
                <w:color w:val="000000"/>
                <w:sz w:val="16"/>
                <w:szCs w:val="16"/>
              </w:rPr>
            </w:pPr>
          </w:p>
        </w:tc>
        <w:tc>
          <w:tcPr>
            <w:tcW w:w="4536" w:type="dxa"/>
            <w:tcBorders>
              <w:bottom w:val="nil"/>
            </w:tcBorders>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По заданию на проектирование</w:t>
            </w:r>
          </w:p>
        </w:tc>
      </w:tr>
      <w:tr w:rsidR="00EC1A5C" w:rsidRPr="00EC1A5C" w:rsidTr="00D17E83">
        <w:trPr>
          <w:trHeight w:val="122"/>
        </w:trPr>
        <w:tc>
          <w:tcPr>
            <w:tcW w:w="7938" w:type="dxa"/>
            <w:gridSpan w:val="2"/>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Станции технического обслуживания, автомойки</w:t>
            </w:r>
          </w:p>
        </w:tc>
        <w:tc>
          <w:tcPr>
            <w:tcW w:w="2694"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 бокс</w:t>
            </w:r>
          </w:p>
        </w:tc>
        <w:tc>
          <w:tcPr>
            <w:tcW w:w="4536"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267"/>
        </w:trPr>
        <w:tc>
          <w:tcPr>
            <w:tcW w:w="15168" w:type="dxa"/>
            <w:gridSpan w:val="4"/>
          </w:tcPr>
          <w:p w:rsidR="00EC1A5C" w:rsidRPr="00EC1A5C" w:rsidRDefault="00EC1A5C" w:rsidP="00EC1A5C">
            <w:pPr>
              <w:ind w:firstLine="708"/>
              <w:jc w:val="center"/>
              <w:rPr>
                <w:rFonts w:ascii="Arial" w:hAnsi="Arial" w:cs="Arial"/>
                <w:b/>
                <w:color w:val="000000"/>
                <w:sz w:val="16"/>
                <w:szCs w:val="16"/>
              </w:rPr>
            </w:pPr>
            <w:r w:rsidRPr="00EC1A5C">
              <w:rPr>
                <w:rFonts w:ascii="Arial" w:hAnsi="Arial" w:cs="Arial"/>
                <w:b/>
                <w:color w:val="000000"/>
                <w:sz w:val="16"/>
                <w:szCs w:val="16"/>
              </w:rPr>
              <w:t>Жилые дома</w:t>
            </w:r>
          </w:p>
        </w:tc>
      </w:tr>
      <w:tr w:rsidR="00EC1A5C" w:rsidRPr="00EC1A5C" w:rsidTr="00D17E83">
        <w:trPr>
          <w:trHeight w:val="318"/>
        </w:trPr>
        <w:tc>
          <w:tcPr>
            <w:tcW w:w="7938" w:type="dxa"/>
            <w:gridSpan w:val="2"/>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Многоквартирный жилой дом**</w:t>
            </w:r>
          </w:p>
        </w:tc>
        <w:tc>
          <w:tcPr>
            <w:tcW w:w="2694" w:type="dxa"/>
          </w:tcPr>
          <w:p w:rsidR="00EC1A5C" w:rsidRPr="00EC1A5C" w:rsidRDefault="00EC1A5C" w:rsidP="00EC1A5C">
            <w:pPr>
              <w:ind w:firstLine="80"/>
              <w:jc w:val="center"/>
              <w:rPr>
                <w:rFonts w:ascii="Arial" w:hAnsi="Arial" w:cs="Arial"/>
                <w:color w:val="000000"/>
                <w:sz w:val="16"/>
                <w:szCs w:val="16"/>
              </w:rPr>
            </w:pPr>
            <w:r w:rsidRPr="00EC1A5C">
              <w:rPr>
                <w:rFonts w:ascii="Arial" w:hAnsi="Arial" w:cs="Arial"/>
                <w:color w:val="000000"/>
                <w:sz w:val="16"/>
                <w:szCs w:val="16"/>
              </w:rPr>
              <w:t>80 м2площади квартиры</w:t>
            </w:r>
          </w:p>
        </w:tc>
        <w:tc>
          <w:tcPr>
            <w:tcW w:w="4536" w:type="dxa"/>
          </w:tcPr>
          <w:p w:rsidR="00EC1A5C" w:rsidRPr="00EC1A5C" w:rsidRDefault="00EC1A5C" w:rsidP="00EC1A5C">
            <w:pPr>
              <w:ind w:firstLine="708"/>
              <w:jc w:val="center"/>
              <w:rPr>
                <w:rFonts w:ascii="Arial" w:hAnsi="Arial" w:cs="Arial"/>
                <w:color w:val="000000"/>
                <w:sz w:val="16"/>
                <w:szCs w:val="16"/>
              </w:rPr>
            </w:pPr>
            <w:r w:rsidRPr="00EC1A5C">
              <w:rPr>
                <w:rFonts w:ascii="Arial" w:hAnsi="Arial" w:cs="Arial"/>
                <w:color w:val="000000"/>
                <w:sz w:val="16"/>
                <w:szCs w:val="16"/>
              </w:rPr>
              <w:t>1</w:t>
            </w:r>
          </w:p>
        </w:tc>
      </w:tr>
      <w:tr w:rsidR="00EC1A5C" w:rsidRPr="00EC1A5C" w:rsidTr="00D17E83">
        <w:trPr>
          <w:trHeight w:val="609"/>
        </w:trPr>
        <w:tc>
          <w:tcPr>
            <w:tcW w:w="15168" w:type="dxa"/>
            <w:gridSpan w:val="4"/>
          </w:tcPr>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 смотри примечания. 5 - 8.</w:t>
            </w:r>
          </w:p>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**смотри примечание 11-12.</w:t>
            </w:r>
          </w:p>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Примечания.</w:t>
            </w:r>
          </w:p>
          <w:p w:rsidR="00EC1A5C" w:rsidRPr="00EC1A5C" w:rsidRDefault="00EC1A5C" w:rsidP="00EC1A5C">
            <w:pPr>
              <w:rPr>
                <w:rFonts w:ascii="Arial" w:hAnsi="Arial" w:cs="Arial"/>
                <w:color w:val="000000"/>
                <w:sz w:val="16"/>
                <w:szCs w:val="16"/>
              </w:rPr>
            </w:pPr>
            <w:r w:rsidRPr="00EC1A5C">
              <w:rPr>
                <w:rFonts w:ascii="Arial" w:hAnsi="Arial" w:cs="Arial"/>
                <w:color w:val="000000"/>
                <w:sz w:val="16"/>
                <w:szCs w:val="16"/>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метров от входов, в соответствии с утвержденной документацией по планировке территории.</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2. Длина пешеходных подходов от стоянок для временного хранения легковых автомобилей до объектов в зонах массового отдыха не должна превышать 1000 м.</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3. При расчете общей площади не учитывается площадь встроено-пристроенных гаражей-стоянок и не отапливаемых помещений;</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4. Число мест на автостоянках гостиниц, имеющих в своем составе открытые для сторонних посетителей предприятия питания, торговли, культурно-массового назначения, следует увеличивать с учетом вместимости этих предприятий, но не более чем на 20%.</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 xml:space="preserve">5. Допускается стоянки для объектов социального назначения размещать на территориях общего пользования, на части автомобильной дороги и (или) территории, примыкающей к проезжей </w:t>
            </w:r>
            <w:r w:rsidRPr="00EC1A5C">
              <w:rPr>
                <w:rFonts w:ascii="Arial" w:hAnsi="Arial" w:cs="Arial"/>
                <w:color w:val="000000"/>
                <w:sz w:val="16"/>
                <w:szCs w:val="16"/>
              </w:rPr>
              <w:lastRenderedPageBreak/>
              <w:t>части и (или) тротуару и иных объектов улично-дорожной сети, на расстоянии не более 50 метров от входов на территорию в соответствии с утвержденной документацией по планировке территории. Нормативные разрывы от таких парковок не устанавливаются.</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6. Для гостиниц и мотелей следует предусматривать стоянки для легковых автомобилей обслуживающего персонала не менее 10% числа работающих.</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7. Для встроенных в здание гостиниц учреждений обслуживания, доступных для использования населением, следует предусматривать дополнительные открытые стоянки для временного хранения автомобилей в соответствии с требованиями СП 257.1325800.2016 и настоящих Нормативов.</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8. При размещении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EC1A5C" w:rsidRPr="00EC1A5C" w:rsidRDefault="00EC1A5C" w:rsidP="00EC1A5C">
            <w:pPr>
              <w:ind w:firstLine="647"/>
              <w:jc w:val="both"/>
              <w:rPr>
                <w:rFonts w:ascii="Arial" w:hAnsi="Arial" w:cs="Arial"/>
                <w:color w:val="000000"/>
                <w:sz w:val="16"/>
                <w:szCs w:val="16"/>
              </w:rPr>
            </w:pPr>
            <w:r w:rsidRPr="00EC1A5C">
              <w:rPr>
                <w:rFonts w:ascii="Arial" w:hAnsi="Arial" w:cs="Arial"/>
                <w:color w:val="000000"/>
                <w:sz w:val="16"/>
                <w:szCs w:val="16"/>
              </w:rPr>
              <w:t>9. На автостоянках, обслуживающих объекты посещения различного функционального назначения, следует выделять места для парковки специальных автотранспортных средств инвалидов, обустроенных в соответствии с требованиями обеспечения доступности объектов социальной инфраструктуры для инвалидов и других маломобильных групп населения</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Значение расчетного показателя минимально допустимого уровня обеспеченности населения сельского поселения парковками (парковочными местами) при расчете для индивидуальной и блокированной жилой застройки составляет не менее 1 парковочного места на 1 дом.</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10. На территориях индивидуальной жилой застройки и блокированной жилой застройки размещение парковок (пар</w:t>
            </w:r>
            <w:r w:rsidRPr="00EC1A5C">
              <w:rPr>
                <w:rFonts w:ascii="Arial" w:hAnsi="Arial" w:cs="Arial"/>
                <w:color w:val="000000"/>
                <w:sz w:val="16"/>
                <w:szCs w:val="16"/>
              </w:rPr>
              <w:softHyphen/>
              <w:t>ковочных мест) следует предусматривать в пределах земельных участков, предназначенных для размещения индивиду</w:t>
            </w:r>
            <w:r w:rsidRPr="00EC1A5C">
              <w:rPr>
                <w:rFonts w:ascii="Arial" w:hAnsi="Arial" w:cs="Arial"/>
                <w:color w:val="000000"/>
                <w:sz w:val="16"/>
                <w:szCs w:val="16"/>
              </w:rPr>
              <w:softHyphen/>
              <w:t>альных и блокированных жилых домов.</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11.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12.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м2 площади квартир, удаленные от подъездов (входных групп) не более чем на 200 м. (в соответствии п. 5.5.138 приказа 330 ДАГ КК)</w:t>
            </w:r>
          </w:p>
        </w:tc>
      </w:tr>
    </w:tbl>
    <w:p w:rsidR="00EC1A5C" w:rsidRPr="00EC1A5C" w:rsidRDefault="00EC1A5C" w:rsidP="00EC1A5C">
      <w:pPr>
        <w:ind w:firstLine="708"/>
        <w:jc w:val="both"/>
        <w:rPr>
          <w:rFonts w:ascii="Arial" w:hAnsi="Arial" w:cs="Arial"/>
          <w:color w:val="000000"/>
          <w:sz w:val="16"/>
          <w:szCs w:val="16"/>
        </w:rPr>
      </w:pP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Расстояние от гаражей и открытых парковок до жилых и общественных зданий принимать в соответствии с таблицей:</w:t>
      </w:r>
    </w:p>
    <w:p w:rsidR="00EC1A5C" w:rsidRPr="00EC1A5C" w:rsidRDefault="00EC1A5C" w:rsidP="00EC1A5C">
      <w:pPr>
        <w:ind w:firstLine="708"/>
        <w:jc w:val="both"/>
        <w:rPr>
          <w:rFonts w:ascii="Arial" w:hAnsi="Arial" w:cs="Arial"/>
          <w:color w:val="000000"/>
          <w:sz w:val="16"/>
          <w:szCs w:val="16"/>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954"/>
        <w:gridCol w:w="1417"/>
        <w:gridCol w:w="1276"/>
        <w:gridCol w:w="1701"/>
        <w:gridCol w:w="1559"/>
        <w:gridCol w:w="1701"/>
        <w:gridCol w:w="1560"/>
      </w:tblGrid>
      <w:tr w:rsidR="00EC1A5C" w:rsidRPr="00EC1A5C" w:rsidTr="00D17E83">
        <w:tc>
          <w:tcPr>
            <w:tcW w:w="595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Здания, до которых определяется расстояние</w:t>
            </w:r>
          </w:p>
        </w:tc>
        <w:tc>
          <w:tcPr>
            <w:tcW w:w="9214" w:type="dxa"/>
            <w:gridSpan w:val="6"/>
          </w:tcPr>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Расстояние, метров</w:t>
            </w:r>
          </w:p>
        </w:tc>
      </w:tr>
      <w:tr w:rsidR="00EC1A5C" w:rsidRPr="00EC1A5C" w:rsidTr="00D17E83">
        <w:tc>
          <w:tcPr>
            <w:tcW w:w="5954" w:type="dxa"/>
            <w:vMerge/>
          </w:tcPr>
          <w:p w:rsidR="00EC1A5C" w:rsidRPr="00EC1A5C" w:rsidRDefault="00EC1A5C" w:rsidP="00EC1A5C">
            <w:pPr>
              <w:jc w:val="both"/>
              <w:rPr>
                <w:rFonts w:ascii="Arial" w:hAnsi="Arial" w:cs="Arial"/>
                <w:color w:val="000000"/>
                <w:sz w:val="16"/>
                <w:szCs w:val="16"/>
              </w:rPr>
            </w:pPr>
          </w:p>
        </w:tc>
        <w:tc>
          <w:tcPr>
            <w:tcW w:w="5953"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гаражей и открытых стоянок при числе легковых автомобилей</w:t>
            </w:r>
          </w:p>
        </w:tc>
        <w:tc>
          <w:tcPr>
            <w:tcW w:w="32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станций технического обслуживания при числе постов</w:t>
            </w:r>
          </w:p>
        </w:tc>
      </w:tr>
      <w:tr w:rsidR="00EC1A5C" w:rsidRPr="00EC1A5C" w:rsidTr="00D17E83">
        <w:tc>
          <w:tcPr>
            <w:tcW w:w="5954" w:type="dxa"/>
            <w:vMerge/>
          </w:tcPr>
          <w:p w:rsidR="00EC1A5C" w:rsidRPr="00EC1A5C" w:rsidRDefault="00EC1A5C" w:rsidP="00EC1A5C">
            <w:pPr>
              <w:jc w:val="both"/>
              <w:rPr>
                <w:rFonts w:ascii="Arial" w:hAnsi="Arial" w:cs="Arial"/>
                <w:color w:val="000000"/>
                <w:sz w:val="16"/>
                <w:szCs w:val="16"/>
              </w:rPr>
            </w:pP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и менее</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11 - 50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51 - 100</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101 - 300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и менее</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11 - 30</w:t>
            </w:r>
          </w:p>
        </w:tc>
      </w:tr>
      <w:tr w:rsidR="00EC1A5C" w:rsidRPr="00EC1A5C" w:rsidTr="00D17E83">
        <w:tc>
          <w:tcPr>
            <w:tcW w:w="595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Жилые дома</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10 </w:t>
            </w:r>
            <w:hyperlink w:anchor="P13322" w:history="1">
              <w:r w:rsidRPr="00EC1A5C">
                <w:rPr>
                  <w:rFonts w:ascii="Arial" w:hAnsi="Arial" w:cs="Arial"/>
                  <w:color w:val="000000"/>
                  <w:sz w:val="16"/>
                  <w:szCs w:val="16"/>
                </w:rPr>
                <w:t>*</w:t>
              </w:r>
            </w:hyperlink>
            <w:r w:rsidRPr="00EC1A5C">
              <w:rPr>
                <w:rFonts w:ascii="Arial" w:hAnsi="Arial" w:cs="Arial"/>
                <w:color w:val="000000"/>
                <w:sz w:val="16"/>
                <w:szCs w:val="16"/>
              </w:rPr>
              <w:t>*</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r>
      <w:tr w:rsidR="00EC1A5C" w:rsidRPr="00EC1A5C" w:rsidTr="00D17E83">
        <w:tc>
          <w:tcPr>
            <w:tcW w:w="595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том числе торцы жилых домов без окон</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10 </w:t>
            </w:r>
            <w:hyperlink w:anchor="P13322" w:history="1">
              <w:r w:rsidRPr="00EC1A5C">
                <w:rPr>
                  <w:rFonts w:ascii="Arial" w:hAnsi="Arial" w:cs="Arial"/>
                  <w:color w:val="000000"/>
                  <w:sz w:val="16"/>
                  <w:szCs w:val="16"/>
                </w:rPr>
                <w:t>*</w:t>
              </w:r>
            </w:hyperlink>
            <w:r w:rsidRPr="00EC1A5C">
              <w:rPr>
                <w:rFonts w:ascii="Arial" w:hAnsi="Arial" w:cs="Arial"/>
                <w:color w:val="000000"/>
                <w:sz w:val="16"/>
                <w:szCs w:val="16"/>
              </w:rPr>
              <w:t>*</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10 </w:t>
            </w:r>
            <w:hyperlink w:anchor="P13322" w:history="1">
              <w:r w:rsidRPr="00EC1A5C">
                <w:rPr>
                  <w:rFonts w:ascii="Arial" w:hAnsi="Arial" w:cs="Arial"/>
                  <w:color w:val="000000"/>
                  <w:sz w:val="16"/>
                  <w:szCs w:val="16"/>
                </w:rPr>
                <w:t>**</w:t>
              </w:r>
            </w:hyperlink>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r>
      <w:tr w:rsidR="00EC1A5C" w:rsidRPr="00EC1A5C" w:rsidTr="00D17E83">
        <w:tc>
          <w:tcPr>
            <w:tcW w:w="595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Общественные здания</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10 </w:t>
            </w:r>
            <w:hyperlink w:anchor="P13322" w:history="1">
              <w:r w:rsidRPr="00EC1A5C">
                <w:rPr>
                  <w:rFonts w:ascii="Arial" w:hAnsi="Arial" w:cs="Arial"/>
                  <w:color w:val="000000"/>
                  <w:sz w:val="16"/>
                  <w:szCs w:val="16"/>
                </w:rPr>
                <w:t>*</w:t>
              </w:r>
            </w:hyperlink>
            <w:r w:rsidRPr="00EC1A5C">
              <w:rPr>
                <w:rFonts w:ascii="Arial" w:hAnsi="Arial" w:cs="Arial"/>
                <w:color w:val="000000"/>
                <w:sz w:val="16"/>
                <w:szCs w:val="16"/>
              </w:rPr>
              <w:t>*</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10 </w:t>
            </w:r>
            <w:hyperlink w:anchor="P13322" w:history="1">
              <w:r w:rsidRPr="00EC1A5C">
                <w:rPr>
                  <w:rFonts w:ascii="Arial" w:hAnsi="Arial" w:cs="Arial"/>
                  <w:color w:val="000000"/>
                  <w:sz w:val="16"/>
                  <w:szCs w:val="16"/>
                </w:rPr>
                <w:t>**</w:t>
              </w:r>
            </w:hyperlink>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595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Общеобразовательные школы и детские дошкольные учреждения</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560" w:type="dxa"/>
          </w:tcPr>
          <w:p w:rsidR="00EC1A5C" w:rsidRPr="00EC1A5C" w:rsidRDefault="00904E03" w:rsidP="00EC1A5C">
            <w:pPr>
              <w:jc w:val="both"/>
              <w:rPr>
                <w:rFonts w:ascii="Arial" w:hAnsi="Arial" w:cs="Arial"/>
                <w:color w:val="000000"/>
                <w:sz w:val="16"/>
                <w:szCs w:val="16"/>
              </w:rPr>
            </w:pPr>
            <w:hyperlink w:anchor="P13321" w:history="1">
              <w:r w:rsidR="00EC1A5C" w:rsidRPr="00EC1A5C">
                <w:rPr>
                  <w:rFonts w:ascii="Arial" w:hAnsi="Arial" w:cs="Arial"/>
                  <w:color w:val="000000"/>
                  <w:sz w:val="16"/>
                  <w:szCs w:val="16"/>
                </w:rPr>
                <w:t>*</w:t>
              </w:r>
            </w:hyperlink>
          </w:p>
        </w:tc>
      </w:tr>
      <w:tr w:rsidR="00EC1A5C" w:rsidRPr="00EC1A5C" w:rsidTr="00D17E83">
        <w:trPr>
          <w:trHeight w:val="473"/>
        </w:trPr>
        <w:tc>
          <w:tcPr>
            <w:tcW w:w="595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Лечебные учреждения со стационаром</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701" w:type="dxa"/>
          </w:tcPr>
          <w:p w:rsidR="00EC1A5C" w:rsidRPr="00EC1A5C" w:rsidRDefault="00904E03" w:rsidP="00EC1A5C">
            <w:pPr>
              <w:jc w:val="both"/>
              <w:rPr>
                <w:rFonts w:ascii="Arial" w:hAnsi="Arial" w:cs="Arial"/>
                <w:color w:val="000000"/>
                <w:sz w:val="16"/>
                <w:szCs w:val="16"/>
              </w:rPr>
            </w:pPr>
            <w:hyperlink w:anchor="P13321" w:history="1">
              <w:r w:rsidR="00EC1A5C" w:rsidRPr="00EC1A5C">
                <w:rPr>
                  <w:rFonts w:ascii="Arial" w:hAnsi="Arial" w:cs="Arial"/>
                  <w:color w:val="000000"/>
                  <w:sz w:val="16"/>
                  <w:szCs w:val="16"/>
                </w:rPr>
                <w:t>*</w:t>
              </w:r>
            </w:hyperlink>
          </w:p>
        </w:tc>
        <w:tc>
          <w:tcPr>
            <w:tcW w:w="1559" w:type="dxa"/>
          </w:tcPr>
          <w:p w:rsidR="00EC1A5C" w:rsidRPr="00EC1A5C" w:rsidRDefault="00904E03" w:rsidP="00EC1A5C">
            <w:pPr>
              <w:jc w:val="both"/>
              <w:rPr>
                <w:rFonts w:ascii="Arial" w:hAnsi="Arial" w:cs="Arial"/>
                <w:color w:val="000000"/>
                <w:sz w:val="16"/>
                <w:szCs w:val="16"/>
              </w:rPr>
            </w:pPr>
            <w:hyperlink w:anchor="P13321" w:history="1">
              <w:r w:rsidR="00EC1A5C" w:rsidRPr="00EC1A5C">
                <w:rPr>
                  <w:rFonts w:ascii="Arial" w:hAnsi="Arial" w:cs="Arial"/>
                  <w:color w:val="000000"/>
                  <w:sz w:val="16"/>
                  <w:szCs w:val="16"/>
                </w:rPr>
                <w:t>*</w:t>
              </w:r>
            </w:hyperlink>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560" w:type="dxa"/>
          </w:tcPr>
          <w:p w:rsidR="00EC1A5C" w:rsidRPr="00EC1A5C" w:rsidRDefault="00904E03" w:rsidP="00EC1A5C">
            <w:pPr>
              <w:jc w:val="both"/>
              <w:rPr>
                <w:rFonts w:ascii="Arial" w:hAnsi="Arial" w:cs="Arial"/>
                <w:color w:val="000000"/>
                <w:sz w:val="16"/>
                <w:szCs w:val="16"/>
              </w:rPr>
            </w:pPr>
            <w:hyperlink w:anchor="P13321" w:history="1">
              <w:r w:rsidR="00EC1A5C" w:rsidRPr="00EC1A5C">
                <w:rPr>
                  <w:rFonts w:ascii="Arial" w:hAnsi="Arial" w:cs="Arial"/>
                  <w:color w:val="000000"/>
                  <w:sz w:val="16"/>
                  <w:szCs w:val="16"/>
                </w:rPr>
                <w:t>*</w:t>
              </w:r>
            </w:hyperlink>
          </w:p>
        </w:tc>
      </w:tr>
      <w:tr w:rsidR="00EC1A5C" w:rsidRPr="00EC1A5C" w:rsidTr="00D17E83">
        <w:trPr>
          <w:trHeight w:val="326"/>
        </w:trPr>
        <w:tc>
          <w:tcPr>
            <w:tcW w:w="15168" w:type="dxa"/>
            <w:gridSpan w:val="7"/>
          </w:tcPr>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*Определяется по согласованию с органами Государственного санитарно-эпидемиологического надзора.</w:t>
            </w:r>
          </w:p>
          <w:p w:rsidR="00EC1A5C" w:rsidRPr="00EC1A5C" w:rsidRDefault="00EC1A5C" w:rsidP="00EC1A5C">
            <w:pPr>
              <w:ind w:firstLine="708"/>
              <w:jc w:val="both"/>
              <w:rPr>
                <w:rFonts w:ascii="Arial" w:hAnsi="Arial" w:cs="Arial"/>
                <w:color w:val="000000"/>
                <w:sz w:val="16"/>
                <w:szCs w:val="16"/>
              </w:rPr>
            </w:pPr>
            <w:bookmarkStart w:id="573" w:name="P13322"/>
            <w:bookmarkEnd w:id="573"/>
            <w:r w:rsidRPr="00EC1A5C">
              <w:rPr>
                <w:rFonts w:ascii="Arial" w:hAnsi="Arial" w:cs="Arial"/>
                <w:color w:val="000000"/>
                <w:sz w:val="16"/>
                <w:szCs w:val="16"/>
              </w:rPr>
              <w:t>**Для зданий гаражей III - V степеней огнестойкости расстояния следует принимать не менее 12 метров.</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Примечания.</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1. Расстояния следует определять от окон жилых и общественных зданий и от границ земельных участков общеобразовательных школ, детских дошкольных учреждений и лечебных учреждений со стационаром до стен гаража или границ открытой стоянки.</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2. Расстояние от секционных жилых домов до открытых площадок вместимостью 101 - 300 машин, размещаемых вдоль продольных фасадов, следует принимать не менее 50 м.</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3. Для гаражей I - II степеней огнестойкости расстояния допускается сокращать на 25 процентов при отсутствии в гаражах открывающихся окон, а также въездов, ориентированных в сторону жилых и общественных зданий.</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4. Гаражи и открытые стоянки для хранения легковых автомобилей вместимостью более 300 машино-мест и станции технического обслуживания при числе постов более 30 следует размещать вне жилых районов на производственной территории на расстоянии не менее 50 м от жилых домов.</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5. Для гаражей вместимостью более 10 машин указанные в таблице расстояния допускается принимать по интерполяции.</w:t>
            </w:r>
          </w:p>
          <w:p w:rsidR="00EC1A5C" w:rsidRPr="00EC1A5C" w:rsidRDefault="00EC1A5C" w:rsidP="00EC1A5C">
            <w:pPr>
              <w:ind w:firstLine="708"/>
              <w:jc w:val="both"/>
              <w:rPr>
                <w:rFonts w:ascii="Arial" w:hAnsi="Arial" w:cs="Arial"/>
                <w:color w:val="000000"/>
                <w:sz w:val="16"/>
                <w:szCs w:val="16"/>
              </w:rPr>
            </w:pPr>
            <w:r w:rsidRPr="00EC1A5C">
              <w:rPr>
                <w:rFonts w:ascii="Arial" w:hAnsi="Arial" w:cs="Arial"/>
                <w:color w:val="000000"/>
                <w:sz w:val="16"/>
                <w:szCs w:val="16"/>
              </w:rPr>
              <w:t>6. В одноэтажных гаражах боксового типа, принадлежащих гражданам, допускается устройство погребов.</w:t>
            </w:r>
          </w:p>
        </w:tc>
      </w:tr>
    </w:tbl>
    <w:p w:rsidR="00EC1A5C" w:rsidRPr="00EC1A5C" w:rsidRDefault="00EC1A5C" w:rsidP="00EC1A5C">
      <w:pPr>
        <w:jc w:val="both"/>
        <w:rPr>
          <w:rFonts w:ascii="Arial" w:hAnsi="Arial" w:cs="Arial"/>
          <w:color w:val="000000"/>
          <w:sz w:val="16"/>
          <w:szCs w:val="16"/>
        </w:rPr>
        <w:sectPr w:rsidR="00EC1A5C" w:rsidRPr="00EC1A5C" w:rsidSect="00D17E83">
          <w:pgSz w:w="16800" w:h="11900" w:orient="landscape"/>
          <w:pgMar w:top="993" w:right="640" w:bottom="567" w:left="993" w:header="426" w:footer="720" w:gutter="0"/>
          <w:cols w:space="720"/>
          <w:noEndnote/>
        </w:sectPr>
      </w:pP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42.</w:t>
      </w:r>
      <w:r w:rsidRPr="00EC1A5C">
        <w:rPr>
          <w:rFonts w:ascii="Arial" w:hAnsi="Arial" w:cs="Arial"/>
          <w:color w:val="000000"/>
          <w:sz w:val="16"/>
          <w:szCs w:val="16"/>
        </w:rPr>
        <w:t>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Настоящими Правилами в соответствии с требованиями Градостроительного кодекса Российской Федерации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включают в себя: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предельные (минимальные и (или) максимальные) размеры земельных участков, в том числе их площадь;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 предельное количество этажей или предельную высоту зданий, строений,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1.1. 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w:t>
      </w:r>
      <w:hyperlink w:anchor="sub_38012" w:history="1">
        <w:r w:rsidRPr="00EC1A5C">
          <w:rPr>
            <w:rFonts w:ascii="Arial" w:hAnsi="Arial" w:cs="Arial"/>
            <w:color w:val="000000"/>
            <w:sz w:val="16"/>
            <w:szCs w:val="16"/>
          </w:rPr>
          <w:t xml:space="preserve">пунктами 2 - 4 части </w:t>
        </w:r>
      </w:hyperlink>
      <w:r w:rsidRPr="00EC1A5C">
        <w:rPr>
          <w:rFonts w:ascii="Arial" w:hAnsi="Arial" w:cs="Arial"/>
          <w:color w:val="000000"/>
          <w:sz w:val="16"/>
          <w:szCs w:val="16"/>
        </w:rPr>
        <w:t>2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1.2. Наряду с указанными в </w:t>
      </w:r>
      <w:hyperlink w:anchor="sub_38012" w:history="1">
        <w:r w:rsidRPr="00EC1A5C">
          <w:rPr>
            <w:rFonts w:ascii="Arial" w:hAnsi="Arial" w:cs="Arial"/>
            <w:color w:val="000000"/>
            <w:sz w:val="16"/>
            <w:szCs w:val="16"/>
          </w:rPr>
          <w:t xml:space="preserve">пунктах 2 - 4 части </w:t>
        </w:r>
      </w:hyperlink>
      <w:r w:rsidRPr="00EC1A5C">
        <w:rPr>
          <w:rFonts w:ascii="Arial" w:hAnsi="Arial" w:cs="Arial"/>
          <w:color w:val="000000"/>
          <w:sz w:val="16"/>
          <w:szCs w:val="16"/>
        </w:rPr>
        <w:t>2 настоящей статьи предельными параметрами разрешенного строительства, реконструкции 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2. Применительно к каждой территориальной зоне устанавливаются указанные в </w:t>
      </w:r>
      <w:hyperlink w:anchor="sub_3801" w:history="1">
        <w:r w:rsidRPr="00EC1A5C">
          <w:rPr>
            <w:rFonts w:ascii="Arial" w:hAnsi="Arial" w:cs="Arial"/>
            <w:color w:val="000000"/>
            <w:sz w:val="16"/>
            <w:szCs w:val="16"/>
          </w:rPr>
          <w:t xml:space="preserve">части </w:t>
        </w:r>
      </w:hyperlink>
      <w:r w:rsidRPr="00EC1A5C">
        <w:rPr>
          <w:rFonts w:ascii="Arial" w:hAnsi="Arial" w:cs="Arial"/>
          <w:color w:val="000000"/>
          <w:sz w:val="16"/>
          <w:szCs w:val="16"/>
        </w:rPr>
        <w:t>2 настоящей статьи размеры и параметры, их сочетания.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 Предельные параметры разрешенного строительства или реконструкции объектов капитального строительства в составе градостроительного регламента, установленного применительно к территориальной зоне, расположенной в границах территории исторического поселения федерального или регионального значения, должны включать в себя требования к архитектурным решениям объектов капитального строительства. Требования к архитектурным решениям объектов капитального строительства могут включать в себя требования к цветовому решению внешнего облика объекта капитального строительства, к строительным материалам, определяющим внешний облик объекта капитального строительства, требования к объемно-пространственным, архитектурно-стилистическим и иным характеристикам объекта капитального строительства, влияющим на его внешний облик и (или) на композицию и силуэт застройки исторического поселения.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В пределах территориальных зон могут устанавливаться подзоны с одинаковыми </w:t>
      </w:r>
      <w:hyperlink w:anchor="sub_37" w:history="1">
        <w:r w:rsidRPr="00EC1A5C">
          <w:rPr>
            <w:rFonts w:ascii="Arial" w:hAnsi="Arial" w:cs="Arial"/>
            <w:color w:val="000000"/>
            <w:sz w:val="16"/>
            <w:szCs w:val="16"/>
          </w:rPr>
          <w:t>видами</w:t>
        </w:r>
      </w:hyperlink>
      <w:r w:rsidRPr="00EC1A5C">
        <w:rPr>
          <w:rFonts w:ascii="Arial" w:hAnsi="Arial" w:cs="Arial"/>
          <w:color w:val="000000"/>
          <w:sz w:val="16"/>
          <w:szCs w:val="16"/>
        </w:rPr>
        <w:t xml:space="preserve"> разрешенного использования земельных участков и объектов капитального строительства, но с различными 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 и сочетаниями таких размеров и параметров.</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43. </w:t>
      </w:r>
      <w:r w:rsidRPr="00EC1A5C">
        <w:rPr>
          <w:rFonts w:ascii="Arial" w:hAnsi="Arial" w:cs="Arial"/>
          <w:color w:val="000000"/>
          <w:sz w:val="16"/>
          <w:szCs w:val="16"/>
        </w:rPr>
        <w:t>Градостроительные регламенты. Жилые зоны</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Жилые зоны (Ж) выделены для обеспечения правовых условий формирования жилых районов и организации благоприятной и безопасной среды проживания населения, отвечающей его социальным, культурным, бытовым и другим потребностям.</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1. Ж – 1. Зона застройки индивидуальными жилыми домами.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застройки индивидуальными жилыми домами Ж-1 выделена для обеспечения правовых, социальных, культурных, бытовых условий формирования жилых районов с минимально разрешенным набором услуг местного 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ab/>
        <w:t>Виды разрешенного использования земельных участков и объектов капитального строительства в зоне застройки индивидуальными жилыми домами приведены в таблице № 1 (статья 36 настоящих Правил) и статье 37 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b/>
          <w:color w:val="000000"/>
          <w:sz w:val="16"/>
          <w:szCs w:val="16"/>
        </w:rPr>
        <w:sectPr w:rsidR="00EC1A5C" w:rsidRPr="00EC1A5C" w:rsidSect="00D17E83">
          <w:pgSz w:w="11900" w:h="16800"/>
          <w:pgMar w:top="640" w:right="567" w:bottom="1134" w:left="1701" w:header="720" w:footer="720" w:gutter="0"/>
          <w:cols w:space="720"/>
          <w:noEndnote/>
          <w:docGrid w:linePitch="326"/>
        </w:sect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985"/>
        <w:gridCol w:w="1134"/>
        <w:gridCol w:w="850"/>
        <w:gridCol w:w="709"/>
        <w:gridCol w:w="851"/>
        <w:gridCol w:w="2551"/>
        <w:gridCol w:w="1701"/>
        <w:gridCol w:w="9"/>
        <w:gridCol w:w="983"/>
        <w:gridCol w:w="851"/>
        <w:gridCol w:w="1134"/>
        <w:gridCol w:w="1134"/>
      </w:tblGrid>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Наименование параметров</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 измерения</w:t>
            </w:r>
          </w:p>
        </w:tc>
        <w:tc>
          <w:tcPr>
            <w:tcW w:w="2410"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жилищного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c>
          <w:tcPr>
            <w:tcW w:w="8363"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 назначения (коды видов)</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2.1.1 </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2.3</w:t>
            </w:r>
          </w:p>
        </w:tc>
        <w:tc>
          <w:tcPr>
            <w:tcW w:w="2551"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3.2, 3.2.1, 3.2.2, 3.2.3, 3.2.4, 3.3, 3.4.1, 3.10.1, 4.1,  5.1.2, 5.1.3</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3.1.1, </w:t>
            </w:r>
            <w:r w:rsidRPr="00EC1A5C">
              <w:rPr>
                <w:rFonts w:ascii="Arial" w:hAnsi="Arial" w:cs="Arial"/>
                <w:color w:val="000000"/>
                <w:sz w:val="16"/>
                <w:szCs w:val="16"/>
                <w:lang w:eastAsia="ar-SA"/>
              </w:rPr>
              <w:t xml:space="preserve">9.3, </w:t>
            </w:r>
            <w:r w:rsidRPr="00EC1A5C">
              <w:rPr>
                <w:rFonts w:ascii="Arial" w:hAnsi="Arial" w:cs="Arial"/>
                <w:color w:val="000000"/>
                <w:sz w:val="16"/>
                <w:szCs w:val="16"/>
              </w:rPr>
              <w:t>12.0, 12.0.1, 12.0.2</w:t>
            </w:r>
          </w:p>
        </w:tc>
        <w:tc>
          <w:tcPr>
            <w:tcW w:w="992" w:type="dxa"/>
            <w:gridSpan w:val="2"/>
          </w:tcPr>
          <w:p w:rsidR="00EC1A5C" w:rsidRPr="00EC1A5C" w:rsidRDefault="00EC1A5C" w:rsidP="00EC1A5C">
            <w:pPr>
              <w:ind w:left="46"/>
              <w:jc w:val="both"/>
              <w:rPr>
                <w:rFonts w:ascii="Arial" w:hAnsi="Arial" w:cs="Arial"/>
                <w:color w:val="000000"/>
                <w:sz w:val="16"/>
                <w:szCs w:val="16"/>
              </w:rPr>
            </w:pPr>
            <w:r w:rsidRPr="00EC1A5C">
              <w:rPr>
                <w:rFonts w:ascii="Arial" w:hAnsi="Arial" w:cs="Arial"/>
                <w:color w:val="000000"/>
                <w:sz w:val="16"/>
                <w:szCs w:val="16"/>
              </w:rPr>
              <w:t>2.7.1, 2.7.2</w:t>
            </w:r>
          </w:p>
        </w:tc>
        <w:tc>
          <w:tcPr>
            <w:tcW w:w="851" w:type="dxa"/>
          </w:tcPr>
          <w:p w:rsidR="00EC1A5C" w:rsidRPr="00EC1A5C" w:rsidRDefault="00EC1A5C" w:rsidP="00EC1A5C">
            <w:pPr>
              <w:ind w:left="46"/>
              <w:jc w:val="both"/>
              <w:rPr>
                <w:rFonts w:ascii="Arial" w:hAnsi="Arial" w:cs="Arial"/>
                <w:color w:val="000000"/>
                <w:sz w:val="16"/>
                <w:szCs w:val="16"/>
              </w:rPr>
            </w:pPr>
            <w:r w:rsidRPr="00EC1A5C">
              <w:rPr>
                <w:rFonts w:ascii="Arial" w:hAnsi="Arial" w:cs="Arial"/>
                <w:color w:val="000000"/>
                <w:sz w:val="16"/>
                <w:szCs w:val="16"/>
              </w:rPr>
              <w:t>3.5.1</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3.7, 3.7.1 </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4.4, 4.6</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2500</w:t>
            </w:r>
            <w:r w:rsidRPr="00EC1A5C">
              <w:rPr>
                <w:rFonts w:ascii="Arial" w:hAnsi="Arial" w:cs="Arial"/>
                <w:color w:val="000000"/>
                <w:sz w:val="16"/>
                <w:szCs w:val="16"/>
                <w:lang w:eastAsia="ar-SA"/>
              </w:rPr>
              <w:t>*</w:t>
            </w:r>
            <w:r w:rsidRPr="00EC1A5C">
              <w:rPr>
                <w:rFonts w:ascii="Arial" w:hAnsi="Arial" w:cs="Arial"/>
                <w:color w:val="000000"/>
                <w:sz w:val="16"/>
                <w:szCs w:val="16"/>
              </w:rPr>
              <w:t>/1500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1701" w:type="dxa"/>
            <w:vMerge w:val="restart"/>
            <w:textDirection w:val="btLr"/>
          </w:tcPr>
          <w:p w:rsidR="00EC1A5C" w:rsidRPr="00EC1A5C" w:rsidRDefault="00EC1A5C" w:rsidP="00EC1A5C">
            <w:pPr>
              <w:ind w:left="113" w:right="113"/>
              <w:jc w:val="both"/>
              <w:rPr>
                <w:rFonts w:ascii="Arial" w:hAnsi="Arial" w:cs="Arial"/>
                <w:color w:val="000000"/>
                <w:sz w:val="16"/>
                <w:szCs w:val="16"/>
              </w:rPr>
            </w:pPr>
            <w:r w:rsidRPr="00EC1A5C">
              <w:rPr>
                <w:rFonts w:ascii="Arial" w:hAnsi="Arial" w:cs="Arial"/>
                <w:color w:val="000000"/>
                <w:sz w:val="16"/>
                <w:szCs w:val="16"/>
              </w:rPr>
              <w:t>не нормируется</w:t>
            </w:r>
          </w:p>
          <w:p w:rsidR="00EC1A5C" w:rsidRPr="00EC1A5C" w:rsidRDefault="00EC1A5C" w:rsidP="00EC1A5C">
            <w:pPr>
              <w:ind w:left="113" w:right="113"/>
              <w:jc w:val="both"/>
              <w:rPr>
                <w:rFonts w:ascii="Arial" w:hAnsi="Arial" w:cs="Arial"/>
                <w:color w:val="000000"/>
                <w:sz w:val="16"/>
                <w:szCs w:val="16"/>
              </w:rPr>
            </w:pP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w:t>
            </w:r>
          </w:p>
        </w:tc>
        <w:tc>
          <w:tcPr>
            <w:tcW w:w="1701" w:type="dxa"/>
            <w:vMerge/>
          </w:tcPr>
          <w:p w:rsidR="00EC1A5C" w:rsidRPr="00EC1A5C" w:rsidRDefault="00EC1A5C" w:rsidP="00EC1A5C">
            <w:pPr>
              <w:jc w:val="both"/>
              <w:rPr>
                <w:rFonts w:ascii="Arial" w:hAnsi="Arial" w:cs="Arial"/>
                <w:color w:val="000000"/>
                <w:sz w:val="16"/>
                <w:szCs w:val="16"/>
              </w:rPr>
            </w:pP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r w:rsidRPr="00EC1A5C">
              <w:rPr>
                <w:rFonts w:ascii="Arial" w:hAnsi="Arial" w:cs="Arial"/>
                <w:color w:val="000000"/>
                <w:sz w:val="16"/>
                <w:szCs w:val="16"/>
                <w:lang w:eastAsia="ar-SA"/>
              </w:rPr>
              <w:t>*/300</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701" w:type="dxa"/>
            <w:vMerge/>
          </w:tcPr>
          <w:p w:rsidR="00EC1A5C" w:rsidRPr="00EC1A5C" w:rsidRDefault="00EC1A5C" w:rsidP="00EC1A5C">
            <w:pPr>
              <w:jc w:val="both"/>
              <w:rPr>
                <w:rFonts w:ascii="Arial" w:hAnsi="Arial" w:cs="Arial"/>
                <w:color w:val="000000"/>
                <w:sz w:val="16"/>
                <w:szCs w:val="16"/>
              </w:rPr>
            </w:pP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r w:rsidRPr="00EC1A5C">
              <w:rPr>
                <w:rFonts w:ascii="Arial" w:hAnsi="Arial" w:cs="Arial"/>
                <w:color w:val="000000"/>
                <w:sz w:val="16"/>
                <w:szCs w:val="16"/>
                <w:lang w:eastAsia="ar-SA"/>
              </w:rPr>
              <w:t>*/12</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lang w:eastAsia="ar-SA"/>
              </w:rPr>
              <w:t>*</w:t>
            </w:r>
            <w:r w:rsidRPr="00EC1A5C">
              <w:rPr>
                <w:rFonts w:ascii="Arial" w:hAnsi="Arial" w:cs="Arial"/>
                <w:sz w:val="16"/>
                <w:szCs w:val="16"/>
              </w:rPr>
              <w:t>за исключением вновь образуемых незастроенных земельных участков</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8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773" w:type="dxa"/>
            <w:gridSpan w:val="1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773" w:type="dxa"/>
            <w:gridSpan w:val="1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435"/>
        </w:trPr>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предельное количество этажей  (количество надземных этажей)</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4</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40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85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95</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r>
      <w:tr w:rsidR="00EC1A5C" w:rsidRPr="00EC1A5C" w:rsidTr="00D17E83">
        <w:trPr>
          <w:trHeight w:val="282"/>
        </w:trPr>
        <w:tc>
          <w:tcPr>
            <w:tcW w:w="15310" w:type="dxa"/>
            <w:gridSpan w:val="13"/>
          </w:tcPr>
          <w:p w:rsidR="00EC1A5C" w:rsidRPr="00EC1A5C" w:rsidRDefault="00EC1A5C" w:rsidP="00EC1A5C">
            <w:pPr>
              <w:ind w:hanging="10"/>
              <w:jc w:val="both"/>
              <w:rPr>
                <w:rFonts w:ascii="Arial" w:hAnsi="Arial" w:cs="Arial"/>
                <w:sz w:val="16"/>
                <w:szCs w:val="16"/>
              </w:rPr>
            </w:pPr>
            <w:r w:rsidRPr="00EC1A5C">
              <w:rPr>
                <w:rFonts w:ascii="Arial" w:hAnsi="Arial" w:cs="Arial"/>
                <w:sz w:val="16"/>
                <w:szCs w:val="16"/>
              </w:rPr>
              <w:t>минимальный процент озеленения земельного участка для индивидуальной жилой застройки – 25%</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color w:val="000000"/>
          <w:sz w:val="16"/>
          <w:szCs w:val="16"/>
        </w:rPr>
        <w:t xml:space="preserve">2. Ж – 2. Зона </w:t>
      </w:r>
      <w:r w:rsidRPr="00EC1A5C">
        <w:rPr>
          <w:rFonts w:ascii="Arial" w:hAnsi="Arial" w:cs="Arial"/>
          <w:color w:val="000000"/>
          <w:sz w:val="16"/>
          <w:szCs w:val="16"/>
        </w:rPr>
        <w:t>застройки малоэтажными жилыми домами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до 4 этажей (включая мансардный)</w:t>
      </w:r>
      <w:r w:rsidRPr="00EC1A5C">
        <w:rPr>
          <w:rFonts w:ascii="Arial" w:hAnsi="Arial" w:cs="Arial"/>
          <w:bCs/>
          <w:color w:val="000000"/>
          <w:sz w:val="16"/>
          <w:szCs w:val="16"/>
        </w:rPr>
        <w:t>.</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Зона застройки малоэтажными жилыми домами Ж–2 выделена для формирования жилых районов с размещением отдельно стоящих малоэтажных многоквартирных жилых домов до4 этажей (включая мансардный), с минимально разрешенным набором услуг местного значения.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застройки малоэтажными жилыми домами приведены в таблице №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8"/>
        <w:gridCol w:w="1946"/>
        <w:gridCol w:w="1065"/>
        <w:gridCol w:w="710"/>
        <w:gridCol w:w="6"/>
        <w:gridCol w:w="11"/>
        <w:gridCol w:w="839"/>
        <w:gridCol w:w="11"/>
        <w:gridCol w:w="840"/>
        <w:gridCol w:w="2553"/>
        <w:gridCol w:w="9"/>
        <w:gridCol w:w="1697"/>
        <w:gridCol w:w="105"/>
        <w:gridCol w:w="15"/>
        <w:gridCol w:w="25"/>
        <w:gridCol w:w="827"/>
        <w:gridCol w:w="24"/>
        <w:gridCol w:w="816"/>
        <w:gridCol w:w="35"/>
        <w:gridCol w:w="142"/>
        <w:gridCol w:w="992"/>
        <w:gridCol w:w="31"/>
        <w:gridCol w:w="1103"/>
      </w:tblGrid>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2417"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жилищного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c>
          <w:tcPr>
            <w:tcW w:w="8374" w:type="dxa"/>
            <w:gridSpan w:val="1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назначения (коды видов)</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p>
        </w:tc>
        <w:tc>
          <w:tcPr>
            <w:tcW w:w="1065" w:type="dxa"/>
          </w:tcPr>
          <w:p w:rsidR="00EC1A5C" w:rsidRPr="00EC1A5C" w:rsidRDefault="00EC1A5C" w:rsidP="00EC1A5C">
            <w:pPr>
              <w:jc w:val="both"/>
              <w:rPr>
                <w:rFonts w:ascii="Arial" w:hAnsi="Arial" w:cs="Arial"/>
                <w:color w:val="000000"/>
                <w:sz w:val="16"/>
                <w:szCs w:val="16"/>
              </w:rPr>
            </w:pPr>
          </w:p>
        </w:tc>
        <w:tc>
          <w:tcPr>
            <w:tcW w:w="7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w:t>
            </w:r>
          </w:p>
        </w:tc>
        <w:tc>
          <w:tcPr>
            <w:tcW w:w="856"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2.1.1,</w:t>
            </w: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2.3</w:t>
            </w:r>
          </w:p>
        </w:tc>
        <w:tc>
          <w:tcPr>
            <w:tcW w:w="25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3.2, 3.2.1, 3.2.2, 3.2.3, 3.2.4, </w:t>
            </w:r>
            <w:r w:rsidRPr="00EC1A5C">
              <w:rPr>
                <w:rFonts w:ascii="Arial" w:hAnsi="Arial" w:cs="Arial"/>
                <w:color w:val="000000"/>
                <w:sz w:val="16"/>
                <w:szCs w:val="16"/>
              </w:rPr>
              <w:lastRenderedPageBreak/>
              <w:t xml:space="preserve">3.3, 3.4.1, 3.10.1, 4.1,  5.1.2, </w:t>
            </w:r>
          </w:p>
        </w:tc>
        <w:tc>
          <w:tcPr>
            <w:tcW w:w="170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 xml:space="preserve">3.1.1, 5.1.3, 9.3, </w:t>
            </w:r>
            <w:r w:rsidRPr="00EC1A5C">
              <w:rPr>
                <w:rFonts w:ascii="Arial" w:hAnsi="Arial" w:cs="Arial"/>
                <w:color w:val="000000"/>
                <w:sz w:val="16"/>
                <w:szCs w:val="16"/>
              </w:rPr>
              <w:lastRenderedPageBreak/>
              <w:t xml:space="preserve">12.0, 12.0.1, 12.0.2  </w:t>
            </w:r>
          </w:p>
        </w:tc>
        <w:tc>
          <w:tcPr>
            <w:tcW w:w="996"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 xml:space="preserve">2.7.1, </w:t>
            </w:r>
            <w:r w:rsidRPr="00EC1A5C">
              <w:rPr>
                <w:rFonts w:ascii="Arial" w:hAnsi="Arial" w:cs="Arial"/>
                <w:color w:val="000000"/>
                <w:sz w:val="16"/>
                <w:szCs w:val="16"/>
              </w:rPr>
              <w:lastRenderedPageBreak/>
              <w:t>2.7.2</w:t>
            </w:r>
          </w:p>
          <w:p w:rsidR="00EC1A5C" w:rsidRPr="00EC1A5C" w:rsidRDefault="00EC1A5C" w:rsidP="00EC1A5C">
            <w:pPr>
              <w:jc w:val="both"/>
              <w:rPr>
                <w:rFonts w:ascii="Arial" w:hAnsi="Arial" w:cs="Arial"/>
                <w:color w:val="000000"/>
                <w:sz w:val="16"/>
                <w:szCs w:val="16"/>
              </w:rPr>
            </w:pPr>
          </w:p>
        </w:tc>
        <w:tc>
          <w:tcPr>
            <w:tcW w:w="993"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3.5.1</w:t>
            </w:r>
          </w:p>
          <w:p w:rsidR="00EC1A5C" w:rsidRPr="00EC1A5C" w:rsidRDefault="00EC1A5C" w:rsidP="00EC1A5C">
            <w:pPr>
              <w:jc w:val="both"/>
              <w:rPr>
                <w:rFonts w:ascii="Arial" w:hAnsi="Arial" w:cs="Arial"/>
                <w:color w:val="000000"/>
                <w:sz w:val="16"/>
                <w:szCs w:val="16"/>
              </w:rPr>
            </w:pP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 xml:space="preserve">3.7, 3.7.1, </w:t>
            </w:r>
            <w:r w:rsidRPr="00EC1A5C">
              <w:rPr>
                <w:rFonts w:ascii="Arial" w:hAnsi="Arial" w:cs="Arial"/>
                <w:color w:val="000000"/>
                <w:sz w:val="16"/>
                <w:szCs w:val="16"/>
              </w:rPr>
              <w:lastRenderedPageBreak/>
              <w:t>4.3</w:t>
            </w:r>
          </w:p>
          <w:p w:rsidR="00EC1A5C" w:rsidRPr="00EC1A5C" w:rsidRDefault="00EC1A5C" w:rsidP="00EC1A5C">
            <w:pPr>
              <w:jc w:val="both"/>
              <w:rPr>
                <w:rFonts w:ascii="Arial" w:hAnsi="Arial" w:cs="Arial"/>
                <w:color w:val="000000"/>
                <w:sz w:val="16"/>
                <w:szCs w:val="16"/>
              </w:rPr>
            </w:pP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4.4,  4.6</w:t>
            </w:r>
          </w:p>
          <w:p w:rsidR="00EC1A5C" w:rsidRPr="00EC1A5C" w:rsidRDefault="00EC1A5C" w:rsidP="00EC1A5C">
            <w:pPr>
              <w:jc w:val="both"/>
              <w:rPr>
                <w:rFonts w:ascii="Arial" w:hAnsi="Arial" w:cs="Arial"/>
                <w:color w:val="000000"/>
                <w:sz w:val="16"/>
                <w:szCs w:val="16"/>
              </w:rPr>
            </w:pP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Предельные размеры земельных участков:</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2500</w:t>
            </w:r>
          </w:p>
        </w:tc>
        <w:tc>
          <w:tcPr>
            <w:tcW w:w="856"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p w:rsidR="00EC1A5C" w:rsidRPr="00EC1A5C" w:rsidRDefault="00EC1A5C" w:rsidP="00EC1A5C">
            <w:pPr>
              <w:jc w:val="both"/>
              <w:rPr>
                <w:rFonts w:ascii="Arial" w:hAnsi="Arial" w:cs="Arial"/>
                <w:color w:val="000000"/>
                <w:sz w:val="16"/>
                <w:szCs w:val="16"/>
              </w:rPr>
            </w:pP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p w:rsidR="00EC1A5C" w:rsidRPr="00EC1A5C" w:rsidRDefault="00EC1A5C" w:rsidP="00EC1A5C">
            <w:pPr>
              <w:jc w:val="both"/>
              <w:rPr>
                <w:rFonts w:ascii="Arial" w:hAnsi="Arial" w:cs="Arial"/>
                <w:color w:val="000000"/>
                <w:sz w:val="16"/>
                <w:szCs w:val="16"/>
              </w:rPr>
            </w:pPr>
          </w:p>
        </w:tc>
        <w:tc>
          <w:tcPr>
            <w:tcW w:w="25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1706" w:type="dxa"/>
            <w:gridSpan w:val="2"/>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996"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w:t>
            </w:r>
          </w:p>
        </w:tc>
        <w:tc>
          <w:tcPr>
            <w:tcW w:w="993"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856"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p w:rsidR="00EC1A5C" w:rsidRPr="00EC1A5C" w:rsidRDefault="00EC1A5C" w:rsidP="00EC1A5C">
            <w:pPr>
              <w:jc w:val="both"/>
              <w:rPr>
                <w:rFonts w:ascii="Arial" w:hAnsi="Arial" w:cs="Arial"/>
                <w:color w:val="000000"/>
                <w:sz w:val="16"/>
                <w:szCs w:val="16"/>
              </w:rPr>
            </w:pP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p>
          <w:p w:rsidR="00EC1A5C" w:rsidRPr="00EC1A5C" w:rsidRDefault="00EC1A5C" w:rsidP="00EC1A5C">
            <w:pPr>
              <w:jc w:val="both"/>
              <w:rPr>
                <w:rFonts w:ascii="Arial" w:hAnsi="Arial" w:cs="Arial"/>
                <w:color w:val="000000"/>
                <w:sz w:val="16"/>
                <w:szCs w:val="16"/>
              </w:rPr>
            </w:pPr>
          </w:p>
        </w:tc>
        <w:tc>
          <w:tcPr>
            <w:tcW w:w="25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1706" w:type="dxa"/>
            <w:gridSpan w:val="2"/>
            <w:vMerge/>
          </w:tcPr>
          <w:p w:rsidR="00EC1A5C" w:rsidRPr="00EC1A5C" w:rsidRDefault="00EC1A5C" w:rsidP="00EC1A5C">
            <w:pPr>
              <w:jc w:val="both"/>
              <w:rPr>
                <w:rFonts w:ascii="Arial" w:hAnsi="Arial" w:cs="Arial"/>
                <w:color w:val="000000"/>
                <w:sz w:val="16"/>
                <w:szCs w:val="16"/>
              </w:rPr>
            </w:pPr>
          </w:p>
        </w:tc>
        <w:tc>
          <w:tcPr>
            <w:tcW w:w="996"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993"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r w:rsidRPr="00EC1A5C">
              <w:rPr>
                <w:rFonts w:ascii="Arial" w:hAnsi="Arial" w:cs="Arial"/>
                <w:color w:val="000000"/>
                <w:sz w:val="16"/>
                <w:szCs w:val="16"/>
                <w:lang w:eastAsia="ar-SA"/>
              </w:rPr>
              <w:t>*/300</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856"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25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706" w:type="dxa"/>
            <w:gridSpan w:val="2"/>
            <w:vMerge/>
          </w:tcPr>
          <w:p w:rsidR="00EC1A5C" w:rsidRPr="00EC1A5C" w:rsidRDefault="00EC1A5C" w:rsidP="00EC1A5C">
            <w:pPr>
              <w:jc w:val="both"/>
              <w:rPr>
                <w:rFonts w:ascii="Arial" w:hAnsi="Arial" w:cs="Arial"/>
                <w:color w:val="000000"/>
                <w:sz w:val="16"/>
                <w:szCs w:val="16"/>
              </w:rPr>
            </w:pPr>
          </w:p>
        </w:tc>
        <w:tc>
          <w:tcPr>
            <w:tcW w:w="996" w:type="dxa"/>
            <w:gridSpan w:val="5"/>
          </w:tcPr>
          <w:p w:rsidR="00EC1A5C" w:rsidRPr="00EC1A5C" w:rsidRDefault="00EC1A5C" w:rsidP="00EC1A5C">
            <w:pPr>
              <w:ind w:left="-775"/>
              <w:jc w:val="both"/>
              <w:rPr>
                <w:rFonts w:ascii="Arial" w:hAnsi="Arial" w:cs="Arial"/>
                <w:color w:val="000000"/>
                <w:sz w:val="16"/>
                <w:szCs w:val="16"/>
              </w:rPr>
            </w:pPr>
            <w:r w:rsidRPr="00EC1A5C">
              <w:rPr>
                <w:rFonts w:ascii="Arial" w:hAnsi="Arial" w:cs="Arial"/>
                <w:color w:val="000000"/>
                <w:sz w:val="16"/>
                <w:szCs w:val="16"/>
              </w:rPr>
              <w:t>4</w:t>
            </w:r>
          </w:p>
        </w:tc>
        <w:tc>
          <w:tcPr>
            <w:tcW w:w="993"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992" w:type="dxa"/>
          </w:tcPr>
          <w:p w:rsidR="00EC1A5C" w:rsidRPr="00EC1A5C" w:rsidRDefault="00EC1A5C" w:rsidP="00EC1A5C">
            <w:pPr>
              <w:ind w:left="-71" w:firstLine="142"/>
              <w:jc w:val="both"/>
              <w:rPr>
                <w:rFonts w:ascii="Arial" w:hAnsi="Arial" w:cs="Arial"/>
                <w:color w:val="000000"/>
                <w:sz w:val="16"/>
                <w:szCs w:val="16"/>
              </w:rPr>
            </w:pPr>
            <w:r w:rsidRPr="00EC1A5C">
              <w:rPr>
                <w:rFonts w:ascii="Arial" w:hAnsi="Arial" w:cs="Arial"/>
                <w:color w:val="000000"/>
                <w:sz w:val="16"/>
                <w:szCs w:val="16"/>
              </w:rPr>
              <w:t>12</w:t>
            </w:r>
          </w:p>
        </w:tc>
        <w:tc>
          <w:tcPr>
            <w:tcW w:w="1134" w:type="dxa"/>
            <w:gridSpan w:val="2"/>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6</w:t>
            </w:r>
            <w:r w:rsidRPr="00EC1A5C">
              <w:rPr>
                <w:rFonts w:ascii="Arial" w:hAnsi="Arial" w:cs="Arial"/>
                <w:color w:val="000000"/>
                <w:sz w:val="16"/>
                <w:szCs w:val="16"/>
                <w:lang w:eastAsia="ar-SA"/>
              </w:rPr>
              <w:t>*/12</w:t>
            </w: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lang w:eastAsia="ar-SA"/>
              </w:rPr>
              <w:t xml:space="preserve">* </w:t>
            </w:r>
            <w:r w:rsidRPr="00EC1A5C">
              <w:rPr>
                <w:rFonts w:ascii="Arial" w:hAnsi="Arial" w:cs="Arial"/>
                <w:sz w:val="16"/>
                <w:szCs w:val="16"/>
              </w:rPr>
              <w:t>за исключением вновь образуемых незастроенных земельных участков</w:t>
            </w: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50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1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5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70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972"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017"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508" w:type="dxa"/>
            <w:vMerge/>
          </w:tcPr>
          <w:p w:rsidR="00EC1A5C" w:rsidRPr="00EC1A5C" w:rsidRDefault="00EC1A5C" w:rsidP="00EC1A5C">
            <w:pPr>
              <w:jc w:val="both"/>
              <w:rPr>
                <w:rFonts w:ascii="Arial" w:hAnsi="Arial" w:cs="Arial"/>
                <w:color w:val="000000"/>
                <w:sz w:val="16"/>
                <w:szCs w:val="16"/>
              </w:rPr>
            </w:pP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791" w:type="dxa"/>
            <w:gridSpan w:val="2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50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2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4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81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8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4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69"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508" w:type="dxa"/>
            <w:vMerge/>
          </w:tcPr>
          <w:p w:rsidR="00EC1A5C" w:rsidRPr="00EC1A5C" w:rsidRDefault="00EC1A5C" w:rsidP="00EC1A5C">
            <w:pPr>
              <w:jc w:val="both"/>
              <w:rPr>
                <w:rFonts w:ascii="Arial" w:hAnsi="Arial" w:cs="Arial"/>
                <w:color w:val="000000"/>
                <w:sz w:val="16"/>
                <w:szCs w:val="16"/>
              </w:rPr>
            </w:pP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791" w:type="dxa"/>
            <w:gridSpan w:val="2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50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2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84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802" w:type="dxa"/>
            <w:gridSpan w:val="2"/>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86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4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69"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508" w:type="dxa"/>
            <w:vMerge/>
          </w:tcPr>
          <w:p w:rsidR="00EC1A5C" w:rsidRPr="00EC1A5C" w:rsidRDefault="00EC1A5C" w:rsidP="00EC1A5C">
            <w:pPr>
              <w:jc w:val="both"/>
              <w:rPr>
                <w:rFonts w:ascii="Arial" w:hAnsi="Arial" w:cs="Arial"/>
                <w:color w:val="000000"/>
                <w:sz w:val="16"/>
                <w:szCs w:val="16"/>
              </w:rPr>
            </w:pPr>
          </w:p>
        </w:tc>
        <w:tc>
          <w:tcPr>
            <w:tcW w:w="194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2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4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802" w:type="dxa"/>
            <w:gridSpan w:val="2"/>
            <w:vMerge/>
          </w:tcPr>
          <w:p w:rsidR="00EC1A5C" w:rsidRPr="00EC1A5C" w:rsidRDefault="00EC1A5C" w:rsidP="00EC1A5C">
            <w:pPr>
              <w:jc w:val="both"/>
              <w:rPr>
                <w:rFonts w:ascii="Arial" w:hAnsi="Arial" w:cs="Arial"/>
                <w:color w:val="000000"/>
                <w:sz w:val="16"/>
                <w:szCs w:val="16"/>
              </w:rPr>
            </w:pPr>
          </w:p>
        </w:tc>
        <w:tc>
          <w:tcPr>
            <w:tcW w:w="86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4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69"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643"/>
        </w:trPr>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зданий(количество надземных этажей)</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72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84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842" w:type="dxa"/>
            <w:gridSpan w:val="4"/>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82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87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6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2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84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842" w:type="dxa"/>
            <w:gridSpan w:val="4"/>
            <w:vMerge/>
          </w:tcPr>
          <w:p w:rsidR="00EC1A5C" w:rsidRPr="00EC1A5C" w:rsidRDefault="00EC1A5C" w:rsidP="00EC1A5C">
            <w:pPr>
              <w:jc w:val="both"/>
              <w:rPr>
                <w:rFonts w:ascii="Arial" w:hAnsi="Arial" w:cs="Arial"/>
                <w:color w:val="000000"/>
                <w:sz w:val="16"/>
                <w:szCs w:val="16"/>
              </w:rPr>
            </w:pPr>
          </w:p>
        </w:tc>
        <w:tc>
          <w:tcPr>
            <w:tcW w:w="82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87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6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1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45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0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727" w:type="dxa"/>
            <w:gridSpan w:val="3"/>
          </w:tcPr>
          <w:p w:rsidR="00EC1A5C" w:rsidRPr="00EC1A5C" w:rsidRDefault="00EC1A5C" w:rsidP="00EC1A5C">
            <w:pPr>
              <w:ind w:left="-715"/>
              <w:jc w:val="both"/>
              <w:rPr>
                <w:rFonts w:ascii="Arial" w:hAnsi="Arial" w:cs="Arial"/>
                <w:color w:val="000000"/>
                <w:sz w:val="16"/>
                <w:szCs w:val="16"/>
              </w:rPr>
            </w:pPr>
            <w:r w:rsidRPr="00EC1A5C">
              <w:rPr>
                <w:rFonts w:ascii="Arial" w:hAnsi="Arial" w:cs="Arial"/>
                <w:color w:val="000000"/>
                <w:sz w:val="16"/>
                <w:szCs w:val="16"/>
              </w:rPr>
              <w:t>60</w:t>
            </w:r>
          </w:p>
        </w:tc>
        <w:tc>
          <w:tcPr>
            <w:tcW w:w="850" w:type="dxa"/>
            <w:gridSpan w:val="2"/>
          </w:tcPr>
          <w:p w:rsidR="00EC1A5C" w:rsidRPr="00EC1A5C" w:rsidRDefault="00EC1A5C" w:rsidP="00EC1A5C">
            <w:pPr>
              <w:ind w:left="-715"/>
              <w:jc w:val="both"/>
              <w:rPr>
                <w:rFonts w:ascii="Arial" w:hAnsi="Arial" w:cs="Arial"/>
                <w:color w:val="000000"/>
                <w:sz w:val="16"/>
                <w:szCs w:val="16"/>
              </w:rPr>
            </w:pPr>
            <w:r w:rsidRPr="00EC1A5C">
              <w:rPr>
                <w:rFonts w:ascii="Arial" w:hAnsi="Arial" w:cs="Arial"/>
                <w:color w:val="000000"/>
                <w:sz w:val="16"/>
                <w:szCs w:val="16"/>
              </w:rPr>
              <w:t>60</w:t>
            </w:r>
          </w:p>
        </w:tc>
        <w:tc>
          <w:tcPr>
            <w:tcW w:w="840" w:type="dxa"/>
          </w:tcPr>
          <w:p w:rsidR="00EC1A5C" w:rsidRPr="00EC1A5C" w:rsidRDefault="00EC1A5C" w:rsidP="00EC1A5C">
            <w:pPr>
              <w:ind w:left="-715"/>
              <w:jc w:val="both"/>
              <w:rPr>
                <w:rFonts w:ascii="Arial" w:hAnsi="Arial" w:cs="Arial"/>
                <w:color w:val="000000"/>
                <w:sz w:val="16"/>
                <w:szCs w:val="16"/>
              </w:rPr>
            </w:pPr>
            <w:r w:rsidRPr="00EC1A5C">
              <w:rPr>
                <w:rFonts w:ascii="Arial" w:hAnsi="Arial" w:cs="Arial"/>
                <w:color w:val="000000"/>
                <w:sz w:val="16"/>
                <w:szCs w:val="16"/>
              </w:rPr>
              <w:t>80</w:t>
            </w:r>
          </w:p>
        </w:tc>
        <w:tc>
          <w:tcPr>
            <w:tcW w:w="256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842" w:type="dxa"/>
            <w:gridSpan w:val="4"/>
            <w:vMerge/>
          </w:tcPr>
          <w:p w:rsidR="00EC1A5C" w:rsidRPr="00EC1A5C" w:rsidRDefault="00EC1A5C" w:rsidP="00EC1A5C">
            <w:pPr>
              <w:jc w:val="both"/>
              <w:rPr>
                <w:rFonts w:ascii="Arial" w:hAnsi="Arial" w:cs="Arial"/>
                <w:color w:val="000000"/>
                <w:sz w:val="16"/>
                <w:szCs w:val="16"/>
              </w:rPr>
            </w:pPr>
          </w:p>
        </w:tc>
        <w:tc>
          <w:tcPr>
            <w:tcW w:w="82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95</w:t>
            </w:r>
          </w:p>
        </w:tc>
        <w:tc>
          <w:tcPr>
            <w:tcW w:w="87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16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310" w:type="dxa"/>
            <w:gridSpan w:val="23"/>
          </w:tcPr>
          <w:p w:rsidR="00EC1A5C" w:rsidRPr="00EC1A5C" w:rsidRDefault="00EC1A5C" w:rsidP="00EC1A5C">
            <w:pPr>
              <w:ind w:hanging="10"/>
              <w:jc w:val="both"/>
              <w:rPr>
                <w:rFonts w:ascii="Arial" w:hAnsi="Arial" w:cs="Arial"/>
                <w:color w:val="000000"/>
                <w:sz w:val="16"/>
                <w:szCs w:val="16"/>
              </w:rPr>
            </w:pPr>
            <w:r w:rsidRPr="00EC1A5C">
              <w:rPr>
                <w:rFonts w:ascii="Arial" w:hAnsi="Arial" w:cs="Arial"/>
                <w:color w:val="000000"/>
                <w:sz w:val="16"/>
                <w:szCs w:val="16"/>
              </w:rPr>
              <w:t>Минимальный (максимальный) коэффициент использования территории (КИТ):-для малоэтажных многоквартирных домов (4 этажа) – 0,4 (0,8);</w:t>
            </w:r>
          </w:p>
        </w:tc>
      </w:tr>
      <w:tr w:rsidR="00EC1A5C" w:rsidRPr="00EC1A5C" w:rsidTr="00D17E83">
        <w:tc>
          <w:tcPr>
            <w:tcW w:w="15310" w:type="dxa"/>
            <w:gridSpan w:val="23"/>
          </w:tcPr>
          <w:p w:rsidR="00EC1A5C" w:rsidRPr="00EC1A5C" w:rsidRDefault="00EC1A5C" w:rsidP="00EC1A5C">
            <w:pPr>
              <w:ind w:hanging="10"/>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для всех типов многоквартирной жилой застройки – 15%;</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 10%.</w:t>
            </w: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310"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3. Ж – З. </w:t>
      </w:r>
      <w:r w:rsidRPr="00EC1A5C">
        <w:rPr>
          <w:rFonts w:ascii="Arial" w:hAnsi="Arial" w:cs="Arial"/>
          <w:color w:val="000000"/>
          <w:sz w:val="16"/>
          <w:szCs w:val="16"/>
        </w:rPr>
        <w:t>Зона застройки среднеэтажными жилыми домами (от 5 до 8 этажей)</w:t>
      </w:r>
      <w:r w:rsidRPr="00EC1A5C">
        <w:rPr>
          <w:rFonts w:ascii="Arial" w:hAnsi="Arial" w:cs="Arial"/>
          <w:bCs/>
          <w:color w:val="000000"/>
          <w:sz w:val="16"/>
          <w:szCs w:val="16"/>
        </w:rPr>
        <w:t>.</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Ж–З выделена для обеспечения правовых условий формирования районов с многоквартирными среднеэтажными жилыми домами от 5 до 8 этажей, с расширенным набором услуг местного 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застройки среднеэтажными жилыми домами приведены в таблице №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минимальные и максимальные предельные размеры земельных участков не регламентируются.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7"/>
        <w:gridCol w:w="1406"/>
        <w:gridCol w:w="1138"/>
        <w:gridCol w:w="716"/>
        <w:gridCol w:w="280"/>
        <w:gridCol w:w="430"/>
        <w:gridCol w:w="279"/>
        <w:gridCol w:w="435"/>
        <w:gridCol w:w="274"/>
        <w:gridCol w:w="556"/>
        <w:gridCol w:w="24"/>
        <w:gridCol w:w="77"/>
        <w:gridCol w:w="2465"/>
        <w:gridCol w:w="1585"/>
        <w:gridCol w:w="30"/>
        <w:gridCol w:w="15"/>
        <w:gridCol w:w="66"/>
        <w:gridCol w:w="1001"/>
        <w:gridCol w:w="931"/>
        <w:gridCol w:w="65"/>
        <w:gridCol w:w="6"/>
        <w:gridCol w:w="938"/>
        <w:gridCol w:w="6"/>
        <w:gridCol w:w="46"/>
        <w:gridCol w:w="49"/>
        <w:gridCol w:w="1085"/>
      </w:tblGrid>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2970"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жилищного 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c>
          <w:tcPr>
            <w:tcW w:w="8389" w:type="dxa"/>
            <w:gridSpan w:val="1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назначения (коды видов)</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p>
        </w:tc>
        <w:tc>
          <w:tcPr>
            <w:tcW w:w="1138" w:type="dxa"/>
          </w:tcPr>
          <w:p w:rsidR="00EC1A5C" w:rsidRPr="00EC1A5C" w:rsidRDefault="00EC1A5C" w:rsidP="00EC1A5C">
            <w:pPr>
              <w:jc w:val="both"/>
              <w:rPr>
                <w:rFonts w:ascii="Arial" w:hAnsi="Arial" w:cs="Arial"/>
                <w:color w:val="000000"/>
                <w:sz w:val="16"/>
                <w:szCs w:val="16"/>
              </w:rPr>
            </w:pP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2.1.1</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2.3</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3.2, 3.2.1, 3.2.2, 3.2.3, 3.2.4,  3.3, 3.4.1, 3.10.1, 4.1,    5.1.2,  </w:t>
            </w:r>
          </w:p>
        </w:tc>
        <w:tc>
          <w:tcPr>
            <w:tcW w:w="1696"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3.1.1,5.1.39.3, 12.0, 12.0.1, 12.0.2, </w:t>
            </w:r>
          </w:p>
        </w:tc>
        <w:tc>
          <w:tcPr>
            <w:tcW w:w="10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2.7.1, 2.7.2</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3.5.1</w:t>
            </w:r>
          </w:p>
        </w:tc>
        <w:tc>
          <w:tcPr>
            <w:tcW w:w="996"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3.7, 3.7.1, 4.3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4.4, 4.6, </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rPr>
          <w:trHeight w:val="483"/>
        </w:trPr>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2500</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1696" w:type="dxa"/>
            <w:gridSpan w:val="4"/>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0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9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w:t>
            </w:r>
          </w:p>
        </w:tc>
        <w:tc>
          <w:tcPr>
            <w:tcW w:w="1186"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1696" w:type="dxa"/>
            <w:gridSpan w:val="4"/>
            <w:vMerge/>
          </w:tcPr>
          <w:p w:rsidR="00EC1A5C" w:rsidRPr="00EC1A5C" w:rsidRDefault="00EC1A5C" w:rsidP="00EC1A5C">
            <w:pPr>
              <w:jc w:val="both"/>
              <w:rPr>
                <w:rFonts w:ascii="Arial" w:hAnsi="Arial" w:cs="Arial"/>
                <w:color w:val="000000"/>
                <w:sz w:val="16"/>
                <w:szCs w:val="16"/>
              </w:rPr>
            </w:pPr>
          </w:p>
        </w:tc>
        <w:tc>
          <w:tcPr>
            <w:tcW w:w="10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9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186"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r w:rsidRPr="00EC1A5C">
              <w:rPr>
                <w:rFonts w:ascii="Arial" w:hAnsi="Arial" w:cs="Arial"/>
                <w:color w:val="000000"/>
                <w:sz w:val="16"/>
                <w:szCs w:val="16"/>
                <w:lang w:eastAsia="ar-SA"/>
              </w:rPr>
              <w:t>*/300</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696" w:type="dxa"/>
            <w:gridSpan w:val="4"/>
            <w:vMerge/>
          </w:tcPr>
          <w:p w:rsidR="00EC1A5C" w:rsidRPr="00EC1A5C" w:rsidRDefault="00EC1A5C" w:rsidP="00EC1A5C">
            <w:pPr>
              <w:jc w:val="both"/>
              <w:rPr>
                <w:rFonts w:ascii="Arial" w:hAnsi="Arial" w:cs="Arial"/>
                <w:color w:val="000000"/>
                <w:sz w:val="16"/>
                <w:szCs w:val="16"/>
              </w:rPr>
            </w:pPr>
          </w:p>
        </w:tc>
        <w:tc>
          <w:tcPr>
            <w:tcW w:w="10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944" w:type="dxa"/>
            <w:gridSpan w:val="2"/>
          </w:tcPr>
          <w:p w:rsidR="00EC1A5C" w:rsidRPr="00EC1A5C" w:rsidRDefault="00EC1A5C" w:rsidP="00EC1A5C">
            <w:pPr>
              <w:ind w:left="-71" w:firstLine="142"/>
              <w:jc w:val="both"/>
              <w:rPr>
                <w:rFonts w:ascii="Arial" w:hAnsi="Arial" w:cs="Arial"/>
                <w:color w:val="000000"/>
                <w:sz w:val="16"/>
                <w:szCs w:val="16"/>
              </w:rPr>
            </w:pPr>
            <w:r w:rsidRPr="00EC1A5C">
              <w:rPr>
                <w:rFonts w:ascii="Arial" w:hAnsi="Arial" w:cs="Arial"/>
                <w:color w:val="000000"/>
                <w:sz w:val="16"/>
                <w:szCs w:val="16"/>
              </w:rPr>
              <w:t>12</w:t>
            </w:r>
          </w:p>
        </w:tc>
        <w:tc>
          <w:tcPr>
            <w:tcW w:w="1186" w:type="dxa"/>
            <w:gridSpan w:val="4"/>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6</w:t>
            </w:r>
            <w:r w:rsidRPr="00EC1A5C">
              <w:rPr>
                <w:rFonts w:ascii="Arial" w:hAnsi="Arial" w:cs="Arial"/>
                <w:color w:val="000000"/>
                <w:sz w:val="16"/>
                <w:szCs w:val="16"/>
                <w:lang w:eastAsia="ar-SA"/>
              </w:rPr>
              <w:t>*/12</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lang w:eastAsia="ar-SA"/>
              </w:rPr>
              <w:t xml:space="preserve">* </w:t>
            </w:r>
            <w:r w:rsidRPr="00EC1A5C">
              <w:rPr>
                <w:rFonts w:ascii="Arial" w:hAnsi="Arial" w:cs="Arial"/>
                <w:sz w:val="16"/>
                <w:szCs w:val="16"/>
              </w:rPr>
              <w:t>за исключением вновь образуемых незастроенных земельных участков</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407"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5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112"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00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9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80"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407" w:type="dxa"/>
            <w:vMerge/>
          </w:tcPr>
          <w:p w:rsidR="00EC1A5C" w:rsidRPr="00EC1A5C" w:rsidRDefault="00EC1A5C" w:rsidP="00EC1A5C">
            <w:pPr>
              <w:jc w:val="both"/>
              <w:rPr>
                <w:rFonts w:ascii="Arial" w:hAnsi="Arial" w:cs="Arial"/>
                <w:color w:val="000000"/>
                <w:sz w:val="16"/>
                <w:szCs w:val="16"/>
              </w:rPr>
            </w:pP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359"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07"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1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1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85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61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08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00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990"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407" w:type="dxa"/>
            <w:vMerge/>
          </w:tcPr>
          <w:p w:rsidR="00EC1A5C" w:rsidRPr="00EC1A5C" w:rsidRDefault="00EC1A5C" w:rsidP="00EC1A5C">
            <w:pPr>
              <w:jc w:val="both"/>
              <w:rPr>
                <w:rFonts w:ascii="Arial" w:hAnsi="Arial" w:cs="Arial"/>
                <w:color w:val="000000"/>
                <w:sz w:val="16"/>
                <w:szCs w:val="16"/>
              </w:rPr>
            </w:pP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359" w:type="dxa"/>
            <w:gridSpan w:val="2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07"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65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4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615" w:type="dxa"/>
            <w:gridSpan w:val="2"/>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08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00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990"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407" w:type="dxa"/>
            <w:vMerge/>
          </w:tcPr>
          <w:p w:rsidR="00EC1A5C" w:rsidRPr="00EC1A5C" w:rsidRDefault="00EC1A5C" w:rsidP="00EC1A5C">
            <w:pPr>
              <w:jc w:val="both"/>
              <w:rPr>
                <w:rFonts w:ascii="Arial" w:hAnsi="Arial" w:cs="Arial"/>
                <w:color w:val="000000"/>
                <w:sz w:val="16"/>
                <w:szCs w:val="16"/>
              </w:rPr>
            </w:pPr>
          </w:p>
        </w:tc>
        <w:tc>
          <w:tcPr>
            <w:tcW w:w="14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65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615" w:type="dxa"/>
            <w:gridSpan w:val="2"/>
            <w:vMerge/>
          </w:tcPr>
          <w:p w:rsidR="00EC1A5C" w:rsidRPr="00EC1A5C" w:rsidRDefault="00EC1A5C" w:rsidP="00EC1A5C">
            <w:pPr>
              <w:jc w:val="both"/>
              <w:rPr>
                <w:rFonts w:ascii="Arial" w:hAnsi="Arial" w:cs="Arial"/>
                <w:color w:val="000000"/>
                <w:sz w:val="16"/>
                <w:szCs w:val="16"/>
              </w:rPr>
            </w:pPr>
          </w:p>
        </w:tc>
        <w:tc>
          <w:tcPr>
            <w:tcW w:w="108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00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90"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357"/>
        </w:trPr>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зданий(количество надземных этажей)</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65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5-8</w:t>
            </w:r>
          </w:p>
        </w:tc>
        <w:tc>
          <w:tcPr>
            <w:tcW w:w="24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630" w:type="dxa"/>
            <w:gridSpan w:val="3"/>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06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93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10"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0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65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24</w:t>
            </w:r>
          </w:p>
        </w:tc>
        <w:tc>
          <w:tcPr>
            <w:tcW w:w="24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630" w:type="dxa"/>
            <w:gridSpan w:val="3"/>
            <w:vMerge/>
          </w:tcPr>
          <w:p w:rsidR="00EC1A5C" w:rsidRPr="00EC1A5C" w:rsidRDefault="00EC1A5C" w:rsidP="00EC1A5C">
            <w:pPr>
              <w:jc w:val="both"/>
              <w:rPr>
                <w:rFonts w:ascii="Arial" w:hAnsi="Arial" w:cs="Arial"/>
                <w:color w:val="000000"/>
                <w:sz w:val="16"/>
                <w:szCs w:val="16"/>
              </w:rPr>
            </w:pPr>
          </w:p>
        </w:tc>
        <w:tc>
          <w:tcPr>
            <w:tcW w:w="106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93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10"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10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281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9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70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80</w:t>
            </w:r>
          </w:p>
        </w:tc>
        <w:tc>
          <w:tcPr>
            <w:tcW w:w="657"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246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630" w:type="dxa"/>
            <w:gridSpan w:val="3"/>
            <w:vMerge/>
          </w:tcPr>
          <w:p w:rsidR="00EC1A5C" w:rsidRPr="00EC1A5C" w:rsidRDefault="00EC1A5C" w:rsidP="00EC1A5C">
            <w:pPr>
              <w:jc w:val="both"/>
              <w:rPr>
                <w:rFonts w:ascii="Arial" w:hAnsi="Arial" w:cs="Arial"/>
                <w:color w:val="000000"/>
                <w:sz w:val="16"/>
                <w:szCs w:val="16"/>
              </w:rPr>
            </w:pPr>
          </w:p>
        </w:tc>
        <w:tc>
          <w:tcPr>
            <w:tcW w:w="106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95</w:t>
            </w:r>
          </w:p>
        </w:tc>
        <w:tc>
          <w:tcPr>
            <w:tcW w:w="93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110"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0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310" w:type="dxa"/>
            <w:gridSpan w:val="26"/>
          </w:tcPr>
          <w:p w:rsidR="00EC1A5C" w:rsidRPr="00EC1A5C" w:rsidRDefault="00EC1A5C" w:rsidP="00EC1A5C">
            <w:pPr>
              <w:ind w:hanging="10"/>
              <w:jc w:val="both"/>
              <w:rPr>
                <w:rFonts w:ascii="Arial" w:hAnsi="Arial" w:cs="Arial"/>
                <w:color w:val="000000"/>
                <w:sz w:val="16"/>
                <w:szCs w:val="16"/>
              </w:rPr>
            </w:pPr>
            <w:r w:rsidRPr="00EC1A5C">
              <w:rPr>
                <w:rFonts w:ascii="Arial" w:hAnsi="Arial" w:cs="Arial"/>
                <w:color w:val="000000"/>
                <w:sz w:val="16"/>
                <w:szCs w:val="16"/>
              </w:rPr>
              <w:t>Минимальный (максимальный) коэффициент использования территории (КИТ):-для среднеэтажных многоквартирных домов (6 этажей) – 0,6 (1,2);</w:t>
            </w:r>
          </w:p>
        </w:tc>
      </w:tr>
      <w:tr w:rsidR="00EC1A5C" w:rsidRPr="00EC1A5C" w:rsidTr="00D17E83">
        <w:tc>
          <w:tcPr>
            <w:tcW w:w="15310" w:type="dxa"/>
            <w:gridSpan w:val="26"/>
          </w:tcPr>
          <w:p w:rsidR="00EC1A5C" w:rsidRPr="00EC1A5C" w:rsidRDefault="00EC1A5C" w:rsidP="00EC1A5C">
            <w:pPr>
              <w:ind w:hanging="10"/>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для всех типов многоквартирной жилой застройки – 15%;</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 10%.</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310" w:type="dxa"/>
            <w:gridSpan w:val="2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sz w:val="16"/>
          <w:szCs w:val="16"/>
        </w:rPr>
        <w:t>4. Ж-СНТ</w:t>
      </w:r>
      <w:r w:rsidRPr="00EC1A5C">
        <w:rPr>
          <w:rFonts w:ascii="Arial" w:hAnsi="Arial" w:cs="Arial"/>
          <w:bCs/>
          <w:color w:val="000000"/>
          <w:sz w:val="16"/>
          <w:szCs w:val="16"/>
        </w:rPr>
        <w:t>. Зона садоводческих, огороднических или дачных некоммерческих объединений граждан.</w:t>
      </w:r>
    </w:p>
    <w:p w:rsidR="00EC1A5C" w:rsidRPr="00EC1A5C" w:rsidRDefault="00EC1A5C" w:rsidP="00EC1A5C">
      <w:pPr>
        <w:jc w:val="both"/>
        <w:rPr>
          <w:rFonts w:ascii="Arial" w:hAnsi="Arial" w:cs="Arial"/>
          <w:sz w:val="16"/>
          <w:szCs w:val="16"/>
        </w:rPr>
      </w:pPr>
      <w:r w:rsidRPr="00EC1A5C">
        <w:rPr>
          <w:rFonts w:ascii="Arial" w:hAnsi="Arial" w:cs="Arial"/>
          <w:sz w:val="16"/>
          <w:szCs w:val="16"/>
        </w:rPr>
        <w:t>Зона садоводческих некоммерческих товариществ на садоводства Ж-СНТ предназначена для размещения садовых участков с правом возведения жилых строения, используемых населением в целях отдыха и выращивания сельскохозяйственных культур.</w:t>
      </w:r>
    </w:p>
    <w:p w:rsidR="00EC1A5C" w:rsidRPr="00EC1A5C" w:rsidRDefault="00EC1A5C" w:rsidP="00EC1A5C">
      <w:pPr>
        <w:jc w:val="both"/>
        <w:rPr>
          <w:rFonts w:ascii="Arial" w:hAnsi="Arial" w:cs="Arial"/>
          <w:sz w:val="16"/>
          <w:szCs w:val="16"/>
        </w:rPr>
      </w:pPr>
      <w:r w:rsidRPr="00EC1A5C">
        <w:rPr>
          <w:rFonts w:ascii="Arial" w:hAnsi="Arial" w:cs="Arial"/>
          <w:sz w:val="16"/>
          <w:szCs w:val="16"/>
        </w:rPr>
        <w:t>Виды разрешенного использования земельных участков и объектов капитального строительства в зоне ведения садоводства приведены в таблице №1 (статья 36 настоящих Правил) и статье 37 настоящих Правил.</w:t>
      </w:r>
    </w:p>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sz w:val="16"/>
          <w:szCs w:val="16"/>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
        <w:gridCol w:w="1376"/>
        <w:gridCol w:w="2701"/>
        <w:gridCol w:w="1843"/>
        <w:gridCol w:w="2552"/>
        <w:gridCol w:w="2694"/>
        <w:gridCol w:w="6"/>
        <w:gridCol w:w="4058"/>
        <w:gridCol w:w="48"/>
      </w:tblGrid>
      <w:tr w:rsidR="00EC1A5C" w:rsidRPr="00EC1A5C" w:rsidTr="00D17E83">
        <w:tc>
          <w:tcPr>
            <w:tcW w:w="4109"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9358"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4109" w:type="dxa"/>
            <w:gridSpan w:val="3"/>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3.3, 4.4, 13.1, 13.2</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2.7.1, 2.7.2</w:t>
            </w:r>
          </w:p>
        </w:tc>
        <w:tc>
          <w:tcPr>
            <w:tcW w:w="411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3.1.1, 9.3,  12.0.1, 12.0.2, 12.0, 13.0</w:t>
            </w: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rPr>
          <w:gridBefore w:val="1"/>
          <w:gridAfter w:val="1"/>
          <w:wBefore w:w="32" w:type="dxa"/>
          <w:wAfter w:w="48" w:type="dxa"/>
          <w:trHeight w:val="369"/>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w:t>
            </w:r>
          </w:p>
        </w:tc>
        <w:tc>
          <w:tcPr>
            <w:tcW w:w="4064" w:type="dxa"/>
            <w:gridSpan w:val="2"/>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gridAfter w:val="1"/>
          <w:wBefore w:w="32" w:type="dxa"/>
          <w:wAfter w:w="48" w:type="dxa"/>
          <w:trHeight w:val="405"/>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4064"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rPr>
          <w:gridBefore w:val="1"/>
          <w:gridAfter w:val="1"/>
          <w:wBefore w:w="32" w:type="dxa"/>
          <w:wAfter w:w="48" w:type="dxa"/>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4064"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rPr>
          <w:gridBefore w:val="1"/>
          <w:gridAfter w:val="1"/>
          <w:wBefore w:w="32" w:type="dxa"/>
          <w:wAfter w:w="48" w:type="dxa"/>
        </w:trPr>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406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gridAfter w:val="1"/>
          <w:wBefore w:w="32" w:type="dxa"/>
          <w:wAfter w:w="48" w:type="dxa"/>
        </w:trPr>
        <w:tc>
          <w:tcPr>
            <w:tcW w:w="1376" w:type="dxa"/>
            <w:vMerge/>
          </w:tcPr>
          <w:p w:rsidR="00EC1A5C" w:rsidRPr="00EC1A5C" w:rsidRDefault="00EC1A5C" w:rsidP="00EC1A5C">
            <w:pPr>
              <w:jc w:val="both"/>
              <w:rPr>
                <w:rFonts w:ascii="Arial" w:hAnsi="Arial" w:cs="Arial"/>
                <w:color w:val="000000"/>
                <w:sz w:val="16"/>
                <w:szCs w:val="16"/>
              </w:rPr>
            </w:pP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10"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rPr>
          <w:gridBefore w:val="1"/>
          <w:gridAfter w:val="1"/>
          <w:wBefore w:w="32" w:type="dxa"/>
          <w:wAfter w:w="48" w:type="dxa"/>
        </w:trPr>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406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gridAfter w:val="1"/>
          <w:wBefore w:w="32" w:type="dxa"/>
          <w:wAfter w:w="48" w:type="dxa"/>
        </w:trPr>
        <w:tc>
          <w:tcPr>
            <w:tcW w:w="1376" w:type="dxa"/>
            <w:vMerge/>
          </w:tcPr>
          <w:p w:rsidR="00EC1A5C" w:rsidRPr="00EC1A5C" w:rsidRDefault="00EC1A5C" w:rsidP="00EC1A5C">
            <w:pPr>
              <w:jc w:val="both"/>
              <w:rPr>
                <w:rFonts w:ascii="Arial" w:hAnsi="Arial" w:cs="Arial"/>
                <w:color w:val="000000"/>
                <w:sz w:val="16"/>
                <w:szCs w:val="16"/>
              </w:rPr>
            </w:pP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10"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rPr>
          <w:gridBefore w:val="1"/>
          <w:gridAfter w:val="1"/>
          <w:wBefore w:w="32" w:type="dxa"/>
          <w:wAfter w:w="48" w:type="dxa"/>
        </w:trPr>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70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4058" w:type="dxa"/>
            <w:tcBorders>
              <w:bottom w:val="nil"/>
            </w:tcBorders>
          </w:tcPr>
          <w:p w:rsidR="00EC1A5C" w:rsidRPr="00EC1A5C" w:rsidRDefault="00EC1A5C" w:rsidP="00EC1A5C">
            <w:pPr>
              <w:jc w:val="both"/>
              <w:rPr>
                <w:rFonts w:ascii="Arial" w:hAnsi="Arial" w:cs="Arial"/>
                <w:color w:val="000000"/>
                <w:sz w:val="16"/>
                <w:szCs w:val="16"/>
              </w:rPr>
            </w:pPr>
          </w:p>
        </w:tc>
      </w:tr>
      <w:tr w:rsidR="00EC1A5C" w:rsidRPr="00EC1A5C" w:rsidTr="00D17E83">
        <w:trPr>
          <w:gridBefore w:val="1"/>
          <w:gridAfter w:val="1"/>
          <w:wBefore w:w="32" w:type="dxa"/>
          <w:wAfter w:w="48" w:type="dxa"/>
        </w:trPr>
        <w:tc>
          <w:tcPr>
            <w:tcW w:w="1376" w:type="dxa"/>
            <w:vMerge/>
          </w:tcPr>
          <w:p w:rsidR="00EC1A5C" w:rsidRPr="00EC1A5C" w:rsidRDefault="00EC1A5C" w:rsidP="00EC1A5C">
            <w:pPr>
              <w:jc w:val="both"/>
              <w:rPr>
                <w:rFonts w:ascii="Arial" w:hAnsi="Arial" w:cs="Arial"/>
                <w:color w:val="000000"/>
                <w:sz w:val="16"/>
                <w:szCs w:val="16"/>
              </w:rPr>
            </w:pPr>
          </w:p>
        </w:tc>
        <w:tc>
          <w:tcPr>
            <w:tcW w:w="2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4064" w:type="dxa"/>
            <w:gridSpan w:val="2"/>
            <w:tcBorders>
              <w:top w:val="nil"/>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rPr>
          <w:gridBefore w:val="1"/>
          <w:gridAfter w:val="1"/>
          <w:wBefore w:w="32" w:type="dxa"/>
          <w:wAfter w:w="48" w:type="dxa"/>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зданий(количество надземных этажей)</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4064" w:type="dxa"/>
            <w:gridSpan w:val="2"/>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gridAfter w:val="1"/>
          <w:wBefore w:w="32" w:type="dxa"/>
          <w:wAfter w:w="48" w:type="dxa"/>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4064"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rPr>
          <w:gridBefore w:val="1"/>
          <w:gridAfter w:val="1"/>
          <w:wBefore w:w="32" w:type="dxa"/>
          <w:wAfter w:w="48" w:type="dxa"/>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4064"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Иные предельные параметры разрешенного строительства, реконструкции объектов капитального строительства:</w:t>
            </w:r>
          </w:p>
        </w:tc>
      </w:tr>
      <w:tr w:rsidR="00EC1A5C" w:rsidRPr="00EC1A5C" w:rsidTr="00D17E83">
        <w:trPr>
          <w:gridBefore w:val="1"/>
          <w:gridAfter w:val="1"/>
          <w:wBefore w:w="32" w:type="dxa"/>
          <w:wAfter w:w="48" w:type="dxa"/>
        </w:trPr>
        <w:tc>
          <w:tcPr>
            <w:tcW w:w="407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общая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объекта</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w:t>
            </w:r>
          </w:p>
        </w:tc>
        <w:tc>
          <w:tcPr>
            <w:tcW w:w="406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p w:rsidR="00EC1A5C" w:rsidRPr="00EC1A5C" w:rsidRDefault="00EC1A5C" w:rsidP="00EC1A5C">
            <w:pPr>
              <w:jc w:val="both"/>
              <w:rPr>
                <w:rFonts w:ascii="Arial" w:hAnsi="Arial" w:cs="Arial"/>
                <w:color w:val="000000"/>
                <w:sz w:val="16"/>
                <w:szCs w:val="16"/>
              </w:rPr>
            </w:pP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rPr>
          <w:gridBefore w:val="1"/>
          <w:wBefore w:w="32" w:type="dxa"/>
        </w:trPr>
        <w:tc>
          <w:tcPr>
            <w:tcW w:w="15278" w:type="dxa"/>
            <w:gridSpan w:val="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r w:rsidR="00EC1A5C" w:rsidRPr="00EC1A5C" w:rsidTr="00D17E83">
        <w:trPr>
          <w:gridBefore w:val="1"/>
          <w:wBefore w:w="32" w:type="dxa"/>
        </w:trPr>
        <w:tc>
          <w:tcPr>
            <w:tcW w:w="15278" w:type="dxa"/>
            <w:gridSpan w:val="8"/>
          </w:tcPr>
          <w:p w:rsidR="00EC1A5C" w:rsidRPr="00EC1A5C" w:rsidRDefault="00EC1A5C" w:rsidP="00EC1A5C">
            <w:pPr>
              <w:ind w:hanging="10"/>
              <w:jc w:val="both"/>
              <w:rPr>
                <w:rFonts w:ascii="Arial" w:hAnsi="Arial" w:cs="Arial"/>
                <w:sz w:val="16"/>
                <w:szCs w:val="16"/>
              </w:rPr>
            </w:pPr>
            <w:r w:rsidRPr="00EC1A5C">
              <w:rPr>
                <w:rFonts w:ascii="Arial" w:hAnsi="Arial" w:cs="Arial"/>
                <w:sz w:val="16"/>
                <w:szCs w:val="16"/>
              </w:rPr>
              <w:t>Минимальный процент озеленения земельного участка для индивидуальной жилой застройки – 25%</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sectPr w:rsidR="00EC1A5C" w:rsidRPr="00EC1A5C" w:rsidSect="00D17E83">
          <w:pgSz w:w="16800" w:h="11900" w:orient="landscape"/>
          <w:pgMar w:top="1276" w:right="641" w:bottom="567" w:left="1134"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Общие условия и требования для проектирования и размещения</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объектов (зданий, строений, сооружений) в границах земельных участков,</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расположенных в жилых зонах: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при ширине земельного участка </w:t>
      </w:r>
      <w:smartTag w:uri="urn:schemas-microsoft-com:office:smarttags" w:element="metricconverter">
        <w:smartTagPr>
          <w:attr w:name="ProductID" w:val="15 см"/>
        </w:smartTagPr>
        <w:r w:rsidRPr="00EC1A5C">
          <w:rPr>
            <w:rFonts w:ascii="Arial" w:hAnsi="Arial" w:cs="Arial"/>
            <w:color w:val="000000"/>
            <w:sz w:val="16"/>
            <w:szCs w:val="16"/>
          </w:rPr>
          <w:t>12 метров</w:t>
        </w:r>
      </w:smartTag>
      <w:r w:rsidRPr="00EC1A5C">
        <w:rPr>
          <w:rFonts w:ascii="Arial" w:hAnsi="Arial" w:cs="Arial"/>
          <w:color w:val="000000"/>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одноэтажного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для двухэтажного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трехэтажного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900"/>
        <w:jc w:val="both"/>
        <w:rPr>
          <w:rFonts w:ascii="Arial" w:hAnsi="Arial" w:cs="Arial"/>
          <w:color w:val="000000"/>
          <w:sz w:val="16"/>
          <w:szCs w:val="16"/>
        </w:rPr>
      </w:pPr>
      <w:r w:rsidRPr="00EC1A5C">
        <w:rPr>
          <w:rFonts w:ascii="Arial" w:hAnsi="Arial" w:cs="Arial"/>
          <w:color w:val="000000"/>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w:t>
      </w:r>
      <w:r w:rsidRPr="00EC1A5C">
        <w:rPr>
          <w:rFonts w:ascii="Arial" w:hAnsi="Arial" w:cs="Arial"/>
          <w:sz w:val="16"/>
          <w:szCs w:val="16"/>
        </w:rPr>
        <w:t xml:space="preserve">состава населения, планируемого к проживанию в проектируемом многоквартирном жилом доме </w:t>
      </w:r>
      <w:r w:rsidRPr="00EC1A5C">
        <w:rPr>
          <w:rFonts w:ascii="Arial" w:hAnsi="Arial" w:cs="Arial"/>
          <w:bCs/>
          <w:sz w:val="16"/>
          <w:szCs w:val="16"/>
        </w:rPr>
        <w:t>в соответствии с таблицей пункта 26 настоящей статьи</w:t>
      </w:r>
      <w:r w:rsidRPr="00EC1A5C">
        <w:rPr>
          <w:rFonts w:ascii="Arial" w:hAnsi="Arial" w:cs="Arial"/>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при соблюдении санитарных норм;</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 Минимальные расстояния между постройками по санитарно-бытовым условиям должны быть:</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 </w:t>
      </w:r>
      <w:r w:rsidRPr="00EC1A5C">
        <w:rPr>
          <w:rFonts w:ascii="Arial" w:hAnsi="Arial" w:cs="Arial"/>
          <w:color w:val="000000"/>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12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компостного устройства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 xml:space="preserve">11) </w:t>
      </w:r>
      <w:r w:rsidRPr="00EC1A5C">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 Требования к ограждению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C1A5C">
          <w:rPr>
            <w:rFonts w:ascii="Arial" w:hAnsi="Arial" w:cs="Arial"/>
            <w:color w:val="000000"/>
            <w:sz w:val="16"/>
            <w:szCs w:val="16"/>
          </w:rPr>
          <w:t>0,5 м</w:t>
        </w:r>
      </w:smartTag>
      <w:r w:rsidRPr="00EC1A5C">
        <w:rPr>
          <w:rFonts w:ascii="Arial" w:hAnsi="Arial" w:cs="Arial"/>
          <w:color w:val="000000"/>
          <w:sz w:val="16"/>
          <w:szCs w:val="16"/>
        </w:rPr>
        <w:t>. от уровня земли;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C1A5C">
          <w:rPr>
            <w:rFonts w:ascii="Arial" w:hAnsi="Arial" w:cs="Arial"/>
            <w:color w:val="000000"/>
            <w:sz w:val="16"/>
            <w:szCs w:val="16"/>
          </w:rPr>
          <w:t>1,9 м</w:t>
        </w:r>
      </w:smartTag>
      <w:r w:rsidRPr="00EC1A5C">
        <w:rPr>
          <w:rFonts w:ascii="Arial" w:hAnsi="Arial" w:cs="Arial"/>
          <w:color w:val="000000"/>
          <w:sz w:val="16"/>
          <w:szCs w:val="16"/>
        </w:rPr>
        <w:t>. от уровня тротуара, с внутренней стороны забора;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 </w:t>
      </w:r>
      <w:r w:rsidRPr="00EC1A5C">
        <w:rPr>
          <w:rFonts w:ascii="Arial" w:hAnsi="Arial" w:cs="Arial"/>
          <w:color w:val="000000"/>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hAnsi="Arial" w:cs="Arial"/>
            <w:color w:val="000000"/>
            <w:sz w:val="16"/>
            <w:szCs w:val="16"/>
          </w:rPr>
          <w:t>1,0 метра</w:t>
        </w:r>
      </w:smartTag>
      <w:r w:rsidRPr="00EC1A5C">
        <w:rPr>
          <w:rFonts w:ascii="Arial"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C1A5C">
          <w:rPr>
            <w:rFonts w:ascii="Arial" w:hAnsi="Arial" w:cs="Arial"/>
            <w:color w:val="000000"/>
            <w:sz w:val="16"/>
            <w:szCs w:val="16"/>
          </w:rPr>
          <w:t>100 мм</w:t>
        </w:r>
      </w:smartTag>
      <w:r w:rsidRPr="00EC1A5C">
        <w:rPr>
          <w:rFonts w:ascii="Arial" w:hAnsi="Arial" w:cs="Arial"/>
          <w:color w:val="000000"/>
          <w:sz w:val="16"/>
          <w:szCs w:val="16"/>
        </w:rPr>
        <w:t xml:space="preserve"> ограждение допускается устанавливать по центру межевой границы участка, при большей толщине конструкции смещать в сторону участка инициатора ограждения на величину превышения указанной нормы;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установку домофонов;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системы видеонаблюдения;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кодовых замков;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 охранной сигнализации;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16.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 xml:space="preserve">17. Блокированным домом является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EC1A5C" w:rsidRPr="00EC1A5C" w:rsidRDefault="00EC1A5C" w:rsidP="00EC1A5C">
      <w:pPr>
        <w:shd w:val="clear" w:color="auto" w:fill="FFFFFF"/>
        <w:ind w:firstLine="567"/>
        <w:jc w:val="both"/>
        <w:rPr>
          <w:rFonts w:ascii="Arial" w:hAnsi="Arial" w:cs="Arial"/>
          <w:color w:val="000000"/>
          <w:sz w:val="16"/>
          <w:szCs w:val="16"/>
        </w:rPr>
      </w:pPr>
      <w:r w:rsidRPr="00EC1A5C">
        <w:rPr>
          <w:rFonts w:ascii="Arial" w:hAnsi="Arial" w:cs="Arial"/>
          <w:color w:val="000000"/>
          <w:sz w:val="16"/>
          <w:szCs w:val="16"/>
        </w:rPr>
        <w:t>18. При комплексном развитии территории допускается сокращение озелененных территорий общего пользования жилых районов, но не более чем на 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19.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20. Приведенный показатель размера земельного участка учитывает минимальную потребность в территории для объекта жилищного строительства.</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21.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22.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EC1A5C" w:rsidRPr="00EC1A5C" w:rsidRDefault="00EC1A5C" w:rsidP="00EC1A5C">
      <w:pPr>
        <w:ind w:left="40" w:right="20" w:firstLine="567"/>
        <w:jc w:val="both"/>
        <w:rPr>
          <w:rFonts w:ascii="Arial" w:hAnsi="Arial" w:cs="Arial"/>
          <w:color w:val="000000"/>
          <w:sz w:val="16"/>
          <w:szCs w:val="16"/>
        </w:rPr>
      </w:pPr>
      <w:r w:rsidRPr="00EC1A5C">
        <w:rPr>
          <w:rFonts w:ascii="Arial" w:hAnsi="Arial" w:cs="Arial"/>
          <w:color w:val="000000"/>
          <w:sz w:val="16"/>
          <w:szCs w:val="16"/>
        </w:rPr>
        <w:t>23.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shd w:val="clear" w:color="auto" w:fill="FFFFFF"/>
        <w:ind w:firstLine="567"/>
        <w:jc w:val="both"/>
        <w:textAlignment w:val="baseline"/>
        <w:rPr>
          <w:rFonts w:ascii="Arial" w:hAnsi="Arial" w:cs="Arial"/>
          <w:color w:val="000000"/>
          <w:sz w:val="16"/>
          <w:szCs w:val="16"/>
        </w:rPr>
      </w:pPr>
      <w:r w:rsidRPr="00EC1A5C">
        <w:rPr>
          <w:rFonts w:ascii="Arial" w:hAnsi="Arial" w:cs="Arial"/>
          <w:color w:val="000000"/>
          <w:sz w:val="16"/>
          <w:szCs w:val="16"/>
        </w:rPr>
        <w:t>24.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 (в соответствии п. 5.5.138 приказа 330 ДАГ КК)</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25. В соответствии с ч. 2 ст. 67.1 Водного кодекса РФ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26. Минимальная обеспеченность многоквартирных жилых домов придомовыми площадками принимать по таблице:</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размер площадки, м2</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0,4</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rPr>
          <w:trHeight w:val="322"/>
        </w:trPr>
        <w:tc>
          <w:tcPr>
            <w:tcW w:w="2728"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занятий физкультурой и спортом</w:t>
            </w:r>
          </w:p>
        </w:tc>
        <w:tc>
          <w:tcPr>
            <w:tcW w:w="2087"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7,5</w:t>
            </w:r>
          </w:p>
        </w:tc>
        <w:tc>
          <w:tcPr>
            <w:tcW w:w="2760"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r>
      <w:tr w:rsidR="00EC1A5C" w:rsidRPr="00EC1A5C" w:rsidTr="00D17E83">
        <w:trPr>
          <w:trHeight w:val="1236"/>
        </w:trPr>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r>
      <w:tr w:rsidR="00EC1A5C" w:rsidRPr="00EC1A5C" w:rsidTr="00D17E83">
        <w:trPr>
          <w:trHeight w:val="893"/>
        </w:trPr>
        <w:tc>
          <w:tcPr>
            <w:tcW w:w="9701" w:type="dxa"/>
            <w:gridSpan w:val="4"/>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lastRenderedPageBreak/>
              <w:t>Примечания.</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 xml:space="preserve">2.Устройство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4.При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EC1A5C" w:rsidRPr="00EC1A5C" w:rsidRDefault="00EC1A5C" w:rsidP="00EC1A5C">
      <w:pPr>
        <w:shd w:val="clear" w:color="auto" w:fill="FFFFFF"/>
        <w:jc w:val="both"/>
        <w:textAlignment w:val="baseline"/>
        <w:rPr>
          <w:rFonts w:ascii="Arial" w:eastAsia="Calibri" w:hAnsi="Arial" w:cs="Arial"/>
          <w:sz w:val="16"/>
          <w:szCs w:val="16"/>
          <w:shd w:val="clear" w:color="auto" w:fill="FFFFFF"/>
        </w:rPr>
      </w:pPr>
      <w:r w:rsidRPr="00EC1A5C">
        <w:rPr>
          <w:rFonts w:ascii="Arial" w:eastAsia="Calibri" w:hAnsi="Arial" w:cs="Arial"/>
          <w:sz w:val="16"/>
          <w:szCs w:val="16"/>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128"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C1A5C">
          <w:rPr>
            <w:rFonts w:ascii="Arial" w:eastAsia="Calibri" w:hAnsi="Arial" w:cs="Arial"/>
            <w:sz w:val="16"/>
            <w:szCs w:val="16"/>
          </w:rPr>
          <w:t>СП 42.13330.2016</w:t>
        </w:r>
      </w:hyperlink>
      <w:r w:rsidRPr="00EC1A5C">
        <w:rPr>
          <w:rFonts w:ascii="Arial" w:eastAsia="Calibri" w:hAnsi="Arial" w:cs="Arial"/>
          <w:sz w:val="16"/>
          <w:szCs w:val="16"/>
        </w:rPr>
        <w:t>)</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C1A5C" w:rsidRPr="00EC1A5C" w:rsidTr="00D17E83">
        <w:trPr>
          <w:gridAfter w:val="1"/>
          <w:wAfter w:w="990" w:type="dxa"/>
          <w:trHeight w:val="12"/>
        </w:trPr>
        <w:tc>
          <w:tcPr>
            <w:tcW w:w="4425"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414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8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r>
      <w:tr w:rsidR="00EC1A5C" w:rsidRPr="00EC1A5C" w:rsidTr="00D17E83">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Хранение автотранспорта, машино-мест на квартиру</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1,2</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0,7</w:t>
            </w:r>
          </w:p>
        </w:tc>
      </w:tr>
      <w:tr w:rsidR="00EC1A5C" w:rsidRPr="00EC1A5C" w:rsidTr="00D17E83">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Примечания.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мотоциклы и мотороллеры с колясками, мотоколяски - 0,5;</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мотоциклы и мотороллеры без колясок - 0,28;</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мопеды и велосипеды - 0,1.</w:t>
            </w:r>
          </w:p>
        </w:tc>
      </w:tr>
      <w:tr w:rsidR="00EC1A5C" w:rsidRPr="00EC1A5C" w:rsidTr="00D17E83">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 xml:space="preserve"> дошкольных образовательных организаций) необходимо предусматривать в соответствии с требованиями </w:t>
            </w:r>
            <w:hyperlink r:id="rId129" w:anchor="7D20K3" w:history="1">
              <w:r w:rsidRPr="00EC1A5C">
                <w:rPr>
                  <w:rFonts w:ascii="Arial" w:hAnsi="Arial" w:cs="Arial"/>
                  <w:sz w:val="16"/>
                  <w:szCs w:val="16"/>
                </w:rPr>
                <w:t>СП 118.13330</w:t>
              </w:r>
            </w:hyperlink>
            <w:r w:rsidRPr="00EC1A5C">
              <w:rPr>
                <w:rFonts w:ascii="Arial" w:hAnsi="Arial" w:cs="Arial"/>
                <w:sz w:val="16"/>
                <w:szCs w:val="16"/>
              </w:rPr>
              <w:t> и </w:t>
            </w:r>
            <w:hyperlink r:id="rId130" w:history="1">
              <w:r w:rsidRPr="00EC1A5C">
                <w:rPr>
                  <w:rFonts w:ascii="Arial" w:hAnsi="Arial" w:cs="Arial"/>
                  <w:sz w:val="16"/>
                  <w:szCs w:val="16"/>
                </w:rPr>
                <w:t>СП 54.13330</w:t>
              </w:r>
            </w:hyperlink>
            <w:r w:rsidRPr="00EC1A5C">
              <w:rPr>
                <w:rFonts w:ascii="Arial" w:hAnsi="Arial" w:cs="Arial"/>
                <w:sz w:val="16"/>
                <w:szCs w:val="16"/>
              </w:rPr>
              <w:t>.</w:t>
            </w:r>
            <w:r w:rsidRPr="00EC1A5C">
              <w:rPr>
                <w:rFonts w:ascii="Arial" w:hAnsi="Arial" w:cs="Arial"/>
                <w:sz w:val="16"/>
                <w:szCs w:val="16"/>
              </w:rPr>
              <w:tab/>
            </w:r>
          </w:p>
        </w:tc>
      </w:tr>
      <w:tr w:rsidR="00EC1A5C" w:rsidRPr="00EC1A5C" w:rsidTr="00D17E83">
        <w:trPr>
          <w:trHeight w:val="70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При расчете общего количества парковочных мест семейные парковки учитываются как одно парковочное место.</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машино-мест согласно формуле: КПМ х 0,2, где КПМ –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EC1A5C">
              <w:rPr>
                <w:rFonts w:ascii="Arial" w:eastAsia="Courier New" w:hAnsi="Arial" w:cs="Arial"/>
                <w:i/>
                <w:iCs/>
                <w:color w:val="000000"/>
                <w:spacing w:val="-10"/>
                <w:sz w:val="16"/>
                <w:szCs w:val="16"/>
              </w:rPr>
              <w:t>%</w:t>
            </w:r>
            <w:r w:rsidRPr="00EC1A5C">
              <w:rPr>
                <w:rFonts w:ascii="Arial" w:eastAsia="Courier New" w:hAnsi="Arial" w:cs="Arial"/>
                <w:color w:val="000000"/>
                <w:sz w:val="16"/>
                <w:szCs w:val="16"/>
              </w:rPr>
              <w:t xml:space="preserve"> от их количества, и расположенных не далее 400 м от проектируемого объекта</w:t>
            </w:r>
            <w:r w:rsidRPr="00EC1A5C">
              <w:rPr>
                <w:rFonts w:ascii="Arial" w:hAnsi="Arial" w:cs="Arial"/>
                <w:color w:val="000000"/>
                <w:sz w:val="16"/>
                <w:szCs w:val="16"/>
              </w:rPr>
              <w:t xml:space="preserve"> (в соответствии п. 5.5.153 приказа № 330 ДАГ КК)</w:t>
            </w:r>
          </w:p>
          <w:p w:rsidR="00EC1A5C" w:rsidRPr="00EC1A5C" w:rsidRDefault="00EC1A5C" w:rsidP="00EC1A5C">
            <w:pPr>
              <w:ind w:left="40" w:right="20" w:firstLine="473"/>
              <w:jc w:val="both"/>
              <w:rPr>
                <w:rFonts w:ascii="Arial" w:hAnsi="Arial" w:cs="Arial"/>
                <w:color w:val="000000"/>
                <w:sz w:val="16"/>
                <w:szCs w:val="16"/>
              </w:rPr>
            </w:pPr>
            <w:r w:rsidRPr="00EC1A5C">
              <w:rPr>
                <w:rFonts w:ascii="Arial" w:hAnsi="Arial" w:cs="Arial"/>
                <w:color w:val="000000"/>
                <w:sz w:val="16"/>
                <w:szCs w:val="16"/>
              </w:rPr>
              <w:t>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11.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C1A5C">
              <w:rPr>
                <w:rFonts w:ascii="Arial" w:hAnsi="Arial" w:cs="Arial"/>
                <w:color w:val="000000"/>
                <w:sz w:val="16"/>
                <w:szCs w:val="16"/>
              </w:rPr>
              <w:t xml:space="preserve"> (в соответствии п. 5.5.138 приказа 330 ДАГ КК)</w:t>
            </w:r>
          </w:p>
          <w:p w:rsidR="00EC1A5C" w:rsidRPr="00EC1A5C" w:rsidRDefault="00EC1A5C" w:rsidP="00EC1A5C">
            <w:pPr>
              <w:shd w:val="clear" w:color="auto" w:fill="FFFFFF"/>
              <w:ind w:right="67" w:firstLine="480"/>
              <w:jc w:val="both"/>
              <w:textAlignment w:val="baseline"/>
              <w:rPr>
                <w:rFonts w:ascii="Arial" w:hAnsi="Arial" w:cs="Arial"/>
                <w:sz w:val="16"/>
                <w:szCs w:val="16"/>
              </w:rPr>
            </w:pPr>
          </w:p>
        </w:tc>
      </w:tr>
    </w:tbl>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44.</w:t>
      </w:r>
      <w:r w:rsidRPr="00EC1A5C">
        <w:rPr>
          <w:rFonts w:ascii="Arial" w:hAnsi="Arial" w:cs="Arial"/>
          <w:color w:val="000000"/>
          <w:sz w:val="16"/>
          <w:szCs w:val="16"/>
        </w:rPr>
        <w:t>Градостроительные регламенты. Общественно-деловые зоны.</w:t>
      </w:r>
    </w:p>
    <w:p w:rsidR="00EC1A5C" w:rsidRPr="00EC1A5C" w:rsidRDefault="00EC1A5C" w:rsidP="00EC1A5C">
      <w:pPr>
        <w:jc w:val="both"/>
        <w:rPr>
          <w:rFonts w:ascii="Arial" w:hAnsi="Arial" w:cs="Arial"/>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Общественно-деловые зоны (ОД) выделены для обеспечения правовых условий использования и строительства новых объектов здравоохранения, культуры, торговли, общественного питания, социального и коммунально-бытового назначения, предпринимательской деятельности, объектов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назначения, иных объектов, связанных с обеспечением жизнедеятельности граждан. В общественно-деловых зонах могут размещаться жилые дома, гостиницы, подземные или многоэтажные гаражи.</w:t>
      </w:r>
    </w:p>
    <w:p w:rsidR="00EC1A5C" w:rsidRPr="00EC1A5C" w:rsidRDefault="00EC1A5C" w:rsidP="00EC1A5C">
      <w:pPr>
        <w:ind w:firstLine="709"/>
        <w:jc w:val="both"/>
        <w:rPr>
          <w:rFonts w:ascii="Arial" w:hAnsi="Arial" w:cs="Arial"/>
          <w:b/>
          <w:bCs/>
          <w:color w:val="000000"/>
          <w:sz w:val="16"/>
          <w:szCs w:val="16"/>
        </w:rPr>
      </w:pPr>
    </w:p>
    <w:p w:rsidR="00EC1A5C" w:rsidRPr="00EC1A5C" w:rsidRDefault="00EC1A5C" w:rsidP="00EC1A5C">
      <w:pPr>
        <w:tabs>
          <w:tab w:val="center" w:pos="4816"/>
          <w:tab w:val="right" w:pos="9632"/>
        </w:tabs>
        <w:ind w:firstLine="709"/>
        <w:jc w:val="center"/>
        <w:rPr>
          <w:rFonts w:ascii="Arial" w:hAnsi="Arial" w:cs="Arial"/>
          <w:bCs/>
          <w:color w:val="000000"/>
          <w:sz w:val="16"/>
          <w:szCs w:val="16"/>
        </w:rPr>
      </w:pPr>
      <w:r w:rsidRPr="00EC1A5C">
        <w:rPr>
          <w:rFonts w:ascii="Arial" w:hAnsi="Arial" w:cs="Arial"/>
          <w:bCs/>
          <w:color w:val="000000"/>
          <w:sz w:val="16"/>
          <w:szCs w:val="16"/>
        </w:rPr>
        <w:t>1. ОД-1.</w:t>
      </w:r>
      <w:r w:rsidRPr="00EC1A5C">
        <w:rPr>
          <w:rFonts w:ascii="Arial" w:hAnsi="Arial" w:cs="Arial"/>
          <w:color w:val="000000"/>
          <w:sz w:val="16"/>
          <w:szCs w:val="16"/>
        </w:rPr>
        <w:t>Общественно-деловые зоны</w:t>
      </w:r>
      <w:r w:rsidRPr="00EC1A5C">
        <w:rPr>
          <w:rFonts w:ascii="Arial" w:hAnsi="Arial" w:cs="Arial"/>
          <w:bCs/>
          <w:color w:val="000000"/>
          <w:sz w:val="16"/>
          <w:szCs w:val="16"/>
        </w:rPr>
        <w:t>.</w:t>
      </w:r>
    </w:p>
    <w:p w:rsidR="00EC1A5C" w:rsidRPr="00EC1A5C" w:rsidRDefault="00EC1A5C" w:rsidP="00EC1A5C">
      <w:pPr>
        <w:tabs>
          <w:tab w:val="center" w:pos="4816"/>
          <w:tab w:val="right" w:pos="9632"/>
        </w:tabs>
        <w:ind w:firstLine="709"/>
        <w:jc w:val="both"/>
        <w:rPr>
          <w:rFonts w:ascii="Arial" w:hAnsi="Arial" w:cs="Arial"/>
          <w:bCs/>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Общественно-деловые зоны (ОД-1) выделены для обеспечения правовых условий использования и строительства недвижимости с широким спектром административных, деловых, общественных, культурных, обслуживающих и коммерческих видов использования многофункционального назначения.</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объектов административно – делового и общественного назначения приведены в таблице №1 (статья 40 настоящих Правил) и статье 41 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sectPr w:rsidR="00EC1A5C" w:rsidRPr="00EC1A5C" w:rsidSect="00D17E83">
          <w:pgSz w:w="11900" w:h="16800"/>
          <w:pgMar w:top="641" w:right="567" w:bottom="1134" w:left="1701" w:header="720" w:footer="720" w:gutter="0"/>
          <w:cols w:space="720"/>
          <w:noEndnote/>
          <w:docGrid w:linePitch="326"/>
        </w:sectPr>
      </w:pPr>
    </w:p>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1559"/>
        <w:gridCol w:w="851"/>
        <w:gridCol w:w="142"/>
        <w:gridCol w:w="708"/>
        <w:gridCol w:w="709"/>
        <w:gridCol w:w="709"/>
        <w:gridCol w:w="2835"/>
        <w:gridCol w:w="1134"/>
        <w:gridCol w:w="44"/>
        <w:gridCol w:w="1090"/>
        <w:gridCol w:w="992"/>
        <w:gridCol w:w="1134"/>
        <w:gridCol w:w="841"/>
        <w:gridCol w:w="10"/>
        <w:gridCol w:w="50"/>
        <w:gridCol w:w="30"/>
        <w:gridCol w:w="912"/>
      </w:tblGrid>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8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2268"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жилищного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строительства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c>
          <w:tcPr>
            <w:tcW w:w="9072" w:type="dxa"/>
            <w:gridSpan w:val="11"/>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назначения (коды видов)</w:t>
            </w:r>
          </w:p>
        </w:tc>
      </w:tr>
      <w:tr w:rsidR="00EC1A5C" w:rsidRPr="00EC1A5C" w:rsidTr="00D17E83">
        <w:trPr>
          <w:trHeight w:val="2222"/>
        </w:trPr>
        <w:tc>
          <w:tcPr>
            <w:tcW w:w="2835" w:type="dxa"/>
            <w:gridSpan w:val="2"/>
          </w:tcPr>
          <w:p w:rsidR="00EC1A5C" w:rsidRPr="00EC1A5C" w:rsidRDefault="00EC1A5C" w:rsidP="00EC1A5C">
            <w:pPr>
              <w:jc w:val="both"/>
              <w:rPr>
                <w:rFonts w:ascii="Arial" w:hAnsi="Arial" w:cs="Arial"/>
                <w:color w:val="000000"/>
                <w:sz w:val="16"/>
                <w:szCs w:val="16"/>
              </w:rPr>
            </w:pPr>
          </w:p>
        </w:tc>
        <w:tc>
          <w:tcPr>
            <w:tcW w:w="851" w:type="dxa"/>
          </w:tcPr>
          <w:p w:rsidR="00EC1A5C" w:rsidRPr="00EC1A5C" w:rsidRDefault="00EC1A5C" w:rsidP="00EC1A5C">
            <w:pPr>
              <w:jc w:val="both"/>
              <w:rPr>
                <w:rFonts w:ascii="Arial" w:hAnsi="Arial" w:cs="Arial"/>
                <w:color w:val="000000"/>
                <w:sz w:val="16"/>
                <w:szCs w:val="16"/>
              </w:rPr>
            </w:pPr>
          </w:p>
        </w:tc>
        <w:tc>
          <w:tcPr>
            <w:tcW w:w="85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w:t>
            </w:r>
            <w:r w:rsidRPr="00EC1A5C">
              <w:rPr>
                <w:rFonts w:ascii="Arial" w:hAnsi="Arial" w:cs="Arial"/>
                <w:color w:val="000000"/>
                <w:sz w:val="16"/>
                <w:szCs w:val="16"/>
                <w:lang w:eastAsia="ar-SA"/>
              </w:rPr>
              <w:t>**</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2.1.1</w:t>
            </w:r>
            <w:r w:rsidRPr="00EC1A5C">
              <w:rPr>
                <w:rFonts w:ascii="Arial" w:hAnsi="Arial" w:cs="Arial"/>
                <w:color w:val="000000"/>
                <w:sz w:val="16"/>
                <w:szCs w:val="16"/>
                <w:lang w:eastAsia="ar-SA"/>
              </w:rPr>
              <w:t>**</w:t>
            </w:r>
          </w:p>
        </w:tc>
        <w:tc>
          <w:tcPr>
            <w:tcW w:w="709" w:type="dxa"/>
            <w:tcBorders>
              <w:right w:val="single" w:sz="4" w:space="0" w:color="auto"/>
            </w:tcBorders>
          </w:tcPr>
          <w:p w:rsidR="00EC1A5C" w:rsidRPr="00EC1A5C" w:rsidRDefault="00EC1A5C" w:rsidP="00EC1A5C">
            <w:pPr>
              <w:ind w:left="-107"/>
              <w:jc w:val="both"/>
              <w:rPr>
                <w:rFonts w:ascii="Arial" w:hAnsi="Arial" w:cs="Arial"/>
                <w:color w:val="000000"/>
                <w:sz w:val="16"/>
                <w:szCs w:val="16"/>
              </w:rPr>
            </w:pPr>
            <w:r w:rsidRPr="00EC1A5C">
              <w:rPr>
                <w:rFonts w:ascii="Arial" w:hAnsi="Arial" w:cs="Arial"/>
                <w:color w:val="000000"/>
                <w:sz w:val="16"/>
                <w:szCs w:val="16"/>
              </w:rPr>
              <w:t>2.3</w:t>
            </w:r>
            <w:r w:rsidRPr="00EC1A5C">
              <w:rPr>
                <w:rFonts w:ascii="Arial" w:hAnsi="Arial" w:cs="Arial"/>
                <w:color w:val="000000"/>
                <w:sz w:val="16"/>
                <w:szCs w:val="16"/>
                <w:lang w:eastAsia="ar-SA"/>
              </w:rPr>
              <w:t>**</w:t>
            </w:r>
          </w:p>
        </w:tc>
        <w:tc>
          <w:tcPr>
            <w:tcW w:w="2835"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3.1, 3.1.2, 3.2, 3.2.1, 3.2.2, 3.2.3, 3.2.4, 3.4.3, 3.6, 3.6.1, 3.6.2,  3.8, 3.8.1, 3.8.2, 3.10.1, 4.1, 4.3, 4.5, 4.7, 4.8, 4.8.1, 4.8.2,  4.10, 5.1, 5.1.1, 5.1.2, 7.2.2,  </w:t>
            </w:r>
          </w:p>
        </w:tc>
        <w:tc>
          <w:tcPr>
            <w:tcW w:w="1178"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3.3, 4.4,4.6</w:t>
            </w:r>
          </w:p>
        </w:tc>
        <w:tc>
          <w:tcPr>
            <w:tcW w:w="109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3.4.2, 4.2,</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tc>
        <w:tc>
          <w:tcPr>
            <w:tcW w:w="992"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3.4.1, 4.9, 13.2</w:t>
            </w:r>
          </w:p>
        </w:tc>
        <w:tc>
          <w:tcPr>
            <w:tcW w:w="1134"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3.1.1, 5.1.3, 5.1.4, 7.2.3,  9.3,  12.0,</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12.0.1 12.0.2</w:t>
            </w:r>
          </w:p>
        </w:tc>
        <w:tc>
          <w:tcPr>
            <w:tcW w:w="851" w:type="dxa"/>
            <w:gridSpan w:val="2"/>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3.5.1, 3.5.2, 3.6.3, 3.7.2, 3.9,   3.9.1, 3.9.2</w:t>
            </w:r>
          </w:p>
        </w:tc>
        <w:tc>
          <w:tcPr>
            <w:tcW w:w="992" w:type="dxa"/>
            <w:gridSpan w:val="3"/>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3.7, 3.7.1,</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rPr>
          <w:trHeight w:val="611"/>
        </w:trPr>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80000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w:t>
            </w:r>
          </w:p>
          <w:p w:rsidR="00EC1A5C" w:rsidRPr="00EC1A5C" w:rsidRDefault="00EC1A5C" w:rsidP="00EC1A5C">
            <w:pPr>
              <w:jc w:val="both"/>
              <w:rPr>
                <w:rFonts w:ascii="Arial" w:hAnsi="Arial" w:cs="Arial"/>
                <w:color w:val="000000"/>
                <w:sz w:val="16"/>
                <w:szCs w:val="16"/>
              </w:rPr>
            </w:pPr>
          </w:p>
        </w:tc>
        <w:tc>
          <w:tcPr>
            <w:tcW w:w="113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851" w:type="dxa"/>
            <w:gridSpan w:val="2"/>
          </w:tcPr>
          <w:p w:rsidR="00EC1A5C" w:rsidRPr="00EC1A5C" w:rsidRDefault="00EC1A5C" w:rsidP="00EC1A5C">
            <w:pPr>
              <w:ind w:left="-77"/>
              <w:jc w:val="both"/>
              <w:rPr>
                <w:rFonts w:ascii="Arial" w:hAnsi="Arial" w:cs="Arial"/>
                <w:color w:val="000000"/>
                <w:sz w:val="16"/>
                <w:szCs w:val="16"/>
              </w:rPr>
            </w:pPr>
            <w:r w:rsidRPr="00EC1A5C">
              <w:rPr>
                <w:rFonts w:ascii="Arial" w:hAnsi="Arial" w:cs="Arial"/>
                <w:color w:val="000000"/>
                <w:sz w:val="16"/>
                <w:szCs w:val="16"/>
              </w:rPr>
              <w:t>45000</w:t>
            </w:r>
          </w:p>
        </w:tc>
        <w:tc>
          <w:tcPr>
            <w:tcW w:w="99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w:t>
            </w:r>
          </w:p>
        </w:tc>
      </w:tr>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r w:rsidRPr="00EC1A5C">
              <w:rPr>
                <w:rFonts w:ascii="Arial" w:hAnsi="Arial" w:cs="Arial"/>
                <w:color w:val="000000"/>
                <w:sz w:val="16"/>
                <w:szCs w:val="16"/>
                <w:lang w:eastAsia="ar-SA"/>
              </w:rPr>
              <w:t>*/300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992" w:type="dxa"/>
          </w:tcPr>
          <w:p w:rsidR="00EC1A5C" w:rsidRPr="00EC1A5C" w:rsidRDefault="00EC1A5C" w:rsidP="00EC1A5C">
            <w:pPr>
              <w:ind w:left="-108"/>
              <w:jc w:val="both"/>
              <w:rPr>
                <w:rFonts w:ascii="Arial" w:hAnsi="Arial" w:cs="Arial"/>
                <w:color w:val="000000"/>
                <w:sz w:val="16"/>
                <w:szCs w:val="16"/>
              </w:rPr>
            </w:pPr>
            <w:r w:rsidRPr="00EC1A5C">
              <w:rPr>
                <w:rFonts w:ascii="Arial" w:hAnsi="Arial" w:cs="Arial"/>
                <w:color w:val="000000"/>
                <w:sz w:val="16"/>
                <w:szCs w:val="16"/>
              </w:rPr>
              <w:t>300</w:t>
            </w:r>
          </w:p>
        </w:tc>
        <w:tc>
          <w:tcPr>
            <w:tcW w:w="1134" w:type="dxa"/>
            <w:vMerge/>
          </w:tcPr>
          <w:p w:rsidR="00EC1A5C" w:rsidRPr="00EC1A5C" w:rsidRDefault="00EC1A5C" w:rsidP="00EC1A5C">
            <w:pPr>
              <w:jc w:val="both"/>
              <w:rPr>
                <w:rFonts w:ascii="Arial" w:hAnsi="Arial" w:cs="Arial"/>
                <w:color w:val="000000"/>
                <w:sz w:val="16"/>
                <w:szCs w:val="16"/>
              </w:rPr>
            </w:pP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99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r>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134"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6</w:t>
            </w:r>
            <w:r w:rsidRPr="00EC1A5C">
              <w:rPr>
                <w:rFonts w:ascii="Arial" w:hAnsi="Arial" w:cs="Arial"/>
                <w:color w:val="000000"/>
                <w:sz w:val="16"/>
                <w:szCs w:val="16"/>
                <w:lang w:eastAsia="ar-SA"/>
              </w:rPr>
              <w:t>*/12</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992" w:type="dxa"/>
          </w:tcPr>
          <w:p w:rsidR="00EC1A5C" w:rsidRPr="00EC1A5C" w:rsidRDefault="00EC1A5C" w:rsidP="00EC1A5C">
            <w:pPr>
              <w:jc w:val="both"/>
              <w:rPr>
                <w:rFonts w:ascii="Arial" w:hAnsi="Arial" w:cs="Arial"/>
                <w:color w:val="000000"/>
                <w:sz w:val="16"/>
                <w:szCs w:val="16"/>
                <w:highlight w:val="yellow"/>
              </w:rPr>
            </w:pPr>
            <w:r w:rsidRPr="00EC1A5C">
              <w:rPr>
                <w:rFonts w:ascii="Arial" w:hAnsi="Arial" w:cs="Arial"/>
                <w:color w:val="000000"/>
                <w:sz w:val="16"/>
                <w:szCs w:val="16"/>
              </w:rPr>
              <w:t>12</w:t>
            </w:r>
          </w:p>
        </w:tc>
        <w:tc>
          <w:tcPr>
            <w:tcW w:w="1134" w:type="dxa"/>
            <w:vMerge/>
          </w:tcPr>
          <w:p w:rsidR="00EC1A5C" w:rsidRPr="00EC1A5C" w:rsidRDefault="00EC1A5C" w:rsidP="00EC1A5C">
            <w:pPr>
              <w:jc w:val="both"/>
              <w:rPr>
                <w:rFonts w:ascii="Arial" w:hAnsi="Arial" w:cs="Arial"/>
                <w:color w:val="000000"/>
                <w:sz w:val="16"/>
                <w:szCs w:val="16"/>
              </w:rPr>
            </w:pPr>
          </w:p>
        </w:tc>
        <w:tc>
          <w:tcPr>
            <w:tcW w:w="85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992"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lang w:eastAsia="ar-SA"/>
              </w:rPr>
              <w:t>*</w:t>
            </w:r>
            <w:r w:rsidRPr="00EC1A5C">
              <w:rPr>
                <w:rFonts w:ascii="Arial" w:hAnsi="Arial" w:cs="Arial"/>
                <w:sz w:val="16"/>
                <w:szCs w:val="16"/>
              </w:rPr>
              <w:t>за исключением вновь образуемых незастроенных земельных участков</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2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901"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94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276" w:type="dxa"/>
            <w:vMerge/>
          </w:tcPr>
          <w:p w:rsidR="00EC1A5C" w:rsidRPr="00EC1A5C" w:rsidRDefault="00EC1A5C" w:rsidP="00EC1A5C">
            <w:pPr>
              <w:jc w:val="both"/>
              <w:rPr>
                <w:rFonts w:ascii="Arial" w:hAnsi="Arial" w:cs="Arial"/>
                <w:color w:val="000000"/>
                <w:sz w:val="16"/>
                <w:szCs w:val="16"/>
              </w:rPr>
            </w:pP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198" w:type="dxa"/>
            <w:gridSpan w:val="1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2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9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1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276" w:type="dxa"/>
            <w:vMerge/>
          </w:tcPr>
          <w:p w:rsidR="00EC1A5C" w:rsidRPr="00EC1A5C" w:rsidRDefault="00EC1A5C" w:rsidP="00EC1A5C">
            <w:pPr>
              <w:jc w:val="both"/>
              <w:rPr>
                <w:rFonts w:ascii="Arial" w:hAnsi="Arial" w:cs="Arial"/>
                <w:color w:val="000000"/>
                <w:sz w:val="16"/>
                <w:szCs w:val="16"/>
              </w:rPr>
            </w:pP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198" w:type="dxa"/>
            <w:gridSpan w:val="1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2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9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91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276" w:type="dxa"/>
            <w:vMerge/>
          </w:tcPr>
          <w:p w:rsidR="00EC1A5C" w:rsidRPr="00EC1A5C" w:rsidRDefault="00EC1A5C" w:rsidP="00EC1A5C">
            <w:pPr>
              <w:jc w:val="both"/>
              <w:rPr>
                <w:rFonts w:ascii="Arial" w:hAnsi="Arial" w:cs="Arial"/>
                <w:color w:val="000000"/>
                <w:sz w:val="16"/>
                <w:szCs w:val="16"/>
              </w:rPr>
            </w:pP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vMerge/>
          </w:tcPr>
          <w:p w:rsidR="00EC1A5C" w:rsidRPr="00EC1A5C" w:rsidRDefault="00EC1A5C" w:rsidP="00EC1A5C">
            <w:pPr>
              <w:jc w:val="both"/>
              <w:rPr>
                <w:rFonts w:ascii="Arial" w:hAnsi="Arial" w:cs="Arial"/>
                <w:color w:val="000000"/>
                <w:sz w:val="16"/>
                <w:szCs w:val="16"/>
              </w:rPr>
            </w:pPr>
          </w:p>
        </w:tc>
        <w:tc>
          <w:tcPr>
            <w:tcW w:w="9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1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416"/>
        </w:trPr>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зданий</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vMerge w:val="restart"/>
            <w:textDirection w:val="btLr"/>
            <w:vAlign w:val="center"/>
          </w:tcPr>
          <w:p w:rsidR="00EC1A5C" w:rsidRPr="00EC1A5C" w:rsidRDefault="00EC1A5C" w:rsidP="00EC1A5C">
            <w:pPr>
              <w:ind w:left="113" w:right="113"/>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84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002"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34" w:type="dxa"/>
            <w:vMerge/>
          </w:tcPr>
          <w:p w:rsidR="00EC1A5C" w:rsidRPr="00EC1A5C" w:rsidRDefault="00EC1A5C" w:rsidP="00EC1A5C">
            <w:pPr>
              <w:jc w:val="both"/>
              <w:rPr>
                <w:rFonts w:ascii="Arial" w:hAnsi="Arial" w:cs="Arial"/>
                <w:color w:val="000000"/>
                <w:sz w:val="16"/>
                <w:szCs w:val="16"/>
              </w:rPr>
            </w:pPr>
          </w:p>
        </w:tc>
        <w:tc>
          <w:tcPr>
            <w:tcW w:w="84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002"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r>
      <w:tr w:rsidR="00EC1A5C" w:rsidRPr="00EC1A5C" w:rsidTr="00D17E83">
        <w:tc>
          <w:tcPr>
            <w:tcW w:w="283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99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70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7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80</w:t>
            </w:r>
          </w:p>
        </w:tc>
        <w:tc>
          <w:tcPr>
            <w:tcW w:w="283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13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99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134" w:type="dxa"/>
            <w:vMerge/>
          </w:tcPr>
          <w:p w:rsidR="00EC1A5C" w:rsidRPr="00EC1A5C" w:rsidRDefault="00EC1A5C" w:rsidP="00EC1A5C">
            <w:pPr>
              <w:jc w:val="both"/>
              <w:rPr>
                <w:rFonts w:ascii="Arial" w:hAnsi="Arial" w:cs="Arial"/>
                <w:color w:val="000000"/>
                <w:sz w:val="16"/>
                <w:szCs w:val="16"/>
              </w:rPr>
            </w:pPr>
          </w:p>
        </w:tc>
        <w:tc>
          <w:tcPr>
            <w:tcW w:w="84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002"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lang w:eastAsia="ar-SA"/>
              </w:rPr>
              <w:t xml:space="preserve">** </w:t>
            </w:r>
            <w:r w:rsidRPr="00EC1A5C">
              <w:rPr>
                <w:rFonts w:ascii="Arial" w:hAnsi="Arial" w:cs="Arial"/>
                <w:color w:val="000000"/>
                <w:sz w:val="16"/>
                <w:szCs w:val="16"/>
              </w:rPr>
              <w:t>только в случае реконструкции существующих жилых домов, без увеличения их фактической (существующей) этажности</w:t>
            </w:r>
          </w:p>
        </w:tc>
      </w:tr>
      <w:tr w:rsidR="00EC1A5C" w:rsidRPr="00EC1A5C" w:rsidTr="00D17E83">
        <w:tc>
          <w:tcPr>
            <w:tcW w:w="15026" w:type="dxa"/>
            <w:gridSpan w:val="18"/>
          </w:tcPr>
          <w:p w:rsidR="00EC1A5C" w:rsidRPr="00EC1A5C" w:rsidRDefault="00EC1A5C" w:rsidP="00EC1A5C">
            <w:pPr>
              <w:ind w:hanging="10"/>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для всех типов многоквартирной жилой застройки – 15%;</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 10%.</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026" w:type="dxa"/>
            <w:gridSpan w:val="18"/>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center"/>
        <w:rPr>
          <w:rFonts w:ascii="Arial" w:hAnsi="Arial" w:cs="Arial"/>
          <w:bCs/>
          <w:color w:val="000000"/>
          <w:sz w:val="16"/>
          <w:szCs w:val="16"/>
        </w:rPr>
      </w:pPr>
      <w:r w:rsidRPr="00EC1A5C">
        <w:rPr>
          <w:rFonts w:ascii="Arial" w:hAnsi="Arial" w:cs="Arial"/>
          <w:bCs/>
          <w:color w:val="000000"/>
          <w:sz w:val="16"/>
          <w:szCs w:val="16"/>
        </w:rPr>
        <w:t>2. ОД-2. Зона специализированной общественной застройки.</w:t>
      </w:r>
    </w:p>
    <w:p w:rsidR="00EC1A5C" w:rsidRPr="00EC1A5C" w:rsidRDefault="00EC1A5C" w:rsidP="00EC1A5C">
      <w:pPr>
        <w:jc w:val="both"/>
        <w:rPr>
          <w:rFonts w:ascii="Arial" w:hAnsi="Arial" w:cs="Arial"/>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Зона специализированной общественной застройки ОД-2 выделена для обеспечения правовых условий формирования объектов образования и научных комплексов, объектов здравоохранения, требующих значительные территориальные ресурсы для своего нормального функционирования.</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спортивных и спортивно-зрелищных сооружений приведены в таблице №1 (статья 40 настоящих Правил) и статье 41 настоящих Правил.</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tbl>
      <w:tblPr>
        <w:tblW w:w="153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1701"/>
        <w:gridCol w:w="1134"/>
        <w:gridCol w:w="2977"/>
        <w:gridCol w:w="1276"/>
        <w:gridCol w:w="1701"/>
        <w:gridCol w:w="84"/>
        <w:gridCol w:w="1333"/>
        <w:gridCol w:w="1232"/>
        <w:gridCol w:w="44"/>
        <w:gridCol w:w="1134"/>
        <w:gridCol w:w="7"/>
        <w:gridCol w:w="1269"/>
      </w:tblGrid>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1057" w:type="dxa"/>
            <w:gridSpan w:val="1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 назначения (коды видов)</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p>
        </w:tc>
        <w:tc>
          <w:tcPr>
            <w:tcW w:w="2977"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 xml:space="preserve">3.1, 3.2, 3.2.1, 3.2.2, 3.3, 3.4.3, 3.6, 3.6.1, 3.10.1, 5.1, 5.1.1, 5.1.2, </w:t>
            </w:r>
          </w:p>
        </w:tc>
        <w:tc>
          <w:tcPr>
            <w:tcW w:w="1276"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3.4.1, 4.9</w:t>
            </w:r>
          </w:p>
        </w:tc>
        <w:tc>
          <w:tcPr>
            <w:tcW w:w="1701"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3.1.1, 5.1.3, 5.1.4, 9.3, 12.0, 12.0.1, 12.0.2,</w:t>
            </w:r>
          </w:p>
        </w:tc>
        <w:tc>
          <w:tcPr>
            <w:tcW w:w="1417" w:type="dxa"/>
            <w:gridSpan w:val="2"/>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3.5.1, 3.5.2, 3.7.2</w:t>
            </w:r>
          </w:p>
        </w:tc>
        <w:tc>
          <w:tcPr>
            <w:tcW w:w="1276" w:type="dxa"/>
            <w:gridSpan w:val="2"/>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3.4.2</w:t>
            </w:r>
          </w:p>
        </w:tc>
        <w:tc>
          <w:tcPr>
            <w:tcW w:w="1134"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3.7, 3.7.1</w:t>
            </w:r>
          </w:p>
        </w:tc>
        <w:tc>
          <w:tcPr>
            <w:tcW w:w="1276" w:type="dxa"/>
            <w:gridSpan w:val="2"/>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4.4, 4.5, 4.6</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p w:rsidR="00EC1A5C" w:rsidRPr="00EC1A5C" w:rsidRDefault="00EC1A5C" w:rsidP="00EC1A5C">
            <w:pPr>
              <w:jc w:val="both"/>
              <w:rPr>
                <w:rFonts w:ascii="Arial" w:hAnsi="Arial" w:cs="Arial"/>
                <w:color w:val="000000"/>
                <w:sz w:val="16"/>
                <w:szCs w:val="16"/>
              </w:rPr>
            </w:pP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100000</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w:t>
            </w:r>
          </w:p>
        </w:tc>
        <w:tc>
          <w:tcPr>
            <w:tcW w:w="1701"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417" w:type="dxa"/>
            <w:gridSpan w:val="2"/>
          </w:tcPr>
          <w:p w:rsidR="00EC1A5C" w:rsidRPr="00EC1A5C" w:rsidRDefault="00EC1A5C" w:rsidP="00EC1A5C">
            <w:pPr>
              <w:ind w:left="-77"/>
              <w:jc w:val="both"/>
              <w:rPr>
                <w:rFonts w:ascii="Arial" w:hAnsi="Arial" w:cs="Arial"/>
                <w:color w:val="000000"/>
                <w:sz w:val="16"/>
                <w:szCs w:val="16"/>
              </w:rPr>
            </w:pPr>
            <w:r w:rsidRPr="00EC1A5C">
              <w:rPr>
                <w:rFonts w:ascii="Arial" w:hAnsi="Arial" w:cs="Arial"/>
                <w:color w:val="000000"/>
                <w:sz w:val="16"/>
                <w:szCs w:val="16"/>
              </w:rPr>
              <w:t>45000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80000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1701" w:type="dxa"/>
            <w:vMerge/>
          </w:tcPr>
          <w:p w:rsidR="00EC1A5C" w:rsidRPr="00EC1A5C" w:rsidRDefault="00EC1A5C" w:rsidP="00EC1A5C">
            <w:pPr>
              <w:jc w:val="both"/>
              <w:rPr>
                <w:rFonts w:ascii="Arial" w:hAnsi="Arial" w:cs="Arial"/>
                <w:color w:val="000000"/>
                <w:sz w:val="16"/>
                <w:szCs w:val="16"/>
              </w:rPr>
            </w:pP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w:t>
            </w:r>
            <w:r w:rsidRPr="00EC1A5C">
              <w:rPr>
                <w:rFonts w:ascii="Arial" w:hAnsi="Arial" w:cs="Arial"/>
                <w:color w:val="000000"/>
                <w:sz w:val="16"/>
                <w:szCs w:val="16"/>
                <w:lang w:eastAsia="ar-SA"/>
              </w:rPr>
              <w:t>*/300</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701" w:type="dxa"/>
            <w:vMerge/>
          </w:tcPr>
          <w:p w:rsidR="00EC1A5C" w:rsidRPr="00EC1A5C" w:rsidRDefault="00EC1A5C" w:rsidP="00EC1A5C">
            <w:pPr>
              <w:jc w:val="both"/>
              <w:rPr>
                <w:rFonts w:ascii="Arial" w:hAnsi="Arial" w:cs="Arial"/>
                <w:color w:val="000000"/>
                <w:sz w:val="16"/>
                <w:szCs w:val="16"/>
              </w:rPr>
            </w:pP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276" w:type="dxa"/>
            <w:gridSpan w:val="2"/>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6</w:t>
            </w:r>
            <w:r w:rsidRPr="00EC1A5C">
              <w:rPr>
                <w:rFonts w:ascii="Arial" w:hAnsi="Arial" w:cs="Arial"/>
                <w:color w:val="000000"/>
                <w:sz w:val="16"/>
                <w:szCs w:val="16"/>
                <w:lang w:eastAsia="ar-SA"/>
              </w:rPr>
              <w:t>*/12</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lang w:eastAsia="ar-SA"/>
              </w:rPr>
              <w:t xml:space="preserve">* </w:t>
            </w:r>
            <w:r w:rsidRPr="00EC1A5C">
              <w:rPr>
                <w:rFonts w:ascii="Arial" w:hAnsi="Arial" w:cs="Arial"/>
                <w:sz w:val="16"/>
                <w:szCs w:val="16"/>
              </w:rPr>
              <w:t>за исключением вновь образуемых незастроенных земельных участков</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057" w:type="dxa"/>
            <w:gridSpan w:val="1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1057" w:type="dxa"/>
            <w:gridSpan w:val="10"/>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701"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418" w:type="dxa"/>
            <w:vMerge/>
          </w:tcPr>
          <w:p w:rsidR="00EC1A5C" w:rsidRPr="00EC1A5C" w:rsidRDefault="00EC1A5C" w:rsidP="00EC1A5C">
            <w:pPr>
              <w:jc w:val="both"/>
              <w:rPr>
                <w:rFonts w:ascii="Arial" w:hAnsi="Arial" w:cs="Arial"/>
                <w:color w:val="000000"/>
                <w:sz w:val="16"/>
                <w:szCs w:val="16"/>
              </w:rPr>
            </w:pP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701" w:type="dxa"/>
            <w:vMerge/>
          </w:tcPr>
          <w:p w:rsidR="00EC1A5C" w:rsidRPr="00EC1A5C" w:rsidRDefault="00EC1A5C" w:rsidP="00EC1A5C">
            <w:pPr>
              <w:jc w:val="both"/>
              <w:rPr>
                <w:rFonts w:ascii="Arial" w:hAnsi="Arial" w:cs="Arial"/>
                <w:color w:val="000000"/>
                <w:sz w:val="16"/>
                <w:szCs w:val="16"/>
              </w:rPr>
            </w:pPr>
          </w:p>
        </w:tc>
        <w:tc>
          <w:tcPr>
            <w:tcW w:w="141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7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643"/>
        </w:trPr>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зданий</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этаж</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785" w:type="dxa"/>
            <w:gridSpan w:val="2"/>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не нормируется</w:t>
            </w:r>
          </w:p>
          <w:p w:rsidR="00EC1A5C" w:rsidRPr="00EC1A5C" w:rsidRDefault="00EC1A5C" w:rsidP="00EC1A5C">
            <w:pPr>
              <w:jc w:val="both"/>
              <w:rPr>
                <w:rFonts w:ascii="Arial" w:hAnsi="Arial" w:cs="Arial"/>
                <w:sz w:val="16"/>
                <w:szCs w:val="16"/>
              </w:rPr>
            </w:pPr>
          </w:p>
        </w:tc>
        <w:tc>
          <w:tcPr>
            <w:tcW w:w="133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3</w:t>
            </w:r>
          </w:p>
        </w:tc>
        <w:tc>
          <w:tcPr>
            <w:tcW w:w="123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18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2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1785" w:type="dxa"/>
            <w:gridSpan w:val="2"/>
            <w:vMerge/>
          </w:tcPr>
          <w:p w:rsidR="00EC1A5C" w:rsidRPr="00EC1A5C" w:rsidRDefault="00EC1A5C" w:rsidP="00EC1A5C">
            <w:pPr>
              <w:jc w:val="both"/>
              <w:rPr>
                <w:rFonts w:ascii="Arial" w:hAnsi="Arial" w:cs="Arial"/>
                <w:sz w:val="16"/>
                <w:szCs w:val="16"/>
              </w:rPr>
            </w:pPr>
          </w:p>
        </w:tc>
        <w:tc>
          <w:tcPr>
            <w:tcW w:w="133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23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18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c>
          <w:tcPr>
            <w:tcW w:w="12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1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97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785" w:type="dxa"/>
            <w:gridSpan w:val="2"/>
            <w:vMerge/>
          </w:tcPr>
          <w:p w:rsidR="00EC1A5C" w:rsidRPr="00EC1A5C" w:rsidRDefault="00EC1A5C" w:rsidP="00EC1A5C">
            <w:pPr>
              <w:jc w:val="both"/>
              <w:rPr>
                <w:rFonts w:ascii="Arial" w:hAnsi="Arial" w:cs="Arial"/>
                <w:sz w:val="16"/>
                <w:szCs w:val="16"/>
              </w:rPr>
            </w:pPr>
          </w:p>
        </w:tc>
        <w:tc>
          <w:tcPr>
            <w:tcW w:w="133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23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185"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2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процент озеленения земельного участка сформированного после введение в действие настоящих правил землепользования и застройки территории Новокубанского городского поселения Новокубанского района для зданий общественно – делового назначения – 10%.</w:t>
            </w:r>
          </w:p>
        </w:tc>
      </w:tr>
      <w:tr w:rsidR="00EC1A5C" w:rsidRPr="00EC1A5C" w:rsidTr="00D17E83">
        <w:tc>
          <w:tcPr>
            <w:tcW w:w="15310" w:type="dxa"/>
            <w:gridSpan w:val="1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310" w:type="dxa"/>
            <w:gridSpan w:val="13"/>
          </w:tcPr>
          <w:p w:rsidR="00EC1A5C" w:rsidRPr="00EC1A5C" w:rsidRDefault="00EC1A5C" w:rsidP="00EC1A5C">
            <w:pPr>
              <w:widowControl w:val="0"/>
              <w:autoSpaceDE w:val="0"/>
              <w:autoSpaceDN w:val="0"/>
              <w:adjustRightInd w:val="0"/>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b/>
          <w:bCs/>
          <w:color w:val="000000"/>
          <w:sz w:val="16"/>
          <w:szCs w:val="16"/>
        </w:rPr>
        <w:sectPr w:rsidR="00EC1A5C" w:rsidRPr="00EC1A5C" w:rsidSect="00D17E83">
          <w:pgSz w:w="16800" w:h="11900" w:orient="landscape"/>
          <w:pgMar w:top="1134" w:right="641" w:bottom="567" w:left="1134" w:header="720" w:footer="720" w:gutter="0"/>
          <w:cols w:space="720"/>
          <w:noEndnote/>
          <w:docGrid w:linePitch="326"/>
        </w:sect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Общие условия и требования для проектирования и размещения</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объектов (зданий, строений, сооружений) в границах земельных участков,</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расположенных в общественно-деловых зонах: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при ширине земельного участка </w:t>
      </w:r>
      <w:smartTag w:uri="urn:schemas-microsoft-com:office:smarttags" w:element="metricconverter">
        <w:smartTagPr>
          <w:attr w:name="ProductID" w:val="15 см"/>
        </w:smartTagPr>
        <w:r w:rsidRPr="00EC1A5C">
          <w:rPr>
            <w:rFonts w:ascii="Arial" w:hAnsi="Arial" w:cs="Arial"/>
            <w:color w:val="000000"/>
            <w:sz w:val="16"/>
            <w:szCs w:val="16"/>
          </w:rPr>
          <w:t>12 метров</w:t>
        </w:r>
      </w:smartTag>
      <w:r w:rsidRPr="00EC1A5C">
        <w:rPr>
          <w:rFonts w:ascii="Arial" w:hAnsi="Arial" w:cs="Arial"/>
          <w:color w:val="000000"/>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одноэтажного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двухэтажного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трехэтажного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900"/>
        <w:jc w:val="both"/>
        <w:rPr>
          <w:rFonts w:ascii="Arial" w:hAnsi="Arial" w:cs="Arial"/>
          <w:color w:val="000000"/>
          <w:sz w:val="16"/>
          <w:szCs w:val="16"/>
        </w:rPr>
      </w:pPr>
      <w:r w:rsidRPr="00EC1A5C">
        <w:rPr>
          <w:rFonts w:ascii="Arial" w:hAnsi="Arial" w:cs="Arial"/>
          <w:color w:val="000000"/>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состава населения, планируемого к проживанию в проектируемом многоквартирном жилом доме</w:t>
      </w:r>
      <w:r w:rsidRPr="00EC1A5C">
        <w:rPr>
          <w:rFonts w:ascii="Arial" w:hAnsi="Arial" w:cs="Arial"/>
          <w:bCs/>
          <w:sz w:val="16"/>
          <w:szCs w:val="16"/>
        </w:rPr>
        <w:t>в соответствии с таблицей пункта 16 настоящей статьи.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при соблюдении санитарных норм;</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 Минимальные расстояния между постройками по санитарно-бытовым условиям должны быть: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12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компостного устройства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 xml:space="preserve">11) </w:t>
      </w:r>
      <w:r w:rsidRPr="00EC1A5C">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 Требования к ограждению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C1A5C">
          <w:rPr>
            <w:rFonts w:ascii="Arial" w:hAnsi="Arial" w:cs="Arial"/>
            <w:color w:val="000000"/>
            <w:sz w:val="16"/>
            <w:szCs w:val="16"/>
          </w:rPr>
          <w:t>0,5 м</w:t>
        </w:r>
      </w:smartTag>
      <w:r w:rsidRPr="00EC1A5C">
        <w:rPr>
          <w:rFonts w:ascii="Arial" w:hAnsi="Arial" w:cs="Arial"/>
          <w:color w:val="000000"/>
          <w:sz w:val="16"/>
          <w:szCs w:val="16"/>
        </w:rPr>
        <w:t>. от уровня земли;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C1A5C">
          <w:rPr>
            <w:rFonts w:ascii="Arial" w:hAnsi="Arial" w:cs="Arial"/>
            <w:color w:val="000000"/>
            <w:sz w:val="16"/>
            <w:szCs w:val="16"/>
          </w:rPr>
          <w:t>1,9 м</w:t>
        </w:r>
      </w:smartTag>
      <w:r w:rsidRPr="00EC1A5C">
        <w:rPr>
          <w:rFonts w:ascii="Arial" w:hAnsi="Arial" w:cs="Arial"/>
          <w:color w:val="000000"/>
          <w:sz w:val="16"/>
          <w:szCs w:val="16"/>
        </w:rPr>
        <w:t>. от уровня тротуара, с внутренней стороны забора;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hAnsi="Arial" w:cs="Arial"/>
            <w:color w:val="000000"/>
            <w:sz w:val="16"/>
            <w:szCs w:val="16"/>
          </w:rPr>
          <w:t>1,0 метра</w:t>
        </w:r>
      </w:smartTag>
      <w:r w:rsidRPr="00EC1A5C">
        <w:rPr>
          <w:rFonts w:ascii="Arial"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C1A5C">
          <w:rPr>
            <w:rFonts w:ascii="Arial" w:hAnsi="Arial" w:cs="Arial"/>
            <w:color w:val="000000"/>
            <w:sz w:val="16"/>
            <w:szCs w:val="16"/>
          </w:rPr>
          <w:t>100 мм</w:t>
        </w:r>
      </w:smartTag>
      <w:r w:rsidRPr="00EC1A5C">
        <w:rPr>
          <w:rFonts w:ascii="Arial" w:hAnsi="Arial" w:cs="Arial"/>
          <w:color w:val="000000"/>
          <w:sz w:val="16"/>
          <w:szCs w:val="16"/>
        </w:rPr>
        <w:t xml:space="preserve"> ограждение допускается устанавливать по центру межевой границы участка, при большей толщине конструкции смещать в сторону участка инициатора ограждения на величину превышения указанной нормы;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установку домофонов;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системы видеонаблюдения;кодовых замков;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 охранной сигнализации;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ab/>
        <w:t>Наземные стоянки и парковки для обеспечения планируемых к строительству или реконструкции объектов капитального строительства не допускается размещать вдоль улиц, ограничивающих жилые комплексы, кварталы, микрорайоны, за счет сужения проезжей части этих улиц, пешеходных проходов, тротуаров.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проектировании многоквартирных жилых зданий не допускается сокращать расчетную площадь спортивных и игровых площадок для детей за счет физкультурно-оздоровительных комплексов, а также спортивных зон общеобразовательных школ, институтов и прочих учебных заведений.</w:t>
      </w:r>
    </w:p>
    <w:p w:rsidR="00EC1A5C" w:rsidRPr="00EC1A5C" w:rsidRDefault="00EC1A5C" w:rsidP="00EC1A5C">
      <w:pPr>
        <w:jc w:val="both"/>
        <w:rPr>
          <w:rFonts w:ascii="Arial" w:hAnsi="Arial" w:cs="Arial"/>
          <w:sz w:val="16"/>
          <w:szCs w:val="16"/>
        </w:rPr>
      </w:pPr>
      <w:r w:rsidRPr="00EC1A5C">
        <w:rPr>
          <w:rFonts w:ascii="Arial" w:hAnsi="Arial" w:cs="Arial"/>
          <w:sz w:val="16"/>
          <w:szCs w:val="16"/>
        </w:rPr>
        <w:t>15. В общественно-деловой зоне разрешается реконструкция существующих жилых домов, жилых домов блокированной застройки, многоквартирных домов. Строительство новых жилых домов, жилых домов блокированной застройки, многоквартирных домов - не допускается.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16. Минимальная обеспеченность многоквартирных жилых домов придомовыми площадками принимать по таблице:</w:t>
      </w:r>
    </w:p>
    <w:tbl>
      <w:tblPr>
        <w:tblW w:w="0" w:type="auto"/>
        <w:tblCellMar>
          <w:top w:w="102" w:type="dxa"/>
          <w:left w:w="62" w:type="dxa"/>
          <w:bottom w:w="102" w:type="dxa"/>
          <w:right w:w="62" w:type="dxa"/>
        </w:tblCellMar>
        <w:tblLook w:val="0000" w:firstRow="0" w:lastRow="0" w:firstColumn="0" w:lastColumn="0" w:noHBand="0" w:noVBand="0"/>
      </w:tblPr>
      <w:tblGrid>
        <w:gridCol w:w="2728"/>
        <w:gridCol w:w="2087"/>
        <w:gridCol w:w="2126"/>
        <w:gridCol w:w="2760"/>
      </w:tblGrid>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размер площадки, м2</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0,4</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rPr>
          <w:trHeight w:val="322"/>
        </w:trPr>
        <w:tc>
          <w:tcPr>
            <w:tcW w:w="2728"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занятий физкультурой и спортом</w:t>
            </w:r>
          </w:p>
        </w:tc>
        <w:tc>
          <w:tcPr>
            <w:tcW w:w="2087"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7,5</w:t>
            </w:r>
          </w:p>
        </w:tc>
        <w:tc>
          <w:tcPr>
            <w:tcW w:w="2760"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r>
      <w:tr w:rsidR="00EC1A5C" w:rsidRPr="00EC1A5C" w:rsidTr="00D17E83">
        <w:trPr>
          <w:trHeight w:val="1236"/>
        </w:trPr>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r>
      <w:tr w:rsidR="00EC1A5C" w:rsidRPr="00EC1A5C" w:rsidTr="00D17E83">
        <w:trPr>
          <w:trHeight w:val="893"/>
        </w:trPr>
        <w:tc>
          <w:tcPr>
            <w:tcW w:w="9701" w:type="dxa"/>
            <w:gridSpan w:val="4"/>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Примечания.</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1.Устройство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 xml:space="preserve">2.Устройство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3.Площадки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EC1A5C" w:rsidRPr="00EC1A5C" w:rsidRDefault="00EC1A5C" w:rsidP="00EC1A5C">
      <w:pPr>
        <w:shd w:val="clear" w:color="auto" w:fill="FFFFFF"/>
        <w:jc w:val="both"/>
        <w:textAlignment w:val="baseline"/>
        <w:rPr>
          <w:rFonts w:ascii="Arial" w:eastAsia="Calibri" w:hAnsi="Arial" w:cs="Arial"/>
          <w:sz w:val="16"/>
          <w:szCs w:val="16"/>
          <w:shd w:val="clear" w:color="auto" w:fill="FFFFFF"/>
        </w:rPr>
      </w:pPr>
      <w:r w:rsidRPr="00EC1A5C">
        <w:rPr>
          <w:rFonts w:ascii="Arial" w:eastAsia="Calibri" w:hAnsi="Arial" w:cs="Arial"/>
          <w:sz w:val="16"/>
          <w:szCs w:val="16"/>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131"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C1A5C">
          <w:rPr>
            <w:rFonts w:ascii="Arial" w:eastAsia="Calibri" w:hAnsi="Arial" w:cs="Arial"/>
            <w:sz w:val="16"/>
            <w:szCs w:val="16"/>
          </w:rPr>
          <w:t>СП 42.13330.2016</w:t>
        </w:r>
      </w:hyperlink>
      <w:r w:rsidRPr="00EC1A5C">
        <w:rPr>
          <w:rFonts w:ascii="Arial" w:eastAsia="Calibri" w:hAnsi="Arial" w:cs="Arial"/>
          <w:sz w:val="16"/>
          <w:szCs w:val="16"/>
        </w:rPr>
        <w:t>)</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C1A5C" w:rsidRPr="00EC1A5C" w:rsidTr="00D17E83">
        <w:trPr>
          <w:gridAfter w:val="1"/>
          <w:wAfter w:w="990" w:type="dxa"/>
          <w:trHeight w:val="12"/>
        </w:trPr>
        <w:tc>
          <w:tcPr>
            <w:tcW w:w="4425"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414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8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r>
      <w:tr w:rsidR="00EC1A5C" w:rsidRPr="00EC1A5C" w:rsidTr="00D17E83">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Хранение автотранспорта, машино-мест на квартиру</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1,2</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0,7</w:t>
            </w:r>
          </w:p>
        </w:tc>
      </w:tr>
      <w:tr w:rsidR="00EC1A5C" w:rsidRPr="00EC1A5C" w:rsidTr="00D17E83">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Примечания.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мотоциклы и мотороллеры с колясками, мотоколяски - 0,5;</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мотоциклы и мотороллеры без колясок - 0,28;</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lastRenderedPageBreak/>
              <w:t xml:space="preserve"> мопеды и велосипеды - 0,1.</w:t>
            </w:r>
          </w:p>
        </w:tc>
      </w:tr>
      <w:tr w:rsidR="00EC1A5C" w:rsidRPr="00EC1A5C" w:rsidTr="00D17E83">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lastRenderedPageBreak/>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 xml:space="preserve"> дошкольных образовательных организаций) необходимо предусматривать в соответствии с требованиями </w:t>
            </w:r>
            <w:hyperlink r:id="rId132" w:anchor="7D20K3" w:history="1">
              <w:r w:rsidRPr="00EC1A5C">
                <w:rPr>
                  <w:rFonts w:ascii="Arial" w:hAnsi="Arial" w:cs="Arial"/>
                  <w:sz w:val="16"/>
                  <w:szCs w:val="16"/>
                </w:rPr>
                <w:t>СП 118.13330</w:t>
              </w:r>
            </w:hyperlink>
            <w:r w:rsidRPr="00EC1A5C">
              <w:rPr>
                <w:rFonts w:ascii="Arial" w:hAnsi="Arial" w:cs="Arial"/>
                <w:sz w:val="16"/>
                <w:szCs w:val="16"/>
              </w:rPr>
              <w:t> и </w:t>
            </w:r>
            <w:hyperlink r:id="rId133" w:history="1">
              <w:r w:rsidRPr="00EC1A5C">
                <w:rPr>
                  <w:rFonts w:ascii="Arial" w:hAnsi="Arial" w:cs="Arial"/>
                  <w:sz w:val="16"/>
                  <w:szCs w:val="16"/>
                </w:rPr>
                <w:t>СП 54.13330</w:t>
              </w:r>
            </w:hyperlink>
            <w:r w:rsidRPr="00EC1A5C">
              <w:rPr>
                <w:rFonts w:ascii="Arial" w:hAnsi="Arial" w:cs="Arial"/>
                <w:sz w:val="16"/>
                <w:szCs w:val="16"/>
              </w:rPr>
              <w:t>.</w:t>
            </w:r>
            <w:r w:rsidRPr="00EC1A5C">
              <w:rPr>
                <w:rFonts w:ascii="Arial" w:hAnsi="Arial" w:cs="Arial"/>
                <w:sz w:val="16"/>
                <w:szCs w:val="16"/>
              </w:rPr>
              <w:tab/>
            </w:r>
          </w:p>
        </w:tc>
      </w:tr>
      <w:tr w:rsidR="00EC1A5C" w:rsidRPr="00EC1A5C" w:rsidTr="00D17E83">
        <w:trPr>
          <w:trHeight w:val="70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При расчете общего количества парковочных мест семейные парковки учитываются как одно парковочное место.</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машино-мест согласно формуле: КПМ х 0,2, где КПМ –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EC1A5C">
              <w:rPr>
                <w:rFonts w:ascii="Arial" w:eastAsia="Courier New" w:hAnsi="Arial" w:cs="Arial"/>
                <w:i/>
                <w:iCs/>
                <w:color w:val="000000"/>
                <w:spacing w:val="-10"/>
                <w:sz w:val="16"/>
                <w:szCs w:val="16"/>
              </w:rPr>
              <w:t>%</w:t>
            </w:r>
            <w:r w:rsidRPr="00EC1A5C">
              <w:rPr>
                <w:rFonts w:ascii="Arial" w:eastAsia="Courier New" w:hAnsi="Arial" w:cs="Arial"/>
                <w:color w:val="000000"/>
                <w:sz w:val="16"/>
                <w:szCs w:val="16"/>
              </w:rPr>
              <w:t xml:space="preserve"> от их количества, и расположенных не далее 400 м от проектируемого объекта</w:t>
            </w:r>
            <w:r w:rsidRPr="00EC1A5C">
              <w:rPr>
                <w:rFonts w:ascii="Arial" w:hAnsi="Arial" w:cs="Arial"/>
                <w:color w:val="000000"/>
                <w:sz w:val="16"/>
                <w:szCs w:val="16"/>
              </w:rPr>
              <w:t xml:space="preserve"> (в соответствии п. 5.5.153 приказа № 330 ДАГ КК)</w:t>
            </w:r>
          </w:p>
          <w:p w:rsidR="00EC1A5C" w:rsidRPr="00EC1A5C" w:rsidRDefault="00EC1A5C" w:rsidP="00EC1A5C">
            <w:pPr>
              <w:ind w:left="40" w:right="20" w:firstLine="473"/>
              <w:jc w:val="both"/>
              <w:rPr>
                <w:rFonts w:ascii="Arial" w:hAnsi="Arial" w:cs="Arial"/>
                <w:color w:val="000000"/>
                <w:sz w:val="16"/>
                <w:szCs w:val="16"/>
              </w:rPr>
            </w:pPr>
            <w:r w:rsidRPr="00EC1A5C">
              <w:rPr>
                <w:rFonts w:ascii="Arial" w:hAnsi="Arial" w:cs="Arial"/>
                <w:color w:val="000000"/>
                <w:sz w:val="16"/>
                <w:szCs w:val="16"/>
              </w:rPr>
              <w:t>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11.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C1A5C">
              <w:rPr>
                <w:rFonts w:ascii="Arial" w:hAnsi="Arial" w:cs="Arial"/>
                <w:color w:val="000000"/>
                <w:sz w:val="16"/>
                <w:szCs w:val="16"/>
              </w:rPr>
              <w:t xml:space="preserve"> (в соответствии п. 5.5.138 приказа 330 ДАГ КК)</w:t>
            </w:r>
          </w:p>
          <w:p w:rsidR="00EC1A5C" w:rsidRPr="00EC1A5C" w:rsidRDefault="00EC1A5C" w:rsidP="00EC1A5C">
            <w:pPr>
              <w:shd w:val="clear" w:color="auto" w:fill="FFFFFF"/>
              <w:ind w:right="67" w:firstLine="480"/>
              <w:jc w:val="both"/>
              <w:textAlignment w:val="baseline"/>
              <w:rPr>
                <w:rFonts w:ascii="Arial" w:hAnsi="Arial" w:cs="Arial"/>
                <w:sz w:val="16"/>
                <w:szCs w:val="16"/>
              </w:rPr>
            </w:pPr>
          </w:p>
        </w:tc>
      </w:tr>
    </w:tbl>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b/>
          <w:color w:val="000000"/>
          <w:sz w:val="16"/>
          <w:szCs w:val="16"/>
        </w:rPr>
        <w:t>Статья 45.</w:t>
      </w:r>
      <w:r w:rsidRPr="00EC1A5C">
        <w:rPr>
          <w:rFonts w:ascii="Arial" w:eastAsia="F6" w:hAnsi="Arial" w:cs="Arial"/>
          <w:color w:val="000000"/>
          <w:sz w:val="16"/>
          <w:szCs w:val="16"/>
        </w:rPr>
        <w:t>Градостроительные регламенты. Производственные зоны.</w:t>
      </w:r>
    </w:p>
    <w:p w:rsidR="00EC1A5C" w:rsidRPr="00EC1A5C" w:rsidRDefault="00EC1A5C" w:rsidP="00EC1A5C">
      <w:pPr>
        <w:jc w:val="both"/>
        <w:rPr>
          <w:rFonts w:ascii="Arial" w:eastAsia="F6" w:hAnsi="Arial" w:cs="Arial"/>
          <w:b/>
          <w:color w:val="000000"/>
          <w:sz w:val="16"/>
          <w:szCs w:val="16"/>
        </w:rPr>
      </w:pP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Производственные зоны (П) выделены для обеспечения правовых условий формирования промышленных, производственно-коммунальных и коммунально-складских объектов различных классов опасности,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а также для установления санитарно-защитных зон таких объектов в соответствии с требованиями технических регламентов.</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Территории объектов производственных зон, а также их санитарно-защитных зон подлежат благоустройству и озеленению с учетом технических и эксплуатационных характеристик объектов в соответствии с Правилами благоустройства. Благоустройство и озеленение указанных территорий осуществляется за счет средств собственников, владельцев, пользователей указанных объектов.</w:t>
      </w:r>
    </w:p>
    <w:p w:rsidR="00EC1A5C" w:rsidRPr="00EC1A5C" w:rsidRDefault="00EC1A5C" w:rsidP="00EC1A5C">
      <w:pPr>
        <w:jc w:val="both"/>
        <w:rPr>
          <w:rFonts w:ascii="Arial" w:eastAsia="F6" w:hAnsi="Arial" w:cs="Arial"/>
          <w:b/>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eastAsia="F6" w:hAnsi="Arial" w:cs="Arial"/>
          <w:bCs/>
          <w:color w:val="000000"/>
          <w:sz w:val="16"/>
          <w:szCs w:val="16"/>
        </w:rPr>
        <w:t xml:space="preserve">1. </w:t>
      </w:r>
      <w:r w:rsidRPr="00EC1A5C">
        <w:rPr>
          <w:rFonts w:ascii="Arial" w:hAnsi="Arial" w:cs="Arial"/>
          <w:bCs/>
          <w:color w:val="000000"/>
          <w:sz w:val="16"/>
          <w:szCs w:val="16"/>
        </w:rPr>
        <w:t>П–3. Производственная зона III класса опасности (СЗЗ-</w:t>
      </w:r>
      <w:smartTag w:uri="urn:schemas-microsoft-com:office:smarttags" w:element="metricconverter">
        <w:smartTagPr>
          <w:attr w:name="ProductID" w:val="15 см"/>
        </w:smartTagPr>
        <w:r w:rsidRPr="00EC1A5C">
          <w:rPr>
            <w:rFonts w:ascii="Arial" w:hAnsi="Arial" w:cs="Arial"/>
            <w:bCs/>
            <w:color w:val="000000"/>
            <w:sz w:val="16"/>
            <w:szCs w:val="16"/>
          </w:rPr>
          <w:t>300 м</w:t>
        </w:r>
      </w:smartTag>
      <w:r w:rsidRPr="00EC1A5C">
        <w:rPr>
          <w:rFonts w:ascii="Arial" w:hAnsi="Arial" w:cs="Arial"/>
          <w:bCs/>
          <w:color w:val="000000"/>
          <w:sz w:val="16"/>
          <w:szCs w:val="16"/>
        </w:rPr>
        <w:t>).</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color w:val="000000"/>
          <w:sz w:val="16"/>
          <w:szCs w:val="16"/>
        </w:rPr>
        <w:t xml:space="preserve">Производственная зона </w:t>
      </w:r>
      <w:r w:rsidRPr="00EC1A5C">
        <w:rPr>
          <w:rFonts w:ascii="Arial" w:hAnsi="Arial" w:cs="Arial"/>
          <w:color w:val="000000"/>
          <w:sz w:val="16"/>
          <w:szCs w:val="16"/>
        </w:rPr>
        <w:t>III класса опасности (П-3) включает в себя участки территории поселения, предназначенные для размещения промышленных, производственно-коммунальных и коммунально-складских предприятий III класса опасности, а также для установления санитарно-защитных зон таких объектов в соответствии с требованиями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производственно-коммунальных объектов III класса опасности приведены в таблице №1 (статья 40 настоящих Правил) и статье 41 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sectPr w:rsidR="00EC1A5C" w:rsidRPr="00EC1A5C" w:rsidSect="00D17E83">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6"/>
        <w:gridCol w:w="1993"/>
        <w:gridCol w:w="1275"/>
        <w:gridCol w:w="2410"/>
        <w:gridCol w:w="2552"/>
        <w:gridCol w:w="2409"/>
        <w:gridCol w:w="3119"/>
      </w:tblGrid>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490"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p>
        </w:tc>
        <w:tc>
          <w:tcPr>
            <w:tcW w:w="1275" w:type="dxa"/>
          </w:tcPr>
          <w:p w:rsidR="00EC1A5C" w:rsidRPr="00EC1A5C" w:rsidRDefault="00EC1A5C" w:rsidP="00EC1A5C">
            <w:pPr>
              <w:jc w:val="both"/>
              <w:rPr>
                <w:rFonts w:ascii="Arial" w:hAnsi="Arial" w:cs="Arial"/>
                <w:color w:val="000000"/>
                <w:sz w:val="16"/>
                <w:szCs w:val="16"/>
              </w:rPr>
            </w:pPr>
          </w:p>
        </w:tc>
        <w:tc>
          <w:tcPr>
            <w:tcW w:w="2410"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3.1.1, 7.1.1, 7.2.1, 9.3, 12.0, 12.0.1 12.0.2</w:t>
            </w:r>
          </w:p>
        </w:tc>
        <w:tc>
          <w:tcPr>
            <w:tcW w:w="2552"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3.1, 3.1.2, 3.9.2, 3.9.3, 4.9, 4.9.1, 4.9.1.1, 4.9.1.3, 4.9.1.4</w:t>
            </w:r>
          </w:p>
        </w:tc>
        <w:tc>
          <w:tcPr>
            <w:tcW w:w="2409"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6.12</w:t>
            </w:r>
          </w:p>
        </w:tc>
        <w:tc>
          <w:tcPr>
            <w:tcW w:w="3119"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6.0, 6.1, 6.3, 6.3.1, 6.4, 6.5, 6.6, 6.7, 6.8, 6.9, 6.9.1</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410" w:type="dxa"/>
            <w:vMerge w:val="restart"/>
          </w:tcPr>
          <w:p w:rsidR="00EC1A5C" w:rsidRPr="00EC1A5C" w:rsidRDefault="00EC1A5C" w:rsidP="00EC1A5C">
            <w:pPr>
              <w:ind w:right="113"/>
              <w:jc w:val="both"/>
              <w:rPr>
                <w:rFonts w:ascii="Arial" w:hAnsi="Arial" w:cs="Arial"/>
                <w:color w:val="000000"/>
                <w:sz w:val="16"/>
                <w:szCs w:val="16"/>
              </w:rPr>
            </w:pPr>
            <w:r w:rsidRPr="00EC1A5C">
              <w:rPr>
                <w:rFonts w:ascii="Arial" w:hAnsi="Arial" w:cs="Arial"/>
                <w:color w:val="000000"/>
                <w:sz w:val="16"/>
                <w:szCs w:val="16"/>
              </w:rPr>
              <w:t>не нормируется</w:t>
            </w:r>
          </w:p>
          <w:p w:rsidR="00EC1A5C" w:rsidRPr="00EC1A5C" w:rsidRDefault="00EC1A5C" w:rsidP="00EC1A5C">
            <w:pPr>
              <w:ind w:right="113"/>
              <w:jc w:val="both"/>
              <w:rPr>
                <w:rFonts w:ascii="Arial" w:hAnsi="Arial" w:cs="Arial"/>
                <w:color w:val="000000"/>
                <w:sz w:val="16"/>
                <w:szCs w:val="16"/>
              </w:rPr>
            </w:pPr>
          </w:p>
          <w:p w:rsidR="00EC1A5C" w:rsidRPr="00EC1A5C" w:rsidRDefault="00EC1A5C" w:rsidP="00EC1A5C">
            <w:pPr>
              <w:ind w:right="113"/>
              <w:jc w:val="both"/>
              <w:rPr>
                <w:rFonts w:ascii="Arial" w:hAnsi="Arial" w:cs="Arial"/>
                <w:color w:val="000000"/>
                <w:sz w:val="16"/>
                <w:szCs w:val="16"/>
              </w:rPr>
            </w:pPr>
          </w:p>
          <w:p w:rsidR="00EC1A5C" w:rsidRPr="00EC1A5C" w:rsidRDefault="00EC1A5C" w:rsidP="00EC1A5C">
            <w:pPr>
              <w:ind w:right="113"/>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100000</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450000</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410"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w:t>
            </w:r>
          </w:p>
        </w:tc>
      </w:tr>
      <w:tr w:rsidR="00EC1A5C" w:rsidRPr="00EC1A5C" w:rsidTr="00D17E83">
        <w:trPr>
          <w:trHeight w:val="649"/>
        </w:trPr>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376" w:type="dxa"/>
            <w:vMerge/>
          </w:tcPr>
          <w:p w:rsidR="00EC1A5C" w:rsidRPr="00EC1A5C" w:rsidRDefault="00EC1A5C" w:rsidP="00EC1A5C">
            <w:pPr>
              <w:jc w:val="both"/>
              <w:rPr>
                <w:rFonts w:ascii="Arial" w:hAnsi="Arial" w:cs="Arial"/>
                <w:color w:val="000000"/>
                <w:sz w:val="16"/>
                <w:szCs w:val="16"/>
              </w:rPr>
            </w:pP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490"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376" w:type="dxa"/>
            <w:vMerge/>
          </w:tcPr>
          <w:p w:rsidR="00EC1A5C" w:rsidRPr="00EC1A5C" w:rsidRDefault="00EC1A5C" w:rsidP="00EC1A5C">
            <w:pPr>
              <w:jc w:val="both"/>
              <w:rPr>
                <w:rFonts w:ascii="Arial" w:hAnsi="Arial" w:cs="Arial"/>
                <w:color w:val="000000"/>
                <w:sz w:val="16"/>
                <w:szCs w:val="16"/>
              </w:rPr>
            </w:pP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490"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376" w:type="dxa"/>
            <w:vMerge/>
          </w:tcPr>
          <w:p w:rsidR="00EC1A5C" w:rsidRPr="00EC1A5C" w:rsidRDefault="00EC1A5C" w:rsidP="00EC1A5C">
            <w:pPr>
              <w:jc w:val="both"/>
              <w:rPr>
                <w:rFonts w:ascii="Arial" w:hAnsi="Arial" w:cs="Arial"/>
                <w:color w:val="000000"/>
                <w:sz w:val="16"/>
                <w:szCs w:val="16"/>
              </w:rPr>
            </w:pPr>
          </w:p>
        </w:tc>
        <w:tc>
          <w:tcPr>
            <w:tcW w:w="19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367"/>
        </w:trPr>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зданий</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2410" w:type="dxa"/>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410"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36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27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410"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c>
          <w:tcPr>
            <w:tcW w:w="240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2. П–4. Производственная зона IV класса опасности (СЗЗ-</w:t>
      </w:r>
      <w:smartTag w:uri="urn:schemas-microsoft-com:office:smarttags" w:element="metricconverter">
        <w:smartTagPr>
          <w:attr w:name="ProductID" w:val="15 см"/>
        </w:smartTagPr>
        <w:r w:rsidRPr="00EC1A5C">
          <w:rPr>
            <w:rFonts w:ascii="Arial" w:hAnsi="Arial" w:cs="Arial"/>
            <w:bCs/>
            <w:color w:val="000000"/>
            <w:sz w:val="16"/>
            <w:szCs w:val="16"/>
          </w:rPr>
          <w:t>100 м</w:t>
        </w:r>
      </w:smartTag>
      <w:r w:rsidRPr="00EC1A5C">
        <w:rPr>
          <w:rFonts w:ascii="Arial" w:hAnsi="Arial" w:cs="Arial"/>
          <w:bCs/>
          <w:color w:val="000000"/>
          <w:sz w:val="16"/>
          <w:szCs w:val="16"/>
        </w:rPr>
        <w:t>).</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color w:val="000000"/>
          <w:sz w:val="16"/>
          <w:szCs w:val="16"/>
        </w:rPr>
        <w:lastRenderedPageBreak/>
        <w:t xml:space="preserve">Производственная зона </w:t>
      </w:r>
      <w:r w:rsidRPr="00EC1A5C">
        <w:rPr>
          <w:rFonts w:ascii="Arial" w:hAnsi="Arial" w:cs="Arial"/>
          <w:color w:val="000000"/>
          <w:sz w:val="16"/>
          <w:szCs w:val="16"/>
        </w:rPr>
        <w:t>IV класса опасности (П-4) выделена для обеспечения правовых условий формирования предприятий, производств и объектов не выше IV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предприятий, производств и объектов IV класса опасности приведены в таблице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4742"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843"/>
        <w:gridCol w:w="1276"/>
        <w:gridCol w:w="2126"/>
        <w:gridCol w:w="2552"/>
        <w:gridCol w:w="2551"/>
        <w:gridCol w:w="2410"/>
      </w:tblGrid>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9639"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p>
        </w:tc>
        <w:tc>
          <w:tcPr>
            <w:tcW w:w="1276" w:type="dxa"/>
          </w:tcPr>
          <w:p w:rsidR="00EC1A5C" w:rsidRPr="00EC1A5C" w:rsidRDefault="00EC1A5C" w:rsidP="00EC1A5C">
            <w:pPr>
              <w:jc w:val="both"/>
              <w:rPr>
                <w:rFonts w:ascii="Arial" w:hAnsi="Arial" w:cs="Arial"/>
                <w:color w:val="000000"/>
                <w:sz w:val="16"/>
                <w:szCs w:val="16"/>
              </w:rPr>
            </w:pPr>
          </w:p>
        </w:tc>
        <w:tc>
          <w:tcPr>
            <w:tcW w:w="2126"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3.1.1, 7.1.1, 7.2.1, 7.2.2, 9.3, 12.0, 12.0.1, 12.0.2</w:t>
            </w:r>
          </w:p>
        </w:tc>
        <w:tc>
          <w:tcPr>
            <w:tcW w:w="2552"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3.1, 3.1.2, 3.9.2, 3.9.3,  3.10.2, 4.9, 4.9.1, 4.9.1.1, 4.9.1.3, 4.9.1.4</w:t>
            </w:r>
          </w:p>
        </w:tc>
        <w:tc>
          <w:tcPr>
            <w:tcW w:w="2551"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6.12</w:t>
            </w:r>
          </w:p>
        </w:tc>
        <w:tc>
          <w:tcPr>
            <w:tcW w:w="2410"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6.0, 6.1, 6.3, 6.3.1, 6.4, 6.5, 6.6, 6.7, 6.8, 6.9, 6.9.1</w:t>
            </w:r>
          </w:p>
        </w:tc>
      </w:tr>
      <w:tr w:rsidR="00EC1A5C" w:rsidRPr="00EC1A5C" w:rsidTr="00D17E83">
        <w:tc>
          <w:tcPr>
            <w:tcW w:w="14742"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12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100000</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450000</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126"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14742"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9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9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639"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9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9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639"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9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vMerge w:val="restart"/>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9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311"/>
        </w:trPr>
        <w:tc>
          <w:tcPr>
            <w:tcW w:w="14742"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 зданий</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212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126"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8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126" w:type="dxa"/>
            <w:vMerge/>
          </w:tcPr>
          <w:p w:rsidR="00EC1A5C" w:rsidRPr="00EC1A5C" w:rsidRDefault="00EC1A5C" w:rsidP="00EC1A5C">
            <w:pPr>
              <w:jc w:val="both"/>
              <w:rPr>
                <w:rFonts w:ascii="Arial" w:hAnsi="Arial" w:cs="Arial"/>
                <w:color w:val="000000"/>
                <w:sz w:val="16"/>
                <w:szCs w:val="16"/>
              </w:rPr>
            </w:pPr>
          </w:p>
        </w:tc>
        <w:tc>
          <w:tcPr>
            <w:tcW w:w="255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c>
          <w:tcPr>
            <w:tcW w:w="255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r>
      <w:tr w:rsidR="00EC1A5C" w:rsidRPr="00EC1A5C" w:rsidTr="00D17E83">
        <w:tc>
          <w:tcPr>
            <w:tcW w:w="14742" w:type="dxa"/>
            <w:gridSpan w:val="7"/>
          </w:tcPr>
          <w:p w:rsidR="00EC1A5C" w:rsidRPr="00EC1A5C" w:rsidRDefault="00EC1A5C" w:rsidP="00EC1A5C">
            <w:pPr>
              <w:ind w:firstLine="601"/>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4742" w:type="dxa"/>
            <w:gridSpan w:val="7"/>
          </w:tcPr>
          <w:p w:rsidR="00EC1A5C" w:rsidRPr="00EC1A5C" w:rsidRDefault="00EC1A5C" w:rsidP="00EC1A5C">
            <w:pPr>
              <w:ind w:firstLine="601"/>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4742" w:type="dxa"/>
            <w:gridSpan w:val="7"/>
          </w:tcPr>
          <w:p w:rsidR="00EC1A5C" w:rsidRPr="00EC1A5C" w:rsidRDefault="00EC1A5C" w:rsidP="00EC1A5C">
            <w:pPr>
              <w:ind w:firstLine="601"/>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3. П–5. Производственная зона V класса опасности и коммунально-складская зона (СЗЗ-</w:t>
      </w:r>
      <w:smartTag w:uri="urn:schemas-microsoft-com:office:smarttags" w:element="metricconverter">
        <w:smartTagPr>
          <w:attr w:name="ProductID" w:val="15 см"/>
        </w:smartTagPr>
        <w:r w:rsidRPr="00EC1A5C">
          <w:rPr>
            <w:rFonts w:ascii="Arial" w:hAnsi="Arial" w:cs="Arial"/>
            <w:bCs/>
            <w:color w:val="000000"/>
            <w:sz w:val="16"/>
            <w:szCs w:val="16"/>
          </w:rPr>
          <w:t>50 м</w:t>
        </w:r>
      </w:smartTag>
      <w:r w:rsidRPr="00EC1A5C">
        <w:rPr>
          <w:rFonts w:ascii="Arial" w:hAnsi="Arial" w:cs="Arial"/>
          <w:bCs/>
          <w:color w:val="000000"/>
          <w:sz w:val="16"/>
          <w:szCs w:val="16"/>
        </w:rPr>
        <w:t>).</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color w:val="000000"/>
          <w:sz w:val="16"/>
          <w:szCs w:val="16"/>
        </w:rPr>
        <w:lastRenderedPageBreak/>
        <w:t xml:space="preserve">Производственная зона V класса опасности и коммунально-складская зона </w:t>
      </w:r>
      <w:r w:rsidRPr="00EC1A5C">
        <w:rPr>
          <w:rFonts w:ascii="Arial" w:hAnsi="Arial" w:cs="Arial"/>
          <w:color w:val="000000"/>
          <w:sz w:val="16"/>
          <w:szCs w:val="16"/>
        </w:rPr>
        <w:t>(П-5) выделена для обеспечения правовых условий формирования предприятий, производств и объектов V класса опасности, с низкими уровнями шума и загрязнения. Допускается широкий спектр коммерческих услуг, сопровождающих производственную деятельность.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предприятий, производств и объектов V класса опасности приведены в таблице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843"/>
        <w:gridCol w:w="1276"/>
        <w:gridCol w:w="2268"/>
        <w:gridCol w:w="3969"/>
        <w:gridCol w:w="2976"/>
        <w:gridCol w:w="1418"/>
      </w:tblGrid>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6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p>
        </w:tc>
        <w:tc>
          <w:tcPr>
            <w:tcW w:w="1276" w:type="dxa"/>
          </w:tcPr>
          <w:p w:rsidR="00EC1A5C" w:rsidRPr="00EC1A5C" w:rsidRDefault="00EC1A5C" w:rsidP="00EC1A5C">
            <w:pPr>
              <w:jc w:val="both"/>
              <w:rPr>
                <w:rFonts w:ascii="Arial" w:hAnsi="Arial" w:cs="Arial"/>
                <w:color w:val="000000"/>
                <w:sz w:val="16"/>
                <w:szCs w:val="16"/>
              </w:rPr>
            </w:pPr>
          </w:p>
        </w:tc>
        <w:tc>
          <w:tcPr>
            <w:tcW w:w="2268"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3.1, 3.1.1, 7.1.1, 7.2.1, 9.3, 12.0, 12.0.1, 12.0.2</w:t>
            </w:r>
          </w:p>
        </w:tc>
        <w:tc>
          <w:tcPr>
            <w:tcW w:w="3969" w:type="dxa"/>
          </w:tcPr>
          <w:p w:rsidR="00EC1A5C" w:rsidRPr="00EC1A5C" w:rsidRDefault="00EC1A5C" w:rsidP="00EC1A5C">
            <w:pPr>
              <w:suppressAutoHyphens/>
              <w:ind w:right="-37"/>
              <w:jc w:val="both"/>
              <w:rPr>
                <w:rFonts w:ascii="Arial" w:hAnsi="Arial" w:cs="Arial"/>
                <w:color w:val="000000"/>
                <w:sz w:val="16"/>
                <w:szCs w:val="16"/>
                <w:lang w:eastAsia="ar-SA"/>
              </w:rPr>
            </w:pPr>
            <w:r w:rsidRPr="00EC1A5C">
              <w:rPr>
                <w:rFonts w:ascii="Arial" w:hAnsi="Arial" w:cs="Arial"/>
                <w:color w:val="000000"/>
                <w:sz w:val="16"/>
                <w:szCs w:val="16"/>
                <w:lang w:eastAsia="ar-SA"/>
              </w:rPr>
              <w:t>3.1.2, 3.9.1, 3.9.2, 3.9.3, 3.10.2, 4.9, 4.9.1, 4.9.1.1, 4.9.1.3, 4.9.1.4</w:t>
            </w:r>
          </w:p>
        </w:tc>
        <w:tc>
          <w:tcPr>
            <w:tcW w:w="2976"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6.0, 6.1, 6.3, 6.3.1, 6.4, 6.6, 6.7, 6.8, 6.9, 6.9.1, 6.12,</w:t>
            </w:r>
          </w:p>
        </w:tc>
        <w:tc>
          <w:tcPr>
            <w:tcW w:w="1418"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4.4</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268" w:type="dxa"/>
            <w:vMerge w:val="restart"/>
          </w:tcPr>
          <w:p w:rsidR="00EC1A5C" w:rsidRPr="00EC1A5C" w:rsidRDefault="00EC1A5C" w:rsidP="00EC1A5C">
            <w:pPr>
              <w:ind w:left="113" w:right="113"/>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450000</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8500</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268" w:type="dxa"/>
            <w:vMerge/>
          </w:tcPr>
          <w:p w:rsidR="00EC1A5C" w:rsidRPr="00EC1A5C" w:rsidRDefault="00EC1A5C" w:rsidP="00EC1A5C">
            <w:pPr>
              <w:jc w:val="both"/>
              <w:rPr>
                <w:rFonts w:ascii="Arial" w:hAnsi="Arial" w:cs="Arial"/>
                <w:color w:val="000000"/>
                <w:sz w:val="16"/>
                <w:szCs w:val="16"/>
              </w:rPr>
            </w:pP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vMerge/>
          </w:tcPr>
          <w:p w:rsidR="00EC1A5C" w:rsidRPr="00EC1A5C" w:rsidRDefault="00EC1A5C" w:rsidP="00EC1A5C">
            <w:pPr>
              <w:jc w:val="both"/>
              <w:rPr>
                <w:rFonts w:ascii="Arial" w:hAnsi="Arial" w:cs="Arial"/>
                <w:color w:val="000000"/>
                <w:sz w:val="16"/>
                <w:szCs w:val="16"/>
              </w:rPr>
            </w:pP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r>
      <w:tr w:rsidR="00EC1A5C" w:rsidRPr="00EC1A5C" w:rsidTr="00D17E83">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3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13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6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13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631"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8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1384"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vMerge/>
          </w:tcPr>
          <w:p w:rsidR="00EC1A5C" w:rsidRPr="00EC1A5C" w:rsidRDefault="00EC1A5C" w:rsidP="00EC1A5C">
            <w:pPr>
              <w:jc w:val="both"/>
              <w:rPr>
                <w:rFonts w:ascii="Arial" w:hAnsi="Arial" w:cs="Arial"/>
                <w:color w:val="000000"/>
                <w:sz w:val="16"/>
                <w:szCs w:val="16"/>
              </w:rPr>
            </w:pP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284"/>
        </w:trPr>
        <w:tc>
          <w:tcPr>
            <w:tcW w:w="1513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зданий</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2268" w:type="dxa"/>
            <w:vMerge w:val="restart"/>
            <w:textDirection w:val="btLr"/>
            <w:vAlign w:val="center"/>
          </w:tcPr>
          <w:p w:rsidR="00EC1A5C" w:rsidRPr="00EC1A5C" w:rsidRDefault="00EC1A5C" w:rsidP="00EC1A5C">
            <w:pPr>
              <w:ind w:left="113" w:right="113"/>
              <w:jc w:val="both"/>
              <w:rPr>
                <w:rFonts w:ascii="Arial" w:hAnsi="Arial" w:cs="Arial"/>
                <w:color w:val="000000"/>
                <w:sz w:val="16"/>
                <w:szCs w:val="16"/>
              </w:rPr>
            </w:pPr>
            <w:r w:rsidRPr="00EC1A5C">
              <w:rPr>
                <w:rFonts w:ascii="Arial" w:hAnsi="Arial" w:cs="Arial"/>
                <w:color w:val="000000"/>
                <w:sz w:val="16"/>
                <w:szCs w:val="16"/>
              </w:rPr>
              <w:t>не нормируется</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высота зданий (до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конька)</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268" w:type="dxa"/>
            <w:vMerge/>
          </w:tcPr>
          <w:p w:rsidR="00EC1A5C" w:rsidRPr="00EC1A5C" w:rsidRDefault="00EC1A5C" w:rsidP="00EC1A5C">
            <w:pPr>
              <w:jc w:val="both"/>
              <w:rPr>
                <w:rFonts w:ascii="Arial" w:hAnsi="Arial" w:cs="Arial"/>
                <w:color w:val="000000"/>
                <w:sz w:val="16"/>
                <w:szCs w:val="16"/>
              </w:rPr>
            </w:pP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322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показатель процента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застройки (процент застройки подземной части не регламентируется)</w:t>
            </w:r>
          </w:p>
        </w:tc>
        <w:tc>
          <w:tcPr>
            <w:tcW w:w="12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268" w:type="dxa"/>
            <w:vMerge/>
          </w:tcPr>
          <w:p w:rsidR="00EC1A5C" w:rsidRPr="00EC1A5C" w:rsidRDefault="00EC1A5C" w:rsidP="00EC1A5C">
            <w:pPr>
              <w:jc w:val="both"/>
              <w:rPr>
                <w:rFonts w:ascii="Arial" w:hAnsi="Arial" w:cs="Arial"/>
                <w:color w:val="000000"/>
                <w:sz w:val="16"/>
                <w:szCs w:val="16"/>
              </w:rPr>
            </w:pP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w:t>
            </w:r>
          </w:p>
        </w:tc>
      </w:tr>
      <w:tr w:rsidR="00EC1A5C" w:rsidRPr="00EC1A5C" w:rsidTr="00D17E83">
        <w:tc>
          <w:tcPr>
            <w:tcW w:w="15134" w:type="dxa"/>
            <w:gridSpan w:val="7"/>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7"/>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7"/>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4. К-С. Коммунально-складская зона.</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sz w:val="16"/>
          <w:szCs w:val="16"/>
          <w:lang w:eastAsia="ar-SA"/>
        </w:rPr>
      </w:pPr>
      <w:r w:rsidRPr="00EC1A5C">
        <w:rPr>
          <w:rFonts w:ascii="Arial" w:hAnsi="Arial" w:cs="Arial"/>
          <w:color w:val="22272F"/>
          <w:sz w:val="16"/>
          <w:szCs w:val="16"/>
          <w:shd w:val="clear" w:color="auto" w:fill="FFFFFF"/>
        </w:rPr>
        <w:t xml:space="preserve">Коммунальные зоны предназначены для размещения коммунальных и складских объектов, объектов жилищно-коммунального хозяйства, объектов транспорта, объектов оптовой торговли, </w:t>
      </w:r>
      <w:r w:rsidRPr="00EC1A5C">
        <w:rPr>
          <w:rFonts w:ascii="Arial" w:hAnsi="Arial" w:cs="Arial"/>
          <w:sz w:val="16"/>
          <w:szCs w:val="16"/>
          <w:lang w:eastAsia="ar-SA"/>
        </w:rPr>
        <w:t>а также для размещения иных объектов, предусмотренных настоящими Правилами.</w:t>
      </w:r>
    </w:p>
    <w:p w:rsidR="00EC1A5C" w:rsidRPr="00EC1A5C" w:rsidRDefault="00EC1A5C" w:rsidP="00EC1A5C">
      <w:pPr>
        <w:jc w:val="both"/>
        <w:rPr>
          <w:rFonts w:ascii="Arial" w:hAnsi="Arial" w:cs="Arial"/>
          <w:sz w:val="16"/>
          <w:szCs w:val="16"/>
        </w:rPr>
      </w:pPr>
      <w:r w:rsidRPr="00EC1A5C">
        <w:rPr>
          <w:rFonts w:ascii="Arial" w:hAnsi="Arial" w:cs="Arial"/>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sz w:val="16"/>
          <w:szCs w:val="16"/>
        </w:rPr>
      </w:pPr>
    </w:p>
    <w:tbl>
      <w:tblPr>
        <w:tblW w:w="23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
        <w:gridCol w:w="1853"/>
        <w:gridCol w:w="1134"/>
        <w:gridCol w:w="1984"/>
        <w:gridCol w:w="2694"/>
        <w:gridCol w:w="1984"/>
        <w:gridCol w:w="1985"/>
        <w:gridCol w:w="2126"/>
        <w:gridCol w:w="2693"/>
        <w:gridCol w:w="2693"/>
        <w:gridCol w:w="2693"/>
      </w:tblGrid>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Наименование</w:t>
            </w:r>
          </w:p>
          <w:p w:rsidR="00EC1A5C" w:rsidRPr="00EC1A5C" w:rsidRDefault="00EC1A5C" w:rsidP="00EC1A5C">
            <w:pPr>
              <w:jc w:val="both"/>
              <w:rPr>
                <w:rFonts w:ascii="Arial" w:hAnsi="Arial" w:cs="Arial"/>
                <w:sz w:val="16"/>
                <w:szCs w:val="16"/>
              </w:rPr>
            </w:pPr>
            <w:r w:rsidRPr="00EC1A5C">
              <w:rPr>
                <w:rFonts w:ascii="Arial" w:hAnsi="Arial" w:cs="Arial"/>
                <w:sz w:val="16"/>
                <w:szCs w:val="16"/>
              </w:rPr>
              <w:t>параметров</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Единицы</w:t>
            </w:r>
          </w:p>
          <w:p w:rsidR="00EC1A5C" w:rsidRPr="00EC1A5C" w:rsidRDefault="00EC1A5C" w:rsidP="00EC1A5C">
            <w:pPr>
              <w:jc w:val="both"/>
              <w:rPr>
                <w:rFonts w:ascii="Arial" w:hAnsi="Arial" w:cs="Arial"/>
                <w:sz w:val="16"/>
                <w:szCs w:val="16"/>
              </w:rPr>
            </w:pPr>
            <w:r w:rsidRPr="00EC1A5C">
              <w:rPr>
                <w:rFonts w:ascii="Arial" w:hAnsi="Arial" w:cs="Arial"/>
                <w:sz w:val="16"/>
                <w:szCs w:val="16"/>
              </w:rPr>
              <w:t>измерения</w:t>
            </w:r>
          </w:p>
        </w:tc>
        <w:tc>
          <w:tcPr>
            <w:tcW w:w="10773" w:type="dxa"/>
            <w:gridSpan w:val="5"/>
          </w:tcPr>
          <w:p w:rsidR="00EC1A5C" w:rsidRPr="00EC1A5C" w:rsidRDefault="00EC1A5C" w:rsidP="00EC1A5C">
            <w:pPr>
              <w:jc w:val="both"/>
              <w:rPr>
                <w:rFonts w:ascii="Arial" w:hAnsi="Arial" w:cs="Arial"/>
                <w:sz w:val="16"/>
                <w:szCs w:val="16"/>
              </w:rPr>
            </w:pPr>
            <w:r w:rsidRPr="00EC1A5C">
              <w:rPr>
                <w:rFonts w:ascii="Arial" w:hAnsi="Arial" w:cs="Arial"/>
                <w:sz w:val="16"/>
                <w:szCs w:val="16"/>
              </w:rPr>
              <w:t>Коды видов</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p>
        </w:tc>
        <w:tc>
          <w:tcPr>
            <w:tcW w:w="1134" w:type="dxa"/>
          </w:tcPr>
          <w:p w:rsidR="00EC1A5C" w:rsidRPr="00EC1A5C" w:rsidRDefault="00EC1A5C" w:rsidP="00EC1A5C">
            <w:pPr>
              <w:jc w:val="both"/>
              <w:rPr>
                <w:rFonts w:ascii="Arial" w:hAnsi="Arial" w:cs="Arial"/>
                <w:sz w:val="16"/>
                <w:szCs w:val="16"/>
              </w:rPr>
            </w:pP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3.1.1, 6.8, 12.0, 12.0.2</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3.1, 3.1.2, 3.3, 4.9, 4.9.1, 4.9.1.1, 4.9.1.4, </w:t>
            </w:r>
          </w:p>
        </w:tc>
        <w:tc>
          <w:tcPr>
            <w:tcW w:w="1984" w:type="dxa"/>
          </w:tcPr>
          <w:p w:rsidR="00EC1A5C" w:rsidRPr="00EC1A5C" w:rsidRDefault="00EC1A5C" w:rsidP="00EC1A5C">
            <w:pPr>
              <w:ind w:right="-37"/>
              <w:jc w:val="both"/>
              <w:rPr>
                <w:rFonts w:ascii="Arial" w:hAnsi="Arial" w:cs="Arial"/>
                <w:sz w:val="16"/>
                <w:szCs w:val="16"/>
              </w:rPr>
            </w:pPr>
            <w:r w:rsidRPr="00EC1A5C">
              <w:rPr>
                <w:rFonts w:ascii="Arial" w:hAnsi="Arial" w:cs="Arial"/>
                <w:sz w:val="16"/>
                <w:szCs w:val="16"/>
              </w:rPr>
              <w:t>1.15</w:t>
            </w:r>
          </w:p>
        </w:tc>
        <w:tc>
          <w:tcPr>
            <w:tcW w:w="1985" w:type="dxa"/>
          </w:tcPr>
          <w:p w:rsidR="00EC1A5C" w:rsidRPr="00EC1A5C" w:rsidRDefault="00EC1A5C" w:rsidP="00EC1A5C">
            <w:pPr>
              <w:ind w:left="-37"/>
              <w:jc w:val="both"/>
              <w:rPr>
                <w:rFonts w:ascii="Arial" w:hAnsi="Arial" w:cs="Arial"/>
                <w:sz w:val="16"/>
                <w:szCs w:val="16"/>
              </w:rPr>
            </w:pPr>
            <w:r w:rsidRPr="00EC1A5C">
              <w:rPr>
                <w:rFonts w:ascii="Arial" w:hAnsi="Arial" w:cs="Arial"/>
                <w:sz w:val="16"/>
                <w:szCs w:val="16"/>
              </w:rPr>
              <w:t>4.2,  4.4</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6.9, 6.9.1, 9.3</w:t>
            </w:r>
          </w:p>
        </w:tc>
      </w:tr>
      <w:tr w:rsidR="00EC1A5C" w:rsidRPr="00EC1A5C" w:rsidTr="00D17E83">
        <w:trPr>
          <w:gridAfter w:val="3"/>
          <w:wAfter w:w="8079" w:type="dxa"/>
        </w:trPr>
        <w:tc>
          <w:tcPr>
            <w:tcW w:w="15134" w:type="dxa"/>
            <w:gridSpan w:val="8"/>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 площадь</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1984" w:type="dxa"/>
            <w:vMerge w:val="restart"/>
          </w:tcPr>
          <w:p w:rsidR="00EC1A5C" w:rsidRPr="00EC1A5C" w:rsidRDefault="00EC1A5C" w:rsidP="00EC1A5C">
            <w:pPr>
              <w:ind w:left="113" w:right="113"/>
              <w:jc w:val="both"/>
              <w:rPr>
                <w:rFonts w:ascii="Arial" w:hAnsi="Arial" w:cs="Arial"/>
                <w:sz w:val="16"/>
                <w:szCs w:val="16"/>
              </w:rPr>
            </w:pPr>
            <w:r w:rsidRPr="00EC1A5C">
              <w:rPr>
                <w:rFonts w:ascii="Arial" w:hAnsi="Arial" w:cs="Arial"/>
                <w:sz w:val="16"/>
                <w:szCs w:val="16"/>
              </w:rPr>
              <w:t>не нормируется</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45000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100000</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45000</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450000</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площадь</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1984" w:type="dxa"/>
            <w:vMerge/>
          </w:tcPr>
          <w:p w:rsidR="00EC1A5C" w:rsidRPr="00EC1A5C" w:rsidRDefault="00EC1A5C" w:rsidP="00EC1A5C">
            <w:pPr>
              <w:jc w:val="both"/>
              <w:rPr>
                <w:rFonts w:ascii="Arial" w:hAnsi="Arial" w:cs="Arial"/>
                <w:sz w:val="16"/>
                <w:szCs w:val="16"/>
              </w:rPr>
            </w:pP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300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300</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500</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ширина</w:t>
            </w:r>
          </w:p>
          <w:p w:rsidR="00EC1A5C" w:rsidRPr="00EC1A5C" w:rsidRDefault="00EC1A5C" w:rsidP="00EC1A5C">
            <w:pPr>
              <w:jc w:val="both"/>
              <w:rPr>
                <w:rFonts w:ascii="Arial" w:hAnsi="Arial" w:cs="Arial"/>
                <w:sz w:val="16"/>
                <w:szCs w:val="16"/>
              </w:rPr>
            </w:pPr>
            <w:r w:rsidRPr="00EC1A5C">
              <w:rPr>
                <w:rFonts w:ascii="Arial" w:hAnsi="Arial" w:cs="Arial"/>
                <w:sz w:val="16"/>
                <w:szCs w:val="16"/>
              </w:rPr>
              <w:t>вдоль фронта улицы</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vMerge/>
          </w:tcPr>
          <w:p w:rsidR="00EC1A5C" w:rsidRPr="00EC1A5C" w:rsidRDefault="00EC1A5C" w:rsidP="00EC1A5C">
            <w:pPr>
              <w:jc w:val="both"/>
              <w:rPr>
                <w:rFonts w:ascii="Arial" w:hAnsi="Arial" w:cs="Arial"/>
                <w:sz w:val="16"/>
                <w:szCs w:val="16"/>
              </w:rPr>
            </w:pP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r>
      <w:tr w:rsidR="00EC1A5C" w:rsidRPr="00EC1A5C" w:rsidTr="00D17E83">
        <w:trPr>
          <w:gridAfter w:val="3"/>
          <w:wAfter w:w="8079" w:type="dxa"/>
        </w:trPr>
        <w:tc>
          <w:tcPr>
            <w:tcW w:w="15134" w:type="dxa"/>
            <w:gridSpan w:val="8"/>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rPr>
          <w:gridAfter w:val="3"/>
          <w:wAfter w:w="8079" w:type="dxa"/>
        </w:trPr>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не нормируется</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r>
      <w:tr w:rsidR="00EC1A5C" w:rsidRPr="00EC1A5C" w:rsidTr="00D17E83">
        <w:trPr>
          <w:gridAfter w:val="3"/>
          <w:wAfter w:w="8079" w:type="dxa"/>
        </w:trPr>
        <w:tc>
          <w:tcPr>
            <w:tcW w:w="1374" w:type="dxa"/>
            <w:vMerge/>
          </w:tcPr>
          <w:p w:rsidR="00EC1A5C" w:rsidRPr="00EC1A5C" w:rsidRDefault="00EC1A5C" w:rsidP="00EC1A5C">
            <w:pPr>
              <w:jc w:val="both"/>
              <w:rPr>
                <w:rFonts w:ascii="Arial" w:hAnsi="Arial" w:cs="Arial"/>
                <w:sz w:val="16"/>
                <w:szCs w:val="16"/>
              </w:rPr>
            </w:pP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773" w:type="dxa"/>
            <w:gridSpan w:val="5"/>
          </w:tcPr>
          <w:p w:rsidR="00EC1A5C" w:rsidRPr="00EC1A5C" w:rsidRDefault="00EC1A5C" w:rsidP="00EC1A5C">
            <w:pPr>
              <w:jc w:val="both"/>
              <w:rPr>
                <w:rFonts w:ascii="Arial" w:hAnsi="Arial" w:cs="Arial"/>
                <w:sz w:val="16"/>
                <w:szCs w:val="16"/>
              </w:rPr>
            </w:pPr>
            <w:r w:rsidRPr="00EC1A5C">
              <w:rPr>
                <w:rFonts w:ascii="Arial" w:hAnsi="Arial" w:cs="Arial"/>
                <w:sz w:val="16"/>
                <w:szCs w:val="16"/>
              </w:rPr>
              <w:t>по существующей линии застройки</w:t>
            </w:r>
          </w:p>
        </w:tc>
      </w:tr>
      <w:tr w:rsidR="00EC1A5C" w:rsidRPr="00EC1A5C" w:rsidTr="00D17E83">
        <w:trPr>
          <w:gridAfter w:val="3"/>
          <w:wAfter w:w="8079" w:type="dxa"/>
        </w:trPr>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не нормируется</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c>
          <w:tcPr>
            <w:tcW w:w="1374" w:type="dxa"/>
            <w:vMerge/>
          </w:tcPr>
          <w:p w:rsidR="00EC1A5C" w:rsidRPr="00EC1A5C" w:rsidRDefault="00EC1A5C" w:rsidP="00EC1A5C">
            <w:pPr>
              <w:jc w:val="both"/>
              <w:rPr>
                <w:rFonts w:ascii="Arial" w:hAnsi="Arial" w:cs="Arial"/>
                <w:sz w:val="16"/>
                <w:szCs w:val="16"/>
              </w:rPr>
            </w:pP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773" w:type="dxa"/>
            <w:gridSpan w:val="5"/>
          </w:tcPr>
          <w:p w:rsidR="00EC1A5C" w:rsidRPr="00EC1A5C" w:rsidRDefault="00EC1A5C" w:rsidP="00EC1A5C">
            <w:pPr>
              <w:jc w:val="both"/>
              <w:rPr>
                <w:rFonts w:ascii="Arial" w:hAnsi="Arial" w:cs="Arial"/>
                <w:sz w:val="16"/>
                <w:szCs w:val="16"/>
              </w:rPr>
            </w:pPr>
            <w:r w:rsidRPr="00EC1A5C">
              <w:rPr>
                <w:rFonts w:ascii="Arial" w:hAnsi="Arial" w:cs="Arial"/>
                <w:sz w:val="16"/>
                <w:szCs w:val="16"/>
              </w:rPr>
              <w:t>по существующей линии застройки</w:t>
            </w:r>
          </w:p>
        </w:tc>
        <w:tc>
          <w:tcPr>
            <w:tcW w:w="26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6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6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rPr>
          <w:gridAfter w:val="3"/>
          <w:wAfter w:w="8079" w:type="dxa"/>
        </w:trPr>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vMerge w:val="restart"/>
          </w:tcPr>
          <w:p w:rsidR="00EC1A5C" w:rsidRPr="00EC1A5C" w:rsidRDefault="00EC1A5C" w:rsidP="00EC1A5C">
            <w:pPr>
              <w:ind w:firstLine="34"/>
              <w:jc w:val="both"/>
              <w:rPr>
                <w:rFonts w:ascii="Arial" w:hAnsi="Arial" w:cs="Arial"/>
                <w:sz w:val="16"/>
                <w:szCs w:val="16"/>
              </w:rPr>
            </w:pPr>
            <w:r w:rsidRPr="00EC1A5C">
              <w:rPr>
                <w:rFonts w:ascii="Arial" w:hAnsi="Arial" w:cs="Arial"/>
                <w:sz w:val="16"/>
                <w:szCs w:val="16"/>
              </w:rPr>
              <w:t>не нормируется</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r>
      <w:tr w:rsidR="00EC1A5C" w:rsidRPr="00EC1A5C" w:rsidTr="00D17E83">
        <w:trPr>
          <w:gridAfter w:val="3"/>
          <w:wAfter w:w="8079" w:type="dxa"/>
        </w:trPr>
        <w:tc>
          <w:tcPr>
            <w:tcW w:w="1374" w:type="dxa"/>
            <w:vMerge/>
          </w:tcPr>
          <w:p w:rsidR="00EC1A5C" w:rsidRPr="00EC1A5C" w:rsidRDefault="00EC1A5C" w:rsidP="00EC1A5C">
            <w:pPr>
              <w:jc w:val="both"/>
              <w:rPr>
                <w:rFonts w:ascii="Arial" w:hAnsi="Arial" w:cs="Arial"/>
                <w:sz w:val="16"/>
                <w:szCs w:val="16"/>
              </w:rPr>
            </w:pPr>
          </w:p>
        </w:tc>
        <w:tc>
          <w:tcPr>
            <w:tcW w:w="185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случаях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vMerge/>
          </w:tcPr>
          <w:p w:rsidR="00EC1A5C" w:rsidRPr="00EC1A5C" w:rsidRDefault="00EC1A5C" w:rsidP="00EC1A5C">
            <w:pPr>
              <w:jc w:val="both"/>
              <w:rPr>
                <w:rFonts w:ascii="Arial" w:hAnsi="Arial" w:cs="Arial"/>
                <w:sz w:val="16"/>
                <w:szCs w:val="16"/>
              </w:rPr>
            </w:pP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rPr>
          <w:gridAfter w:val="3"/>
          <w:wAfter w:w="8079" w:type="dxa"/>
          <w:trHeight w:val="643"/>
        </w:trPr>
        <w:tc>
          <w:tcPr>
            <w:tcW w:w="15134" w:type="dxa"/>
            <w:gridSpan w:val="8"/>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 показатель этажности основных зданий</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этаж</w:t>
            </w:r>
          </w:p>
        </w:tc>
        <w:tc>
          <w:tcPr>
            <w:tcW w:w="1984" w:type="dxa"/>
            <w:vMerge w:val="restart"/>
          </w:tcPr>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r w:rsidRPr="00EC1A5C">
              <w:rPr>
                <w:rFonts w:ascii="Arial" w:hAnsi="Arial" w:cs="Arial"/>
                <w:sz w:val="16"/>
                <w:szCs w:val="16"/>
              </w:rPr>
              <w:t>не нормируется</w:t>
            </w: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 высота зданий (до конька)</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984" w:type="dxa"/>
            <w:vMerge/>
          </w:tcPr>
          <w:p w:rsidR="00EC1A5C" w:rsidRPr="00EC1A5C" w:rsidRDefault="00EC1A5C" w:rsidP="00EC1A5C">
            <w:pPr>
              <w:jc w:val="both"/>
              <w:rPr>
                <w:rFonts w:ascii="Arial" w:hAnsi="Arial" w:cs="Arial"/>
                <w:sz w:val="16"/>
                <w:szCs w:val="16"/>
              </w:rPr>
            </w:pP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w:t>
            </w:r>
          </w:p>
        </w:tc>
      </w:tr>
      <w:tr w:rsidR="00EC1A5C" w:rsidRPr="00EC1A5C" w:rsidTr="00D17E83">
        <w:trPr>
          <w:gridAfter w:val="3"/>
          <w:wAfter w:w="8079" w:type="dxa"/>
        </w:trPr>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 показатель процента застройки</w:t>
            </w:r>
            <w:r w:rsidRPr="00EC1A5C">
              <w:rPr>
                <w:rFonts w:ascii="Arial" w:hAnsi="Arial" w:cs="Arial"/>
                <w:color w:val="000000"/>
                <w:sz w:val="16"/>
                <w:szCs w:val="16"/>
              </w:rPr>
              <w:t>(процент застройки подземной части не регламентируется)</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984" w:type="dxa"/>
            <w:vMerge/>
          </w:tcPr>
          <w:p w:rsidR="00EC1A5C" w:rsidRPr="00EC1A5C" w:rsidRDefault="00EC1A5C" w:rsidP="00EC1A5C">
            <w:pPr>
              <w:jc w:val="both"/>
              <w:rPr>
                <w:rFonts w:ascii="Arial" w:hAnsi="Arial" w:cs="Arial"/>
                <w:sz w:val="16"/>
                <w:szCs w:val="16"/>
              </w:rPr>
            </w:pPr>
          </w:p>
        </w:tc>
        <w:tc>
          <w:tcPr>
            <w:tcW w:w="269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60</w:t>
            </w:r>
          </w:p>
        </w:tc>
        <w:tc>
          <w:tcPr>
            <w:tcW w:w="198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50</w:t>
            </w:r>
          </w:p>
        </w:tc>
        <w:tc>
          <w:tcPr>
            <w:tcW w:w="1985"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65</w:t>
            </w:r>
          </w:p>
        </w:tc>
        <w:tc>
          <w:tcPr>
            <w:tcW w:w="212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60</w:t>
            </w:r>
          </w:p>
        </w:tc>
      </w:tr>
      <w:tr w:rsidR="00EC1A5C" w:rsidRPr="00EC1A5C" w:rsidTr="00D17E83">
        <w:trPr>
          <w:gridAfter w:val="3"/>
          <w:wAfter w:w="8079" w:type="dxa"/>
        </w:trPr>
        <w:tc>
          <w:tcPr>
            <w:tcW w:w="15134" w:type="dxa"/>
            <w:gridSpan w:val="8"/>
          </w:tcPr>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rPr>
          <w:gridAfter w:val="3"/>
          <w:wAfter w:w="8079" w:type="dxa"/>
        </w:trPr>
        <w:tc>
          <w:tcPr>
            <w:tcW w:w="15134" w:type="dxa"/>
            <w:gridSpan w:val="8"/>
          </w:tcPr>
          <w:p w:rsidR="00EC1A5C" w:rsidRPr="00EC1A5C" w:rsidRDefault="00EC1A5C" w:rsidP="00EC1A5C">
            <w:pPr>
              <w:ind w:firstLine="567"/>
              <w:jc w:val="both"/>
              <w:rPr>
                <w:rFonts w:ascii="Arial" w:hAnsi="Arial" w:cs="Arial"/>
                <w:sz w:val="16"/>
                <w:szCs w:val="16"/>
              </w:rPr>
            </w:pPr>
            <w:r w:rsidRPr="00EC1A5C">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rPr>
          <w:gridAfter w:val="3"/>
          <w:wAfter w:w="8079" w:type="dxa"/>
        </w:trPr>
        <w:tc>
          <w:tcPr>
            <w:tcW w:w="15134" w:type="dxa"/>
            <w:gridSpan w:val="8"/>
          </w:tcPr>
          <w:p w:rsidR="00EC1A5C" w:rsidRPr="00EC1A5C" w:rsidRDefault="00EC1A5C" w:rsidP="00EC1A5C">
            <w:pPr>
              <w:widowControl w:val="0"/>
              <w:autoSpaceDE w:val="0"/>
              <w:autoSpaceDN w:val="0"/>
              <w:adjustRightInd w:val="0"/>
              <w:ind w:firstLine="567"/>
              <w:jc w:val="both"/>
              <w:rPr>
                <w:rFonts w:ascii="Arial" w:hAnsi="Arial" w:cs="Arial"/>
                <w:sz w:val="16"/>
                <w:szCs w:val="16"/>
              </w:rPr>
            </w:pPr>
            <w:r w:rsidRPr="00EC1A5C">
              <w:rPr>
                <w:rFonts w:ascii="Arial"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производственных зонах: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при ширине земельного участка </w:t>
      </w:r>
      <w:smartTag w:uri="urn:schemas-microsoft-com:office:smarttags" w:element="metricconverter">
        <w:smartTagPr>
          <w:attr w:name="ProductID" w:val="15 см"/>
        </w:smartTagPr>
        <w:r w:rsidRPr="00EC1A5C">
          <w:rPr>
            <w:rFonts w:ascii="Arial" w:hAnsi="Arial" w:cs="Arial"/>
            <w:color w:val="000000"/>
            <w:sz w:val="16"/>
            <w:szCs w:val="16"/>
          </w:rPr>
          <w:t>12 метров</w:t>
        </w:r>
      </w:smartTag>
      <w:r w:rsidRPr="00EC1A5C">
        <w:rPr>
          <w:rFonts w:ascii="Arial" w:hAnsi="Arial" w:cs="Arial"/>
          <w:color w:val="000000"/>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одноэтажного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для двухэтажного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для трехэтажного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900"/>
        <w:jc w:val="both"/>
        <w:rPr>
          <w:rFonts w:ascii="Arial" w:hAnsi="Arial" w:cs="Arial"/>
          <w:color w:val="000000"/>
          <w:sz w:val="16"/>
          <w:szCs w:val="16"/>
        </w:rPr>
      </w:pPr>
      <w:r w:rsidRPr="00EC1A5C">
        <w:rPr>
          <w:rFonts w:ascii="Arial" w:hAnsi="Arial" w:cs="Arial"/>
          <w:color w:val="000000"/>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построек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при соблюдении санитарных норм;</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вспомогательных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Минимальные расстояния между объектами по санитарно-бытовым условиям должны быть: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и подвала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12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от колодца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Требования к ограждению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hAnsi="Arial" w:cs="Arial"/>
            <w:color w:val="000000"/>
            <w:sz w:val="16"/>
            <w:szCs w:val="16"/>
          </w:rPr>
          <w:t>2,50 метра</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Ограждения между смежными земельными участками могут быть проветриваемыми на высоту не менее </w:t>
      </w:r>
      <w:smartTag w:uri="urn:schemas-microsoft-com:office:smarttags" w:element="metricconverter">
        <w:smartTagPr>
          <w:attr w:name="ProductID" w:val="15 см"/>
        </w:smartTagPr>
        <w:r w:rsidRPr="00EC1A5C">
          <w:rPr>
            <w:rFonts w:ascii="Arial" w:hAnsi="Arial" w:cs="Arial"/>
            <w:color w:val="000000"/>
            <w:sz w:val="16"/>
            <w:szCs w:val="16"/>
          </w:rPr>
          <w:t>0,5 метра</w:t>
        </w:r>
      </w:smartTag>
      <w:r w:rsidRPr="00EC1A5C">
        <w:rPr>
          <w:rFonts w:ascii="Arial" w:hAnsi="Arial" w:cs="Arial"/>
          <w:color w:val="000000"/>
          <w:sz w:val="16"/>
          <w:szCs w:val="16"/>
        </w:rPr>
        <w:t xml:space="preserve"> от уровня земли;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 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C1A5C">
          <w:rPr>
            <w:rFonts w:ascii="Arial" w:hAnsi="Arial" w:cs="Arial"/>
            <w:color w:val="000000"/>
            <w:sz w:val="16"/>
            <w:szCs w:val="16"/>
          </w:rPr>
          <w:t>2,50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C1A5C">
          <w:rPr>
            <w:rFonts w:ascii="Arial" w:hAnsi="Arial" w:cs="Arial"/>
            <w:color w:val="000000"/>
            <w:sz w:val="16"/>
            <w:szCs w:val="16"/>
          </w:rPr>
          <w:t>1,9 м</w:t>
        </w:r>
      </w:smartTag>
      <w:r w:rsidRPr="00EC1A5C">
        <w:rPr>
          <w:rFonts w:ascii="Arial" w:hAnsi="Arial" w:cs="Arial"/>
          <w:color w:val="000000"/>
          <w:sz w:val="16"/>
          <w:szCs w:val="16"/>
        </w:rPr>
        <w:t>. от уровня тротуара, с внутренней стороны забора;</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eastAsia="F6" w:hAnsi="Arial" w:cs="Arial"/>
            <w:color w:val="000000"/>
            <w:sz w:val="16"/>
            <w:szCs w:val="16"/>
          </w:rPr>
          <w:t>1,0 метра</w:t>
        </w:r>
      </w:smartTag>
      <w:r w:rsidRPr="00EC1A5C">
        <w:rPr>
          <w:rFonts w:ascii="Arial" w:eastAsia="F6"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C1A5C">
          <w:rPr>
            <w:rFonts w:ascii="Arial" w:eastAsia="F6" w:hAnsi="Arial" w:cs="Arial"/>
            <w:color w:val="000000"/>
            <w:sz w:val="16"/>
            <w:szCs w:val="16"/>
          </w:rPr>
          <w:t>100 мм</w:t>
        </w:r>
      </w:smartTag>
      <w:r w:rsidRPr="00EC1A5C">
        <w:rPr>
          <w:rFonts w:ascii="Arial" w:eastAsia="F6" w:hAnsi="Arial" w:cs="Arial"/>
          <w:color w:val="000000"/>
          <w:sz w:val="16"/>
          <w:szCs w:val="16"/>
        </w:rPr>
        <w:t xml:space="preserve"> ограждение допускается устанавливать по центру межевой границы участка, при большей толщине конструкции смещать в сторону участка инициатора ограждения на величину превышения указанной нормы.</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 xml:space="preserve">11) </w:t>
      </w:r>
      <w:r w:rsidRPr="00EC1A5C">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lastRenderedPageBreak/>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17) Процент озеленения установлен – 10%.</w:t>
      </w: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r w:rsidRPr="00EC1A5C">
        <w:rPr>
          <w:rFonts w:ascii="Arial" w:hAnsi="Arial" w:cs="Arial"/>
          <w:b/>
          <w:bCs/>
          <w:sz w:val="16"/>
          <w:szCs w:val="16"/>
        </w:rPr>
        <w:t>Статья 46.</w:t>
      </w:r>
      <w:r w:rsidRPr="00EC1A5C">
        <w:rPr>
          <w:rFonts w:ascii="Arial" w:hAnsi="Arial" w:cs="Arial"/>
          <w:bCs/>
          <w:sz w:val="16"/>
          <w:szCs w:val="16"/>
        </w:rPr>
        <w:t xml:space="preserve"> Градостроительные регламенты. Зоны транспортной и инженерной  инфраструктур</w:t>
      </w: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Зоны </w:t>
      </w:r>
      <w:r w:rsidRPr="00EC1A5C">
        <w:rPr>
          <w:rFonts w:ascii="Arial" w:hAnsi="Arial" w:cs="Arial"/>
          <w:bCs/>
          <w:sz w:val="16"/>
          <w:szCs w:val="16"/>
        </w:rPr>
        <w:t>транспортной и инженерной инфраструктур</w:t>
      </w:r>
      <w:r w:rsidRPr="00EC1A5C">
        <w:rPr>
          <w:rFonts w:ascii="Arial" w:hAnsi="Arial" w:cs="Arial"/>
          <w:sz w:val="16"/>
          <w:szCs w:val="16"/>
        </w:rPr>
        <w:t xml:space="preserve"> выделены для обеспечения правовых условий формирования объектов инженерной и транспортной инфраструктур, в том числе сооружений и коммуникаций железнодорожного и автомобильного транспорта, трубопроводного транспорта, связи, а также для установления санитарно-защитных зон и санитарных разрывов для таких объектов в соответствии с требованиями технических регламентов.</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В зонах </w:t>
      </w:r>
      <w:r w:rsidRPr="00EC1A5C">
        <w:rPr>
          <w:rFonts w:ascii="Arial" w:hAnsi="Arial" w:cs="Arial"/>
          <w:bCs/>
          <w:sz w:val="16"/>
          <w:szCs w:val="16"/>
        </w:rPr>
        <w:t xml:space="preserve">транспортной и инженерной </w:t>
      </w:r>
      <w:r w:rsidRPr="00EC1A5C">
        <w:rPr>
          <w:rFonts w:ascii="Arial" w:hAnsi="Arial" w:cs="Arial"/>
          <w:sz w:val="16"/>
          <w:szCs w:val="16"/>
        </w:rPr>
        <w:t>инфраструктур допускается размещение коммунальных, складских и иных объектов в случаях, предусмотренных настоящими Правилами, при условии обеспечения безопасности функционирования объектов инженерной и транспортной инфраструктур.</w:t>
      </w:r>
    </w:p>
    <w:p w:rsidR="00EC1A5C" w:rsidRPr="00EC1A5C" w:rsidRDefault="00EC1A5C" w:rsidP="00EC1A5C">
      <w:pPr>
        <w:jc w:val="both"/>
        <w:rPr>
          <w:rFonts w:ascii="Arial" w:hAnsi="Arial" w:cs="Arial"/>
          <w:b/>
          <w:bCs/>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sectPr w:rsidR="00EC1A5C" w:rsidRPr="00EC1A5C" w:rsidSect="00D17E83">
          <w:pgSz w:w="11900" w:h="16800"/>
          <w:pgMar w:top="641" w:right="567" w:bottom="1134" w:left="1701"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1. Т-1. Зона транспортной инфраструктуры.</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транспортной инфраструктуры (Т-1) включает в себя участки территории поселения, предназначенные для размещения объектов транспортной инфраструктуры, в том числе сооружений и коммуникаций железнодорожного, автомобильного, воздушного транспорта и установления санитарно-защитных зон, и санитарных разрывов для таких объектов.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наземного транспорта приведены в таблице №1 (статья 40 настоящих Правил) и статье 41 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2"/>
        <w:gridCol w:w="2138"/>
        <w:gridCol w:w="1560"/>
        <w:gridCol w:w="5528"/>
        <w:gridCol w:w="1417"/>
        <w:gridCol w:w="3119"/>
      </w:tblGrid>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ab/>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 назначения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p>
        </w:tc>
        <w:tc>
          <w:tcPr>
            <w:tcW w:w="1560" w:type="dxa"/>
          </w:tcPr>
          <w:p w:rsidR="00EC1A5C" w:rsidRPr="00EC1A5C" w:rsidRDefault="00EC1A5C" w:rsidP="00EC1A5C">
            <w:pPr>
              <w:jc w:val="both"/>
              <w:rPr>
                <w:rFonts w:ascii="Arial" w:hAnsi="Arial" w:cs="Arial"/>
                <w:color w:val="000000"/>
                <w:sz w:val="16"/>
                <w:szCs w:val="16"/>
              </w:rPr>
            </w:pP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3.1, 4.9, 4.9.1, 4.9.1.1, 4.9.1.2, 4.9.1.3, 4.9.1.4, 6.9.1,  </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7.1, 7.2, 7.5</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3.1.1, 7.1.1, 7.2.1, 7.2.3, 12.0, 12.0.1, 12.0.2</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25000</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25000</w:t>
            </w:r>
          </w:p>
        </w:tc>
        <w:tc>
          <w:tcPr>
            <w:tcW w:w="311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3119"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583"/>
        </w:trPr>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 вдоль фронта улицы</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3119"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37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372" w:type="dxa"/>
            <w:vMerge/>
          </w:tcPr>
          <w:p w:rsidR="00EC1A5C" w:rsidRPr="00EC1A5C" w:rsidRDefault="00EC1A5C" w:rsidP="00EC1A5C">
            <w:pPr>
              <w:jc w:val="both"/>
              <w:rPr>
                <w:rFonts w:ascii="Arial" w:hAnsi="Arial" w:cs="Arial"/>
                <w:color w:val="000000"/>
                <w:sz w:val="16"/>
                <w:szCs w:val="16"/>
              </w:rPr>
            </w:pP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1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372" w:type="dxa"/>
            <w:vMerge/>
          </w:tcPr>
          <w:p w:rsidR="00EC1A5C" w:rsidRPr="00EC1A5C" w:rsidRDefault="00EC1A5C" w:rsidP="00EC1A5C">
            <w:pPr>
              <w:jc w:val="both"/>
              <w:rPr>
                <w:rFonts w:ascii="Arial" w:hAnsi="Arial" w:cs="Arial"/>
                <w:color w:val="000000"/>
                <w:sz w:val="16"/>
                <w:szCs w:val="16"/>
              </w:rPr>
            </w:pP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311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372" w:type="dxa"/>
            <w:vMerge/>
          </w:tcPr>
          <w:p w:rsidR="00EC1A5C" w:rsidRPr="00EC1A5C" w:rsidRDefault="00EC1A5C" w:rsidP="00EC1A5C">
            <w:pPr>
              <w:jc w:val="both"/>
              <w:rPr>
                <w:rFonts w:ascii="Arial" w:hAnsi="Arial" w:cs="Arial"/>
                <w:color w:val="000000"/>
                <w:sz w:val="16"/>
                <w:szCs w:val="16"/>
              </w:rPr>
            </w:pPr>
          </w:p>
        </w:tc>
        <w:tc>
          <w:tcPr>
            <w:tcW w:w="213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119"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427"/>
        </w:trPr>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3119" w:type="dxa"/>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3119"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510"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5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552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1417"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3119"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2. И-1.Зона инженерной инфраструктуры</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инженерной инфраструктуры (И-1) включает в себя участки территории поселения, предназначенные для размещения объектов, сооружений и коммуникаций инженерной инфраструктуры, в том числе водоснабжения, канализации, санитарной очистки, тепло-, газо- и электроснабжения, связи, радиовещания и телевидения (за исключением режимных объектов связи), пожарной и охранной сигнализации, диспетчеризации систем инженерного оборудования, установления санитарно-</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защитных зон и санитарных разрывов для таких объектов, сооружений и коммуникаций.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инженерной инфраструктуры приведены втаблице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color w:val="000000"/>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984"/>
        <w:gridCol w:w="1843"/>
        <w:gridCol w:w="3544"/>
        <w:gridCol w:w="5103"/>
      </w:tblGrid>
      <w:tr w:rsidR="00EC1A5C" w:rsidRPr="00EC1A5C" w:rsidTr="00D17E83">
        <w:trPr>
          <w:trHeight w:val="571"/>
        </w:trPr>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864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общественного назначения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3.1</w:t>
            </w:r>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3.1.1, 6.7, 6.8, 7.5, 12.0</w:t>
            </w:r>
          </w:p>
        </w:tc>
      </w:tr>
      <w:tr w:rsidR="00EC1A5C" w:rsidRPr="00EC1A5C" w:rsidTr="00D17E83">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100000</w:t>
            </w:r>
          </w:p>
        </w:tc>
        <w:tc>
          <w:tcPr>
            <w:tcW w:w="5103"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2660"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660"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64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rPr>
          <w:trHeight w:val="649"/>
        </w:trPr>
        <w:tc>
          <w:tcPr>
            <w:tcW w:w="2660"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660"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647"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660"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блокировке</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5103"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660"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 случаях</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327"/>
        </w:trPr>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5103" w:type="dxa"/>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464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354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65</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5"/>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5"/>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bCs/>
          <w:sz w:val="16"/>
          <w:szCs w:val="16"/>
        </w:rPr>
      </w:pP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Общие условия и требования для проектирования и размещения объектов (зданий, строений, сооружений) в границах земельного участка, расположенных в зонах транспортной и инженерной  инфраструктур:</w:t>
      </w:r>
    </w:p>
    <w:p w:rsidR="00EC1A5C" w:rsidRPr="00EC1A5C" w:rsidRDefault="00EC1A5C" w:rsidP="00EC1A5C">
      <w:pPr>
        <w:jc w:val="both"/>
        <w:rPr>
          <w:rFonts w:ascii="Arial" w:hAnsi="Arial" w:cs="Arial"/>
          <w:sz w:val="16"/>
          <w:szCs w:val="16"/>
        </w:rPr>
      </w:pPr>
      <w:r w:rsidRPr="00EC1A5C">
        <w:rPr>
          <w:rFonts w:ascii="Arial" w:hAnsi="Arial" w:cs="Arial"/>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sz w:val="16"/>
          <w:szCs w:val="16"/>
        </w:rPr>
      </w:pPr>
      <w:r w:rsidRPr="00EC1A5C">
        <w:rPr>
          <w:rFonts w:ascii="Arial" w:hAnsi="Arial" w:cs="Arial"/>
          <w:sz w:val="16"/>
          <w:szCs w:val="16"/>
        </w:rPr>
        <w:t>2) В условиях сложившейся застройки:</w:t>
      </w:r>
    </w:p>
    <w:p w:rsidR="00EC1A5C" w:rsidRPr="00EC1A5C" w:rsidRDefault="00EC1A5C" w:rsidP="00EC1A5C">
      <w:pPr>
        <w:jc w:val="both"/>
        <w:rPr>
          <w:rFonts w:ascii="Arial" w:hAnsi="Arial" w:cs="Arial"/>
          <w:sz w:val="16"/>
          <w:szCs w:val="16"/>
        </w:rPr>
      </w:pPr>
      <w:r w:rsidRPr="00EC1A5C">
        <w:rPr>
          <w:rFonts w:ascii="Arial" w:hAnsi="Arial" w:cs="Arial"/>
          <w:sz w:val="16"/>
          <w:szCs w:val="16"/>
        </w:rPr>
        <w:t>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при ширине земельного участка </w:t>
      </w:r>
      <w:smartTag w:uri="urn:schemas-microsoft-com:office:smarttags" w:element="metricconverter">
        <w:smartTagPr>
          <w:attr w:name="ProductID" w:val="15 см"/>
        </w:smartTagPr>
        <w:r w:rsidRPr="00EC1A5C">
          <w:rPr>
            <w:rFonts w:ascii="Arial" w:hAnsi="Arial" w:cs="Arial"/>
            <w:sz w:val="16"/>
            <w:szCs w:val="16"/>
          </w:rPr>
          <w:t>12 метров</w:t>
        </w:r>
      </w:smartTag>
      <w:r w:rsidRPr="00EC1A5C">
        <w:rPr>
          <w:rFonts w:ascii="Arial" w:hAnsi="Arial" w:cs="Arial"/>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для одноэтажного объекта – </w:t>
      </w:r>
      <w:smartTag w:uri="urn:schemas-microsoft-com:office:smarttags" w:element="metricconverter">
        <w:smartTagPr>
          <w:attr w:name="ProductID" w:val="15 см"/>
        </w:smartTagPr>
        <w:r w:rsidRPr="00EC1A5C">
          <w:rPr>
            <w:rFonts w:ascii="Arial" w:hAnsi="Arial" w:cs="Arial"/>
            <w:sz w:val="16"/>
            <w:szCs w:val="16"/>
          </w:rPr>
          <w:t>1 м</w:t>
        </w:r>
      </w:smartTag>
      <w:r w:rsidRPr="00EC1A5C">
        <w:rPr>
          <w:rFonts w:ascii="Arial" w:hAnsi="Arial" w:cs="Arial"/>
          <w:sz w:val="16"/>
          <w:szCs w:val="16"/>
        </w:rPr>
        <w:t xml:space="preserve">.; для двухэтажного объекта – </w:t>
      </w:r>
      <w:smartTag w:uri="urn:schemas-microsoft-com:office:smarttags" w:element="metricconverter">
        <w:smartTagPr>
          <w:attr w:name="ProductID" w:val="15 см"/>
        </w:smartTagPr>
        <w:r w:rsidRPr="00EC1A5C">
          <w:rPr>
            <w:rFonts w:ascii="Arial" w:hAnsi="Arial" w:cs="Arial"/>
            <w:sz w:val="16"/>
            <w:szCs w:val="16"/>
          </w:rPr>
          <w:t>1,5 м</w:t>
        </w:r>
      </w:smartTag>
      <w:r w:rsidRPr="00EC1A5C">
        <w:rPr>
          <w:rFonts w:ascii="Arial" w:hAnsi="Arial" w:cs="Arial"/>
          <w:sz w:val="16"/>
          <w:szCs w:val="16"/>
        </w:rPr>
        <w:t>.;</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 для трехэтажного объекта – </w:t>
      </w:r>
      <w:smartTag w:uri="urn:schemas-microsoft-com:office:smarttags" w:element="metricconverter">
        <w:smartTagPr>
          <w:attr w:name="ProductID" w:val="15 см"/>
        </w:smartTagPr>
        <w:r w:rsidRPr="00EC1A5C">
          <w:rPr>
            <w:rFonts w:ascii="Arial" w:hAnsi="Arial" w:cs="Arial"/>
            <w:sz w:val="16"/>
            <w:szCs w:val="16"/>
          </w:rPr>
          <w:t>2 м</w:t>
        </w:r>
      </w:smartTag>
      <w:r w:rsidRPr="00EC1A5C">
        <w:rPr>
          <w:rFonts w:ascii="Arial" w:hAnsi="Arial" w:cs="Arial"/>
          <w:sz w:val="16"/>
          <w:szCs w:val="16"/>
        </w:rPr>
        <w:t>.</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sz w:val="16"/>
            <w:szCs w:val="16"/>
          </w:rPr>
          <w:t>1 м</w:t>
        </w:r>
      </w:smartTag>
      <w:r w:rsidRPr="00EC1A5C">
        <w:rPr>
          <w:rFonts w:ascii="Arial" w:hAnsi="Arial" w:cs="Arial"/>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sz w:val="16"/>
          <w:szCs w:val="16"/>
        </w:rPr>
      </w:pPr>
      <w:r w:rsidRPr="00EC1A5C">
        <w:rPr>
          <w:rFonts w:ascii="Arial" w:hAnsi="Arial" w:cs="Arial"/>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sz w:val="16"/>
          <w:szCs w:val="16"/>
        </w:rPr>
      </w:pPr>
      <w:r w:rsidRPr="00EC1A5C">
        <w:rPr>
          <w:rFonts w:ascii="Arial" w:hAnsi="Arial" w:cs="Arial"/>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jc w:val="both"/>
        <w:rPr>
          <w:rFonts w:ascii="Arial" w:hAnsi="Arial" w:cs="Arial"/>
          <w:sz w:val="16"/>
          <w:szCs w:val="16"/>
        </w:rPr>
      </w:pPr>
      <w:r w:rsidRPr="00EC1A5C">
        <w:rPr>
          <w:rFonts w:ascii="Arial" w:hAnsi="Arial" w:cs="Arial"/>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sz w:val="16"/>
          <w:szCs w:val="16"/>
        </w:rPr>
      </w:pPr>
      <w:r w:rsidRPr="00EC1A5C">
        <w:rPr>
          <w:rFonts w:ascii="Arial" w:hAnsi="Arial" w:cs="Arial"/>
          <w:sz w:val="16"/>
          <w:szCs w:val="16"/>
        </w:rPr>
        <w:t>7)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от основного строения - </w:t>
      </w:r>
      <w:smartTag w:uri="urn:schemas-microsoft-com:office:smarttags" w:element="metricconverter">
        <w:smartTagPr>
          <w:attr w:name="ProductID" w:val="15 см"/>
        </w:smartTagPr>
        <w:r w:rsidRPr="00EC1A5C">
          <w:rPr>
            <w:rFonts w:ascii="Arial" w:hAnsi="Arial" w:cs="Arial"/>
            <w:sz w:val="16"/>
            <w:szCs w:val="16"/>
          </w:rPr>
          <w:t>3 м</w:t>
        </w:r>
      </w:smartTag>
      <w:r w:rsidRPr="00EC1A5C">
        <w:rPr>
          <w:rFonts w:ascii="Arial" w:hAnsi="Arial" w:cs="Arial"/>
          <w:sz w:val="16"/>
          <w:szCs w:val="16"/>
        </w:rPr>
        <w:t>;</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от других вспомогательных построек - </w:t>
      </w:r>
      <w:smartTag w:uri="urn:schemas-microsoft-com:office:smarttags" w:element="metricconverter">
        <w:smartTagPr>
          <w:attr w:name="ProductID" w:val="15 см"/>
        </w:smartTagPr>
        <w:r w:rsidRPr="00EC1A5C">
          <w:rPr>
            <w:rFonts w:ascii="Arial" w:hAnsi="Arial" w:cs="Arial"/>
            <w:sz w:val="16"/>
            <w:szCs w:val="16"/>
          </w:rPr>
          <w:t>1 м</w:t>
        </w:r>
      </w:smartTag>
      <w:r w:rsidRPr="00EC1A5C">
        <w:rPr>
          <w:rFonts w:ascii="Arial"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eastAsia="F6" w:hAnsi="Arial" w:cs="Arial"/>
            <w:sz w:val="16"/>
            <w:szCs w:val="16"/>
          </w:rPr>
          <w:t>4 м</w:t>
        </w:r>
      </w:smartTag>
      <w:r w:rsidRPr="00EC1A5C">
        <w:rPr>
          <w:rFonts w:ascii="Arial" w:eastAsia="F6"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eastAsia="F6" w:hAnsi="Arial" w:cs="Arial"/>
            <w:sz w:val="16"/>
            <w:szCs w:val="16"/>
          </w:rPr>
          <w:t>2 м</w:t>
        </w:r>
      </w:smartTag>
      <w:r w:rsidRPr="00EC1A5C">
        <w:rPr>
          <w:rFonts w:ascii="Arial" w:eastAsia="F6"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от кустарника - </w:t>
      </w:r>
      <w:smartTag w:uri="urn:schemas-microsoft-com:office:smarttags" w:element="metricconverter">
        <w:smartTagPr>
          <w:attr w:name="ProductID" w:val="15 см"/>
        </w:smartTagPr>
        <w:r w:rsidRPr="00EC1A5C">
          <w:rPr>
            <w:rFonts w:ascii="Arial" w:eastAsia="F6" w:hAnsi="Arial" w:cs="Arial"/>
            <w:sz w:val="16"/>
            <w:szCs w:val="16"/>
          </w:rPr>
          <w:t>1 м</w:t>
        </w:r>
      </w:smartTag>
      <w:r w:rsidRPr="00EC1A5C">
        <w:rPr>
          <w:rFonts w:ascii="Arial" w:eastAsia="F6"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8) Минимальные расстояния между объектами по санитарно-бытовым условиям должны быть:</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от основного строения и подвала до надворного туалета - </w:t>
      </w:r>
      <w:smartTag w:uri="urn:schemas-microsoft-com:office:smarttags" w:element="metricconverter">
        <w:smartTagPr>
          <w:attr w:name="ProductID" w:val="15 см"/>
        </w:smartTagPr>
        <w:r w:rsidRPr="00EC1A5C">
          <w:rPr>
            <w:rFonts w:ascii="Arial" w:eastAsia="F6" w:hAnsi="Arial" w:cs="Arial"/>
            <w:sz w:val="16"/>
            <w:szCs w:val="16"/>
          </w:rPr>
          <w:t>12 м</w:t>
        </w:r>
      </w:smartTag>
      <w:r w:rsidRPr="00EC1A5C">
        <w:rPr>
          <w:rFonts w:ascii="Arial" w:eastAsia="F6"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eastAsia="F6" w:hAnsi="Arial" w:cs="Arial"/>
            <w:sz w:val="16"/>
            <w:szCs w:val="16"/>
          </w:rPr>
          <w:t>25 м</w:t>
        </w:r>
      </w:smartTag>
      <w:r w:rsidRPr="00EC1A5C">
        <w:rPr>
          <w:rFonts w:ascii="Arial" w:eastAsia="F6" w:hAnsi="Arial" w:cs="Arial"/>
          <w:sz w:val="16"/>
          <w:szCs w:val="16"/>
        </w:rPr>
        <w:t>.</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eastAsia="F6" w:hAnsi="Arial" w:cs="Arial"/>
            <w:sz w:val="16"/>
            <w:szCs w:val="16"/>
          </w:rPr>
          <w:t>2,50 метра</w:t>
        </w:r>
      </w:smartTag>
      <w:r w:rsidRPr="00EC1A5C">
        <w:rPr>
          <w:rFonts w:ascii="Arial" w:eastAsia="F6" w:hAnsi="Arial" w:cs="Arial"/>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C1A5C">
          <w:rPr>
            <w:rFonts w:ascii="Arial" w:eastAsia="F6" w:hAnsi="Arial" w:cs="Arial"/>
            <w:sz w:val="16"/>
            <w:szCs w:val="16"/>
          </w:rPr>
          <w:t>0,5 метра</w:t>
        </w:r>
      </w:smartTag>
      <w:r w:rsidRPr="00EC1A5C">
        <w:rPr>
          <w:rFonts w:ascii="Arial" w:eastAsia="F6" w:hAnsi="Arial" w:cs="Arial"/>
          <w:sz w:val="16"/>
          <w:szCs w:val="16"/>
        </w:rPr>
        <w:t xml:space="preserve"> от уровня земли.</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eastAsia="F6" w:hAnsi="Arial" w:cs="Arial"/>
            <w:sz w:val="16"/>
            <w:szCs w:val="16"/>
          </w:rPr>
          <w:t xml:space="preserve">1,50 метра </w:t>
        </w:r>
      </w:smartTag>
      <w:r w:rsidRPr="00EC1A5C">
        <w:rPr>
          <w:rFonts w:ascii="Arial" w:eastAsia="F6" w:hAnsi="Arial" w:cs="Arial"/>
          <w:sz w:val="16"/>
          <w:szCs w:val="16"/>
        </w:rPr>
        <w:t>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EC1A5C" w:rsidRPr="00EC1A5C" w:rsidRDefault="00EC1A5C" w:rsidP="00EC1A5C">
      <w:pPr>
        <w:jc w:val="both"/>
        <w:rPr>
          <w:rFonts w:ascii="Arial" w:eastAsia="F6" w:hAnsi="Arial" w:cs="Arial"/>
          <w:sz w:val="16"/>
          <w:szCs w:val="16"/>
        </w:rPr>
      </w:pPr>
      <w:r w:rsidRPr="00EC1A5C">
        <w:rPr>
          <w:rFonts w:ascii="Arial" w:eastAsia="F6" w:hAnsi="Arial" w:cs="Arial"/>
          <w:sz w:val="16"/>
          <w:szCs w:val="16"/>
        </w:rPr>
        <w:t>15) Для размещения предприятий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санитарно-гигиенических требований и нормативов на границе жилой застройки.</w:t>
      </w:r>
    </w:p>
    <w:p w:rsidR="00EC1A5C" w:rsidRPr="00EC1A5C" w:rsidRDefault="00EC1A5C" w:rsidP="00EC1A5C">
      <w:pPr>
        <w:jc w:val="both"/>
        <w:rPr>
          <w:rFonts w:ascii="Arial" w:hAnsi="Arial" w:cs="Arial"/>
          <w:sz w:val="16"/>
          <w:szCs w:val="16"/>
        </w:rPr>
      </w:pPr>
      <w:r w:rsidRPr="00EC1A5C">
        <w:rPr>
          <w:rFonts w:ascii="Arial" w:eastAsia="F6" w:hAnsi="Arial" w:cs="Arial"/>
          <w:sz w:val="16"/>
          <w:szCs w:val="16"/>
        </w:rPr>
        <w:t xml:space="preserve">16) Подтверждением соблюдения гигиенических нормативов на границе жилой застройки являются результаты натурных исследований </w:t>
      </w:r>
      <w:r w:rsidRPr="00EC1A5C">
        <w:rPr>
          <w:rFonts w:ascii="Arial" w:hAnsi="Arial" w:cs="Arial"/>
          <w:sz w:val="16"/>
          <w:szCs w:val="16"/>
        </w:rPr>
        <w:t>атмосферного воздуха и измерений уровней физических воздействий на атмосферный воздух в рамках проведения надзорных мероприятий.</w:t>
      </w:r>
    </w:p>
    <w:p w:rsidR="00EC1A5C" w:rsidRPr="00EC1A5C" w:rsidRDefault="00EC1A5C" w:rsidP="00EC1A5C">
      <w:pPr>
        <w:jc w:val="both"/>
        <w:rPr>
          <w:rFonts w:ascii="Arial" w:hAnsi="Arial" w:cs="Arial"/>
          <w:sz w:val="16"/>
          <w:szCs w:val="16"/>
        </w:rPr>
      </w:pPr>
      <w:r w:rsidRPr="00EC1A5C">
        <w:rPr>
          <w:rFonts w:ascii="Arial" w:hAnsi="Arial" w:cs="Arial"/>
          <w:sz w:val="16"/>
          <w:szCs w:val="16"/>
        </w:rPr>
        <w:t>17) В полосе отвода магистральных улиц не допускается строительство объектов капитального строительства, не относящихся к транспортной инфраструктуре или ее обслуживанию.</w:t>
      </w:r>
    </w:p>
    <w:p w:rsidR="00EC1A5C" w:rsidRPr="00EC1A5C" w:rsidRDefault="00EC1A5C" w:rsidP="00EC1A5C">
      <w:pPr>
        <w:jc w:val="both"/>
        <w:rPr>
          <w:rFonts w:ascii="Arial" w:hAnsi="Arial" w:cs="Arial"/>
          <w:sz w:val="16"/>
          <w:szCs w:val="16"/>
        </w:rPr>
      </w:pPr>
      <w:r w:rsidRPr="00EC1A5C">
        <w:rPr>
          <w:rFonts w:ascii="Arial" w:hAnsi="Arial" w:cs="Arial"/>
          <w:sz w:val="16"/>
          <w:szCs w:val="16"/>
        </w:rPr>
        <w:t>18) Размещение в полосе отвода магистральных улиц объектов наземного транспорта и объектов дорожного сервиса осуществляется в соответствии с документацией по планировке территории и требованиями технических регламентов, а также требованиям законодательства о безопасности дорожного движения.</w:t>
      </w:r>
    </w:p>
    <w:p w:rsidR="00EC1A5C" w:rsidRPr="00EC1A5C" w:rsidRDefault="00EC1A5C" w:rsidP="00EC1A5C">
      <w:pPr>
        <w:jc w:val="both"/>
        <w:rPr>
          <w:rFonts w:ascii="Arial" w:hAnsi="Arial" w:cs="Arial"/>
          <w:sz w:val="16"/>
          <w:szCs w:val="16"/>
        </w:rPr>
      </w:pPr>
      <w:r w:rsidRPr="00EC1A5C">
        <w:rPr>
          <w:rFonts w:ascii="Arial" w:hAnsi="Arial" w:cs="Arial"/>
          <w:sz w:val="16"/>
          <w:szCs w:val="16"/>
        </w:rPr>
        <w:t>19) Размер санитарно-защитной зоны, санитарных разрывов для объектов наземного транспорта определяется в соответствии с требованиями технических регламентов и устанавливается на основании проекта обоснования</w:t>
      </w:r>
    </w:p>
    <w:p w:rsidR="00EC1A5C" w:rsidRPr="00EC1A5C" w:rsidRDefault="00EC1A5C" w:rsidP="00EC1A5C">
      <w:pPr>
        <w:jc w:val="both"/>
        <w:rPr>
          <w:rFonts w:ascii="Arial" w:hAnsi="Arial" w:cs="Arial"/>
          <w:sz w:val="16"/>
          <w:szCs w:val="16"/>
        </w:rPr>
      </w:pPr>
      <w:r w:rsidRPr="00EC1A5C">
        <w:rPr>
          <w:rFonts w:ascii="Arial" w:hAnsi="Arial" w:cs="Arial"/>
          <w:sz w:val="16"/>
          <w:szCs w:val="16"/>
        </w:rPr>
        <w:t>размера санитарно-защитной зоны.</w:t>
      </w:r>
    </w:p>
    <w:p w:rsidR="00EC1A5C" w:rsidRPr="00EC1A5C" w:rsidRDefault="00EC1A5C" w:rsidP="00EC1A5C">
      <w:pPr>
        <w:jc w:val="both"/>
        <w:rPr>
          <w:rFonts w:ascii="Arial" w:hAnsi="Arial" w:cs="Arial"/>
          <w:sz w:val="16"/>
          <w:szCs w:val="16"/>
        </w:rPr>
      </w:pPr>
      <w:r w:rsidRPr="00EC1A5C">
        <w:rPr>
          <w:rFonts w:ascii="Arial" w:hAnsi="Arial" w:cs="Arial"/>
          <w:sz w:val="16"/>
          <w:szCs w:val="16"/>
        </w:rPr>
        <w:t>20) Размещение объектов инженерной инфраструктуры осуществляется в соответствии с требованиями технических регламентов.</w:t>
      </w:r>
    </w:p>
    <w:p w:rsidR="00EC1A5C" w:rsidRPr="00EC1A5C" w:rsidRDefault="00EC1A5C" w:rsidP="00EC1A5C">
      <w:pPr>
        <w:jc w:val="both"/>
        <w:rPr>
          <w:rFonts w:ascii="Arial" w:hAnsi="Arial" w:cs="Arial"/>
          <w:sz w:val="16"/>
          <w:szCs w:val="16"/>
        </w:rPr>
      </w:pPr>
      <w:r w:rsidRPr="00EC1A5C">
        <w:rPr>
          <w:rFonts w:ascii="Arial" w:hAnsi="Arial" w:cs="Arial"/>
          <w:sz w:val="16"/>
          <w:szCs w:val="16"/>
        </w:rPr>
        <w:t>21) Размер санитарно-защитной зоны, санитарных разрывов для объектов инженерной инфраструктуры в соответствии с требованиями технических регламентов и устанавливается на основании проекта обоснования размера санитарно-защитной зоны.</w:t>
      </w: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22) в случае предоставления земельного  участка в соответствии со статьями 39.33-39.36 Земельного кодекса Российской Федерации, минимальный размер земельного участка не нормируется.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47. </w:t>
      </w:r>
      <w:r w:rsidRPr="00EC1A5C">
        <w:rPr>
          <w:rFonts w:ascii="Arial" w:hAnsi="Arial" w:cs="Arial"/>
          <w:color w:val="000000"/>
          <w:sz w:val="16"/>
          <w:szCs w:val="16"/>
        </w:rPr>
        <w:t>Градостроительные регламенты. Зоны сельскохозяйственного использования.</w:t>
      </w: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Зоны сельскохозяйственного использования (СХ) выделены для обеспечения правовых условий размещения сельскохозяйственных угодий, а также зданий, строений, сооружений сельскохозяйственного назначения, предназначенных </w:t>
      </w:r>
      <w:r w:rsidRPr="00EC1A5C">
        <w:rPr>
          <w:rFonts w:ascii="Arial" w:hAnsi="Arial" w:cs="Arial"/>
          <w:color w:val="000000"/>
          <w:sz w:val="16"/>
          <w:szCs w:val="16"/>
        </w:rPr>
        <w:lastRenderedPageBreak/>
        <w:t>для ведения сельского хозяйства, садоводства, личного подсобного хозяйства, развития объектов сельскохозяйственного назначения.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1. СХ–1. Зона сельскохозяйственного использования.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Зона </w:t>
      </w:r>
      <w:r w:rsidRPr="00EC1A5C">
        <w:rPr>
          <w:rFonts w:ascii="Arial" w:hAnsi="Arial" w:cs="Arial"/>
          <w:bCs/>
          <w:color w:val="000000"/>
          <w:sz w:val="16"/>
          <w:szCs w:val="16"/>
        </w:rPr>
        <w:t>сельскохозяйственного использования</w:t>
      </w:r>
      <w:r w:rsidRPr="00EC1A5C">
        <w:rPr>
          <w:rFonts w:ascii="Arial" w:hAnsi="Arial" w:cs="Arial"/>
          <w:color w:val="000000"/>
          <w:sz w:val="16"/>
          <w:szCs w:val="16"/>
        </w:rPr>
        <w:t>(СХ-1) включает в себя участки территории поселения, предназначенные для выращивания сельхозпродукции, и выделена для обеспечения правовых условий сохранения сельскохозяйственных угодий, предотвращения их занятия другими видами деятельности при соблюдении нижеследующих видов и параметров разрешенного использования объектов недвижимости.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сельскохозяйственных угодий приведены в таблице №1 (статья 40 настоящих Правил) и статье 41 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sectPr w:rsidR="00EC1A5C" w:rsidRPr="00EC1A5C" w:rsidSect="00D17E83">
          <w:pgSz w:w="11900" w:h="16800"/>
          <w:pgMar w:top="641" w:right="567" w:bottom="1134" w:left="1701" w:header="720" w:footer="720" w:gutter="0"/>
          <w:cols w:space="720"/>
          <w:noEndnote/>
          <w:docGrid w:linePitch="326"/>
        </w:sect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843"/>
        <w:gridCol w:w="1134"/>
        <w:gridCol w:w="2976"/>
        <w:gridCol w:w="2694"/>
        <w:gridCol w:w="2126"/>
        <w:gridCol w:w="2268"/>
      </w:tblGrid>
      <w:tr w:rsidR="00EC1A5C" w:rsidRPr="00EC1A5C" w:rsidTr="00D17E83">
        <w:tc>
          <w:tcPr>
            <w:tcW w:w="36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06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686" w:type="dxa"/>
            <w:gridSpan w:val="2"/>
          </w:tcPr>
          <w:p w:rsidR="00EC1A5C" w:rsidRPr="00EC1A5C" w:rsidRDefault="00EC1A5C" w:rsidP="00EC1A5C">
            <w:pPr>
              <w:jc w:val="both"/>
              <w:rPr>
                <w:rFonts w:ascii="Arial" w:hAnsi="Arial" w:cs="Arial"/>
                <w:color w:val="000000"/>
                <w:sz w:val="16"/>
                <w:szCs w:val="16"/>
              </w:rPr>
            </w:pPr>
          </w:p>
        </w:tc>
        <w:tc>
          <w:tcPr>
            <w:tcW w:w="1134" w:type="dxa"/>
          </w:tcPr>
          <w:p w:rsidR="00EC1A5C" w:rsidRPr="00EC1A5C" w:rsidRDefault="00EC1A5C" w:rsidP="00EC1A5C">
            <w:pPr>
              <w:jc w:val="both"/>
              <w:rPr>
                <w:rFonts w:ascii="Arial" w:hAnsi="Arial" w:cs="Arial"/>
                <w:color w:val="000000"/>
                <w:sz w:val="16"/>
                <w:szCs w:val="16"/>
              </w:rPr>
            </w:pP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1.1, 1.2, 1.3, 1.4, 1.5, 1.5.1, 1.13</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1.14, 1.19, 1.20, 3.9.3,</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1.16, 1.17</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9.3</w:t>
            </w:r>
          </w:p>
        </w:tc>
      </w:tr>
      <w:tr w:rsidR="00EC1A5C" w:rsidRPr="00EC1A5C" w:rsidTr="00D17E83">
        <w:tc>
          <w:tcPr>
            <w:tcW w:w="1488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rPr>
          <w:trHeight w:val="295"/>
        </w:trPr>
        <w:tc>
          <w:tcPr>
            <w:tcW w:w="36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1000000</w:t>
            </w:r>
          </w:p>
          <w:p w:rsidR="00EC1A5C" w:rsidRPr="00EC1A5C" w:rsidRDefault="00EC1A5C" w:rsidP="00EC1A5C">
            <w:pPr>
              <w:jc w:val="both"/>
              <w:rPr>
                <w:rFonts w:ascii="Arial" w:hAnsi="Arial" w:cs="Arial"/>
                <w:color w:val="000000"/>
                <w:sz w:val="16"/>
                <w:szCs w:val="16"/>
              </w:rPr>
            </w:pP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150000</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40000</w:t>
            </w:r>
          </w:p>
        </w:tc>
        <w:tc>
          <w:tcPr>
            <w:tcW w:w="226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rPr>
          <w:trHeight w:val="445"/>
        </w:trPr>
        <w:tc>
          <w:tcPr>
            <w:tcW w:w="36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p w:rsidR="00EC1A5C" w:rsidRPr="00EC1A5C" w:rsidRDefault="00EC1A5C" w:rsidP="00EC1A5C">
            <w:pPr>
              <w:jc w:val="both"/>
              <w:rPr>
                <w:rFonts w:ascii="Arial" w:hAnsi="Arial" w:cs="Arial"/>
                <w:color w:val="000000"/>
                <w:sz w:val="16"/>
                <w:szCs w:val="16"/>
              </w:rPr>
            </w:pPr>
          </w:p>
        </w:tc>
        <w:tc>
          <w:tcPr>
            <w:tcW w:w="226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6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p>
        </w:tc>
        <w:tc>
          <w:tcPr>
            <w:tcW w:w="2694" w:type="dxa"/>
          </w:tcPr>
          <w:p w:rsidR="00EC1A5C" w:rsidRPr="00EC1A5C" w:rsidRDefault="00EC1A5C" w:rsidP="00EC1A5C">
            <w:pPr>
              <w:jc w:val="both"/>
              <w:rPr>
                <w:rFonts w:ascii="Arial" w:hAnsi="Arial" w:cs="Arial"/>
                <w:color w:val="000000"/>
                <w:sz w:val="16"/>
                <w:szCs w:val="16"/>
              </w:rPr>
            </w:pPr>
          </w:p>
        </w:tc>
        <w:tc>
          <w:tcPr>
            <w:tcW w:w="2126" w:type="dxa"/>
          </w:tcPr>
          <w:p w:rsidR="00EC1A5C" w:rsidRPr="00EC1A5C" w:rsidRDefault="00EC1A5C" w:rsidP="00EC1A5C">
            <w:pPr>
              <w:jc w:val="both"/>
              <w:rPr>
                <w:rFonts w:ascii="Arial" w:hAnsi="Arial" w:cs="Arial"/>
                <w:color w:val="000000"/>
                <w:sz w:val="16"/>
                <w:szCs w:val="16"/>
              </w:rPr>
            </w:pPr>
          </w:p>
        </w:tc>
        <w:tc>
          <w:tcPr>
            <w:tcW w:w="226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4884" w:type="dxa"/>
            <w:gridSpan w:val="7"/>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843"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p>
        </w:tc>
        <w:tc>
          <w:tcPr>
            <w:tcW w:w="2694" w:type="dxa"/>
          </w:tcPr>
          <w:p w:rsidR="00EC1A5C" w:rsidRPr="00EC1A5C" w:rsidRDefault="00EC1A5C" w:rsidP="00EC1A5C">
            <w:pPr>
              <w:jc w:val="both"/>
              <w:rPr>
                <w:rFonts w:ascii="Arial" w:hAnsi="Arial" w:cs="Arial"/>
                <w:color w:val="000000"/>
                <w:sz w:val="16"/>
                <w:szCs w:val="16"/>
              </w:rPr>
            </w:pPr>
          </w:p>
        </w:tc>
        <w:tc>
          <w:tcPr>
            <w:tcW w:w="2126" w:type="dxa"/>
          </w:tcPr>
          <w:p w:rsidR="00EC1A5C" w:rsidRPr="00EC1A5C" w:rsidRDefault="00EC1A5C" w:rsidP="00EC1A5C">
            <w:pPr>
              <w:jc w:val="both"/>
              <w:rPr>
                <w:rFonts w:ascii="Arial" w:hAnsi="Arial" w:cs="Arial"/>
                <w:color w:val="000000"/>
                <w:sz w:val="16"/>
                <w:szCs w:val="16"/>
              </w:rPr>
            </w:pP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843"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06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843"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268" w:type="dxa"/>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843"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26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843"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26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843"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13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97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12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268" w:type="dxa"/>
            <w:vMerge/>
          </w:tcPr>
          <w:p w:rsidR="00EC1A5C" w:rsidRPr="00EC1A5C" w:rsidRDefault="00EC1A5C" w:rsidP="00EC1A5C">
            <w:pPr>
              <w:jc w:val="both"/>
              <w:rPr>
                <w:rFonts w:ascii="Arial" w:hAnsi="Arial" w:cs="Arial"/>
                <w:color w:val="000000"/>
                <w:sz w:val="16"/>
                <w:szCs w:val="16"/>
              </w:rPr>
            </w:pP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snapToGrid w:val="0"/>
        <w:jc w:val="both"/>
        <w:rPr>
          <w:rFonts w:ascii="Arial" w:hAnsi="Arial" w:cs="Arial"/>
          <w:color w:val="000000"/>
          <w:sz w:val="16"/>
          <w:szCs w:val="16"/>
        </w:rPr>
      </w:pPr>
      <w:r w:rsidRPr="00EC1A5C">
        <w:rPr>
          <w:rFonts w:ascii="Arial" w:hAnsi="Arial" w:cs="Arial"/>
          <w:bCs/>
          <w:color w:val="000000"/>
          <w:sz w:val="16"/>
          <w:szCs w:val="16"/>
        </w:rPr>
        <w:t>2. СХ-2. Производственная зона сельскохозяйственных предприятий.</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Cs/>
          <w:color w:val="000000"/>
          <w:sz w:val="16"/>
          <w:szCs w:val="16"/>
        </w:rPr>
        <w:t>Производственная зона сельскохозяйственных предприятий</w:t>
      </w:r>
      <w:r w:rsidRPr="00EC1A5C">
        <w:rPr>
          <w:rFonts w:ascii="Arial" w:hAnsi="Arial" w:cs="Arial"/>
          <w:color w:val="000000"/>
          <w:sz w:val="16"/>
          <w:szCs w:val="16"/>
        </w:rPr>
        <w:t>(СХ-3)включает в себя участки территории поселения, занятые сельскохозяйственными угодьями, а также иными территориями, зданиями, строениями, сооружениями сельскохозяйственного назначения и предназначенные для ведения сельскохозяйственного производства.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занятой объектами сельскохозяйственного назначения приведены в таблице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74"/>
        <w:gridCol w:w="1711"/>
        <w:gridCol w:w="1418"/>
        <w:gridCol w:w="1842"/>
        <w:gridCol w:w="1985"/>
        <w:gridCol w:w="1843"/>
        <w:gridCol w:w="1842"/>
        <w:gridCol w:w="1701"/>
        <w:gridCol w:w="1418"/>
      </w:tblGrid>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631" w:type="dxa"/>
            <w:gridSpan w:val="6"/>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p>
        </w:tc>
        <w:tc>
          <w:tcPr>
            <w:tcW w:w="1418" w:type="dxa"/>
          </w:tcPr>
          <w:p w:rsidR="00EC1A5C" w:rsidRPr="00EC1A5C" w:rsidRDefault="00EC1A5C" w:rsidP="00EC1A5C">
            <w:pPr>
              <w:jc w:val="both"/>
              <w:rPr>
                <w:rFonts w:ascii="Arial" w:hAnsi="Arial" w:cs="Arial"/>
                <w:color w:val="000000"/>
                <w:sz w:val="16"/>
                <w:szCs w:val="16"/>
              </w:rPr>
            </w:pPr>
          </w:p>
        </w:tc>
        <w:tc>
          <w:tcPr>
            <w:tcW w:w="1842"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1.1, 1.2, 1.3, 1.4, 1.5, 1.5.1</w:t>
            </w:r>
          </w:p>
        </w:tc>
        <w:tc>
          <w:tcPr>
            <w:tcW w:w="1985"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 xml:space="preserve">1.7, 1.8, 1.9, 1.10, 1.11 </w:t>
            </w:r>
          </w:p>
        </w:tc>
        <w:tc>
          <w:tcPr>
            <w:tcW w:w="1843"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1.12, 1.13, 1.16, 1.19, 1.20, 13.1</w:t>
            </w:r>
          </w:p>
        </w:tc>
        <w:tc>
          <w:tcPr>
            <w:tcW w:w="1842"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 xml:space="preserve">1.14, 1.15, 1.17, 1.18, </w:t>
            </w:r>
          </w:p>
        </w:tc>
        <w:tc>
          <w:tcPr>
            <w:tcW w:w="1701"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3.1, 3.9.3,</w:t>
            </w:r>
          </w:p>
        </w:tc>
        <w:tc>
          <w:tcPr>
            <w:tcW w:w="1418"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9.3, 12.0.2</w:t>
            </w:r>
          </w:p>
        </w:tc>
      </w:tr>
      <w:tr w:rsidR="00EC1A5C" w:rsidRPr="00EC1A5C" w:rsidTr="00D17E83">
        <w:tc>
          <w:tcPr>
            <w:tcW w:w="15134" w:type="dxa"/>
            <w:gridSpan w:val="9"/>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2000000</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200000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600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w:t>
            </w:r>
          </w:p>
        </w:tc>
        <w:tc>
          <w:tcPr>
            <w:tcW w:w="141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141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9"/>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1374" w:type="dxa"/>
            <w:vMerge/>
          </w:tcPr>
          <w:p w:rsidR="00EC1A5C" w:rsidRPr="00EC1A5C" w:rsidRDefault="00EC1A5C" w:rsidP="00EC1A5C">
            <w:pPr>
              <w:jc w:val="both"/>
              <w:rPr>
                <w:rFonts w:ascii="Arial" w:hAnsi="Arial" w:cs="Arial"/>
                <w:color w:val="000000"/>
                <w:sz w:val="16"/>
                <w:szCs w:val="16"/>
              </w:rPr>
            </w:pP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631"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p w:rsidR="00EC1A5C" w:rsidRPr="00EC1A5C" w:rsidRDefault="00EC1A5C" w:rsidP="00EC1A5C">
            <w:pPr>
              <w:jc w:val="both"/>
              <w:rPr>
                <w:rFonts w:ascii="Arial" w:hAnsi="Arial" w:cs="Arial"/>
                <w:color w:val="000000"/>
                <w:sz w:val="16"/>
                <w:szCs w:val="16"/>
              </w:rPr>
            </w:pP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1374" w:type="dxa"/>
            <w:vMerge/>
          </w:tcPr>
          <w:p w:rsidR="00EC1A5C" w:rsidRPr="00EC1A5C" w:rsidRDefault="00EC1A5C" w:rsidP="00EC1A5C">
            <w:pPr>
              <w:jc w:val="both"/>
              <w:rPr>
                <w:rFonts w:ascii="Arial" w:hAnsi="Arial" w:cs="Arial"/>
                <w:color w:val="000000"/>
                <w:sz w:val="16"/>
                <w:szCs w:val="16"/>
              </w:rPr>
            </w:pP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631"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37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границ </w:t>
            </w:r>
            <w:r w:rsidRPr="00EC1A5C">
              <w:rPr>
                <w:rFonts w:ascii="Arial" w:hAnsi="Arial" w:cs="Arial"/>
                <w:color w:val="000000"/>
                <w:sz w:val="16"/>
                <w:szCs w:val="16"/>
              </w:rPr>
              <w:lastRenderedPageBreak/>
              <w:t>смежных земельных участков</w:t>
            </w: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При блокировке</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Не  </w:t>
            </w:r>
            <w:r w:rsidRPr="00EC1A5C">
              <w:rPr>
                <w:rFonts w:ascii="Arial" w:hAnsi="Arial" w:cs="Arial"/>
                <w:color w:val="000000"/>
                <w:sz w:val="16"/>
                <w:szCs w:val="16"/>
              </w:rPr>
              <w:lastRenderedPageBreak/>
              <w:t>нормируется</w:t>
            </w:r>
          </w:p>
        </w:tc>
      </w:tr>
      <w:tr w:rsidR="00EC1A5C" w:rsidRPr="00EC1A5C" w:rsidTr="00D17E83">
        <w:tc>
          <w:tcPr>
            <w:tcW w:w="1374" w:type="dxa"/>
            <w:vMerge/>
          </w:tcPr>
          <w:p w:rsidR="00EC1A5C" w:rsidRPr="00EC1A5C" w:rsidRDefault="00EC1A5C" w:rsidP="00EC1A5C">
            <w:pPr>
              <w:jc w:val="both"/>
              <w:rPr>
                <w:rFonts w:ascii="Arial" w:hAnsi="Arial" w:cs="Arial"/>
                <w:color w:val="000000"/>
                <w:sz w:val="16"/>
                <w:szCs w:val="16"/>
              </w:rPr>
            </w:pPr>
          </w:p>
        </w:tc>
        <w:tc>
          <w:tcPr>
            <w:tcW w:w="171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1418"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413"/>
        </w:trPr>
        <w:tc>
          <w:tcPr>
            <w:tcW w:w="15134" w:type="dxa"/>
            <w:gridSpan w:val="9"/>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Предельные параметры разрешенного строительства, реконструкции объектов капитального строительства:</w:t>
            </w: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 зданий</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14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1418"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085"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84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c>
          <w:tcPr>
            <w:tcW w:w="1701"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1418" w:type="dxa"/>
            <w:vMerge/>
          </w:tcPr>
          <w:p w:rsidR="00EC1A5C" w:rsidRPr="00EC1A5C" w:rsidRDefault="00EC1A5C" w:rsidP="00EC1A5C">
            <w:pPr>
              <w:jc w:val="both"/>
              <w:rPr>
                <w:rFonts w:ascii="Arial" w:hAnsi="Arial" w:cs="Arial"/>
                <w:color w:val="000000"/>
                <w:sz w:val="16"/>
                <w:szCs w:val="16"/>
              </w:rPr>
            </w:pPr>
          </w:p>
        </w:tc>
      </w:tr>
    </w:tbl>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сельскохозяйственного использования: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 Благоустройство территории, прилегающей к объектам, проводится в соответствии с Правилами благоустройства Мостовского городского поселения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построек для содержания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xml:space="preserve">., при соблюдении санитарных норм;от других вспомогательных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 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r w:rsidRPr="00EC1A5C">
        <w:rPr>
          <w:rFonts w:ascii="Arial" w:eastAsia="F6" w:hAnsi="Arial" w:cs="Arial"/>
          <w:color w:val="000000"/>
          <w:sz w:val="16"/>
          <w:szCs w:val="16"/>
        </w:rPr>
        <w:t xml:space="preserve"> от кустарника - </w:t>
      </w:r>
      <w:smartTag w:uri="urn:schemas-microsoft-com:office:smarttags" w:element="metricconverter">
        <w:smartTagPr>
          <w:attr w:name="ProductID" w:val="15 см"/>
        </w:smartTagPr>
        <w:r w:rsidRPr="00EC1A5C">
          <w:rPr>
            <w:rFonts w:ascii="Arial" w:eastAsia="F6" w:hAnsi="Arial" w:cs="Arial"/>
            <w:color w:val="000000"/>
            <w:sz w:val="16"/>
            <w:szCs w:val="16"/>
          </w:rPr>
          <w:t>1 м</w:t>
        </w:r>
      </w:smartTag>
      <w:r w:rsidRPr="00EC1A5C">
        <w:rPr>
          <w:rFonts w:ascii="Arial" w:eastAsia="F6" w:hAnsi="Arial" w:cs="Arial"/>
          <w:color w:val="000000"/>
          <w:sz w:val="16"/>
          <w:szCs w:val="16"/>
        </w:rPr>
        <w:t>.</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8) Минимальные расстояния между объектами по санитарно-бытовым условиям должны быть:</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 от основного строения и подвала до надворного туалета - </w:t>
      </w:r>
      <w:smartTag w:uri="urn:schemas-microsoft-com:office:smarttags" w:element="metricconverter">
        <w:smartTagPr>
          <w:attr w:name="ProductID" w:val="15 см"/>
        </w:smartTagPr>
        <w:r w:rsidRPr="00EC1A5C">
          <w:rPr>
            <w:rFonts w:ascii="Arial" w:eastAsia="F6" w:hAnsi="Arial" w:cs="Arial"/>
            <w:color w:val="000000"/>
            <w:sz w:val="16"/>
            <w:szCs w:val="16"/>
          </w:rPr>
          <w:t>12 м</w:t>
        </w:r>
      </w:smartTag>
      <w:r w:rsidRPr="00EC1A5C">
        <w:rPr>
          <w:rFonts w:ascii="Arial" w:eastAsia="F6" w:hAnsi="Arial" w:cs="Arial"/>
          <w:color w:val="000000"/>
          <w:sz w:val="16"/>
          <w:szCs w:val="16"/>
        </w:rPr>
        <w:t>;</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eastAsia="F6" w:hAnsi="Arial" w:cs="Arial"/>
            <w:color w:val="000000"/>
            <w:sz w:val="16"/>
            <w:szCs w:val="16"/>
          </w:rPr>
          <w:t>25 м</w:t>
        </w:r>
      </w:smartTag>
      <w:r w:rsidRPr="00EC1A5C">
        <w:rPr>
          <w:rFonts w:ascii="Arial" w:eastAsia="F6" w:hAnsi="Arial" w:cs="Arial"/>
          <w:color w:val="000000"/>
          <w:sz w:val="16"/>
          <w:szCs w:val="16"/>
        </w:rPr>
        <w:t>.</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10) 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eastAsia="F6" w:hAnsi="Arial" w:cs="Arial"/>
            <w:color w:val="000000"/>
            <w:sz w:val="16"/>
            <w:szCs w:val="16"/>
          </w:rPr>
          <w:t>2,0 метра</w:t>
        </w:r>
      </w:smartTag>
      <w:r w:rsidRPr="00EC1A5C">
        <w:rPr>
          <w:rFonts w:ascii="Arial" w:eastAsia="F6" w:hAnsi="Arial" w:cs="Arial"/>
          <w:color w:val="000000"/>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C1A5C">
          <w:rPr>
            <w:rFonts w:ascii="Arial" w:eastAsia="F6" w:hAnsi="Arial" w:cs="Arial"/>
            <w:color w:val="000000"/>
            <w:sz w:val="16"/>
            <w:szCs w:val="16"/>
          </w:rPr>
          <w:t>0,5 метра</w:t>
        </w:r>
      </w:smartTag>
      <w:r w:rsidRPr="00EC1A5C">
        <w:rPr>
          <w:rFonts w:ascii="Arial" w:eastAsia="F6" w:hAnsi="Arial" w:cs="Arial"/>
          <w:color w:val="000000"/>
          <w:sz w:val="16"/>
          <w:szCs w:val="16"/>
        </w:rPr>
        <w:t xml:space="preserve"> от уровня земли.</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11) 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eastAsia="F6" w:hAnsi="Arial" w:cs="Arial"/>
            <w:color w:val="000000"/>
            <w:sz w:val="16"/>
            <w:szCs w:val="16"/>
          </w:rPr>
          <w:t>1,50 метра</w:t>
        </w:r>
      </w:smartTag>
      <w:r w:rsidRPr="00EC1A5C">
        <w:rPr>
          <w:rFonts w:ascii="Arial" w:eastAsia="F6"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12) При размещении объектов, относящихся к V классу опасности, в условиях сложившейся градостроительной ситуации (при невозможности соблюдения размеров ориентировочной санитарно-защитной зоны) необходимо обоснование размещения таких объектов с ориентировочными расчетами ожидаемого загрязнения атмосферного воздуха и физического воздействия на атмосферный воздух (шум, вибрация, электромагнитные излучения).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13) При подтверждении расчетами на границе жилой застройки соблюдения установленных гигиенических нормативов загрязняющих веществ в атмосферном воздухе и уровней физического воздействия на атмосферный воздух населенных мест, проект обоснования санитарно-защитной зоны не разрабатывается, натурные исследования, и измерения атмосферного воздуха не проводятся.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14) Для действующих объектов V класса опасности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15) Для размещения V класса опасности с количеством работающих не более 15 человек необходимо уведомление от юридического лица или индивидуального предпринимателя о соблюдении действующих санитарно- гигиенических требований и нормативов на границе жилой застройки.</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16) Подтверждением соблюдения гигиенических нормативов на границе жилой застройки являются результаты натурных исследований атмосферного воздуха и измерений уровней физических воздействий на атмосферный воздух в рамках проведения надзорных мероприятий.</w:t>
      </w: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b/>
          <w:color w:val="000000"/>
          <w:sz w:val="16"/>
          <w:szCs w:val="16"/>
        </w:rPr>
        <w:t xml:space="preserve">Статья 48. </w:t>
      </w:r>
      <w:r w:rsidRPr="00EC1A5C">
        <w:rPr>
          <w:rFonts w:ascii="Arial" w:eastAsia="F6" w:hAnsi="Arial" w:cs="Arial"/>
          <w:color w:val="000000"/>
          <w:sz w:val="16"/>
          <w:szCs w:val="16"/>
        </w:rPr>
        <w:t>Градостроительные регламенты. Зоны рекреационного назначения.</w:t>
      </w:r>
    </w:p>
    <w:p w:rsidR="00EC1A5C" w:rsidRPr="00EC1A5C" w:rsidRDefault="00EC1A5C" w:rsidP="00EC1A5C">
      <w:pPr>
        <w:jc w:val="both"/>
        <w:rPr>
          <w:rFonts w:ascii="Arial" w:eastAsia="F6" w:hAnsi="Arial" w:cs="Arial"/>
          <w:b/>
          <w:color w:val="000000"/>
          <w:sz w:val="16"/>
          <w:szCs w:val="16"/>
        </w:rPr>
      </w:pP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Зоны рекреационного назначения (Р) выделены для обеспечения правовых условий сохранения и использования существующего природного ландшафта и создания экологически чистой окружающей среды в интересах здоровья населения, сохранения и воспроизводства лесов, обеспечения их рационального использования.</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В состав зон рекреационного назначения могут включаться территории поселения, занятые городскими лесами, зонами отдыха, парками, городскими садами, скверами, бульварами, а также иные территории, используемые и предназначенные для отдыха, туризма, занятий физической культурой и спортом.</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Размещение объектов капитального строительства на территориях, на которые распространяется действие лесного, водного законодательства, законодательства об особо охраняемых природных территориях, осуществляется в соответствии с требованиями указанного законодательства.</w:t>
      </w:r>
    </w:p>
    <w:p w:rsidR="00EC1A5C" w:rsidRPr="00EC1A5C" w:rsidRDefault="00EC1A5C" w:rsidP="00EC1A5C">
      <w:pPr>
        <w:jc w:val="both"/>
        <w:rPr>
          <w:rFonts w:ascii="Arial" w:eastAsia="F6" w:hAnsi="Arial" w:cs="Arial"/>
          <w:bCs/>
          <w:color w:val="000000"/>
          <w:sz w:val="16"/>
          <w:szCs w:val="16"/>
        </w:rPr>
      </w:pPr>
    </w:p>
    <w:p w:rsidR="00EC1A5C" w:rsidRPr="00EC1A5C" w:rsidRDefault="00EC1A5C" w:rsidP="00EC1A5C">
      <w:pPr>
        <w:jc w:val="center"/>
        <w:rPr>
          <w:rFonts w:ascii="Arial" w:eastAsia="F6" w:hAnsi="Arial" w:cs="Arial"/>
          <w:b/>
          <w:bCs/>
          <w:color w:val="000000"/>
          <w:sz w:val="16"/>
          <w:szCs w:val="16"/>
        </w:rPr>
      </w:pPr>
      <w:r w:rsidRPr="00EC1A5C">
        <w:rPr>
          <w:rFonts w:ascii="Arial" w:eastAsia="F6" w:hAnsi="Arial" w:cs="Arial"/>
          <w:b/>
          <w:bCs/>
          <w:color w:val="000000"/>
          <w:sz w:val="16"/>
          <w:szCs w:val="16"/>
        </w:rPr>
        <w:t>1. Р–1. Зона рекреационного назначения.</w:t>
      </w:r>
    </w:p>
    <w:p w:rsidR="00EC1A5C" w:rsidRPr="00EC1A5C" w:rsidRDefault="00EC1A5C" w:rsidP="00EC1A5C">
      <w:pPr>
        <w:jc w:val="both"/>
        <w:rPr>
          <w:rFonts w:ascii="Arial" w:eastAsia="F6" w:hAnsi="Arial" w:cs="Arial"/>
          <w:bCs/>
          <w:color w:val="000000"/>
          <w:sz w:val="16"/>
          <w:szCs w:val="16"/>
        </w:rPr>
      </w:pPr>
    </w:p>
    <w:p w:rsidR="00EC1A5C" w:rsidRPr="00EC1A5C" w:rsidRDefault="00EC1A5C" w:rsidP="00EC1A5C">
      <w:pPr>
        <w:ind w:firstLine="709"/>
        <w:jc w:val="both"/>
        <w:rPr>
          <w:rFonts w:ascii="Arial" w:eastAsia="F6" w:hAnsi="Arial" w:cs="Arial"/>
          <w:color w:val="000000"/>
          <w:sz w:val="16"/>
          <w:szCs w:val="16"/>
        </w:rPr>
      </w:pPr>
      <w:r w:rsidRPr="00EC1A5C">
        <w:rPr>
          <w:rFonts w:ascii="Arial" w:eastAsia="F6" w:hAnsi="Arial" w:cs="Arial"/>
          <w:color w:val="000000"/>
          <w:sz w:val="16"/>
          <w:szCs w:val="16"/>
        </w:rPr>
        <w:t>Зона рекреационного назначения (Р-1) включает в себя участки территории поселения, используемые в целях сохранения и формирования озелененных участков на территории поселения, а так же предназначенные для кратковременного пассивного отдыха, для массового кратковременного отдыха, проведения досуга, улучшения экологической обстановки (на которых расположены озелененные территории поселения, скверы, парки, в том числе мемориальные комплексы, бульвары, набережные, городские сады, площади).</w:t>
      </w:r>
    </w:p>
    <w:p w:rsidR="00EC1A5C" w:rsidRPr="00EC1A5C" w:rsidRDefault="00EC1A5C" w:rsidP="00EC1A5C">
      <w:pPr>
        <w:ind w:firstLine="709"/>
        <w:jc w:val="both"/>
        <w:rPr>
          <w:rFonts w:ascii="Arial" w:eastAsia="F6" w:hAnsi="Arial" w:cs="Arial"/>
          <w:color w:val="000000"/>
          <w:sz w:val="16"/>
          <w:szCs w:val="16"/>
        </w:rPr>
      </w:pPr>
      <w:r w:rsidRPr="00EC1A5C">
        <w:rPr>
          <w:rFonts w:ascii="Arial" w:eastAsia="F6" w:hAnsi="Arial" w:cs="Arial"/>
          <w:color w:val="000000"/>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C1A5C">
        <w:rPr>
          <w:rFonts w:ascii="Arial" w:hAnsi="Arial" w:cs="Arial"/>
          <w:color w:val="000000"/>
          <w:sz w:val="16"/>
          <w:szCs w:val="16"/>
        </w:rPr>
        <w:t xml:space="preserve">статья 40 настоящих Правил) и статье 41 </w:t>
      </w:r>
      <w:r w:rsidRPr="00EC1A5C">
        <w:rPr>
          <w:rFonts w:ascii="Arial" w:eastAsia="F6" w:hAnsi="Arial" w:cs="Arial"/>
          <w:color w:val="000000"/>
          <w:sz w:val="16"/>
          <w:szCs w:val="16"/>
        </w:rPr>
        <w:t>настоящих Правил.</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ind w:firstLine="709"/>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sectPr w:rsidR="00EC1A5C" w:rsidRPr="00EC1A5C" w:rsidSect="00D17E83">
          <w:pgSz w:w="11900" w:h="16800"/>
          <w:pgMar w:top="641" w:right="567" w:bottom="1134" w:left="1701" w:header="720" w:footer="720" w:gutter="0"/>
          <w:cols w:space="720"/>
          <w:noEndnote/>
          <w:docGrid w:linePitch="326"/>
        </w:sect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1984"/>
        <w:gridCol w:w="1559"/>
        <w:gridCol w:w="9356"/>
      </w:tblGrid>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9356" w:type="dxa"/>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p>
        </w:tc>
        <w:tc>
          <w:tcPr>
            <w:tcW w:w="1559" w:type="dxa"/>
          </w:tcPr>
          <w:p w:rsidR="00EC1A5C" w:rsidRPr="00EC1A5C" w:rsidRDefault="00EC1A5C" w:rsidP="00EC1A5C">
            <w:pPr>
              <w:jc w:val="both"/>
              <w:rPr>
                <w:rFonts w:ascii="Arial" w:hAnsi="Arial" w:cs="Arial"/>
                <w:color w:val="000000"/>
                <w:sz w:val="16"/>
                <w:szCs w:val="16"/>
              </w:rPr>
            </w:pPr>
          </w:p>
        </w:tc>
        <w:tc>
          <w:tcPr>
            <w:tcW w:w="9356"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9.0, 9.1, 9.1.1, 9.3, 11.1, 11.2,</w:t>
            </w:r>
          </w:p>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11.3,  12.0</w:t>
            </w: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935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9356"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2235"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235"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235"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 микрорайонах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235"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235"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блокировке</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vMerge w:val="restart"/>
          </w:tcPr>
          <w:p w:rsidR="00EC1A5C" w:rsidRPr="00EC1A5C" w:rsidRDefault="00EC1A5C" w:rsidP="00EC1A5C">
            <w:pPr>
              <w:ind w:firstLine="34"/>
              <w:jc w:val="both"/>
              <w:rPr>
                <w:rFonts w:ascii="Arial" w:hAnsi="Arial" w:cs="Arial"/>
                <w:color w:val="000000"/>
                <w:sz w:val="16"/>
                <w:szCs w:val="16"/>
              </w:rPr>
            </w:pPr>
          </w:p>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2235" w:type="dxa"/>
            <w:vMerge/>
          </w:tcPr>
          <w:p w:rsidR="00EC1A5C" w:rsidRPr="00EC1A5C" w:rsidRDefault="00EC1A5C" w:rsidP="00EC1A5C">
            <w:pPr>
              <w:jc w:val="both"/>
              <w:rPr>
                <w:rFonts w:ascii="Arial" w:hAnsi="Arial" w:cs="Arial"/>
                <w:color w:val="000000"/>
                <w:sz w:val="16"/>
                <w:szCs w:val="16"/>
              </w:rPr>
            </w:pPr>
          </w:p>
        </w:tc>
        <w:tc>
          <w:tcPr>
            <w:tcW w:w="198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 случаях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334"/>
        </w:trPr>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этажности основных зданий</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9356" w:type="dxa"/>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356"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421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9356"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hAnsi="Arial" w:cs="Arial"/>
          <w:bCs/>
          <w:color w:val="000000"/>
          <w:sz w:val="16"/>
          <w:szCs w:val="16"/>
          <w:lang w:eastAsia="en-US"/>
        </w:rPr>
      </w:pPr>
    </w:p>
    <w:p w:rsidR="00EC1A5C" w:rsidRPr="00EC1A5C" w:rsidRDefault="00EC1A5C" w:rsidP="00EC1A5C">
      <w:pPr>
        <w:jc w:val="both"/>
        <w:rPr>
          <w:rFonts w:ascii="Arial" w:hAnsi="Arial" w:cs="Arial"/>
          <w:bCs/>
          <w:color w:val="000000"/>
          <w:sz w:val="16"/>
          <w:szCs w:val="16"/>
          <w:lang w:eastAsia="en-US"/>
        </w:rPr>
      </w:pPr>
    </w:p>
    <w:p w:rsidR="00EC1A5C" w:rsidRPr="00EC1A5C" w:rsidRDefault="00EC1A5C" w:rsidP="00EC1A5C">
      <w:pPr>
        <w:jc w:val="center"/>
        <w:rPr>
          <w:rFonts w:ascii="Arial" w:hAnsi="Arial" w:cs="Arial"/>
          <w:b/>
          <w:bCs/>
          <w:color w:val="000000"/>
          <w:sz w:val="16"/>
          <w:szCs w:val="16"/>
          <w:lang w:eastAsia="en-US"/>
        </w:rPr>
      </w:pPr>
      <w:r w:rsidRPr="00EC1A5C">
        <w:rPr>
          <w:rFonts w:ascii="Arial" w:hAnsi="Arial" w:cs="Arial"/>
          <w:b/>
          <w:bCs/>
          <w:color w:val="000000"/>
          <w:sz w:val="16"/>
          <w:szCs w:val="16"/>
          <w:lang w:eastAsia="en-US"/>
        </w:rPr>
        <w:t>2. Р–2. Зона озелененных территорий общего пользования</w:t>
      </w:r>
    </w:p>
    <w:p w:rsidR="00EC1A5C" w:rsidRPr="00EC1A5C" w:rsidRDefault="00EC1A5C" w:rsidP="00EC1A5C">
      <w:pPr>
        <w:jc w:val="center"/>
        <w:rPr>
          <w:rFonts w:ascii="Arial" w:hAnsi="Arial" w:cs="Arial"/>
          <w:b/>
          <w:bCs/>
          <w:color w:val="000000"/>
          <w:sz w:val="16"/>
          <w:szCs w:val="16"/>
          <w:lang w:eastAsia="en-US"/>
        </w:rPr>
      </w:pPr>
      <w:r w:rsidRPr="00EC1A5C">
        <w:rPr>
          <w:rFonts w:ascii="Arial" w:hAnsi="Arial" w:cs="Arial"/>
          <w:b/>
          <w:bCs/>
          <w:color w:val="000000"/>
          <w:sz w:val="16"/>
          <w:szCs w:val="16"/>
          <w:lang w:eastAsia="en-US"/>
        </w:rPr>
        <w:t>(лесопарки, парки, сады, скверы, бульвары, городские леса).</w:t>
      </w:r>
    </w:p>
    <w:p w:rsidR="00EC1A5C" w:rsidRPr="00EC1A5C" w:rsidRDefault="00EC1A5C" w:rsidP="00EC1A5C">
      <w:pPr>
        <w:jc w:val="both"/>
        <w:rPr>
          <w:rFonts w:ascii="Arial" w:hAnsi="Arial" w:cs="Arial"/>
          <w:bCs/>
          <w:color w:val="000000"/>
          <w:sz w:val="16"/>
          <w:szCs w:val="16"/>
          <w:lang w:eastAsia="en-US"/>
        </w:rPr>
      </w:pPr>
    </w:p>
    <w:p w:rsidR="00EC1A5C" w:rsidRPr="00EC1A5C" w:rsidRDefault="00EC1A5C" w:rsidP="00EC1A5C">
      <w:pPr>
        <w:ind w:firstLine="709"/>
        <w:jc w:val="both"/>
        <w:rPr>
          <w:rFonts w:ascii="Arial" w:eastAsia="F6" w:hAnsi="Arial" w:cs="Arial"/>
          <w:sz w:val="16"/>
          <w:szCs w:val="16"/>
        </w:rPr>
      </w:pPr>
      <w:r w:rsidRPr="00EC1A5C">
        <w:rPr>
          <w:rFonts w:ascii="Arial" w:eastAsia="F6" w:hAnsi="Arial" w:cs="Arial"/>
          <w:color w:val="000000"/>
          <w:sz w:val="16"/>
          <w:szCs w:val="16"/>
        </w:rPr>
        <w:t xml:space="preserve">Зона озелененных территорий общего пользования (Р-2) включает в себя участки территории поселения, занятые парками, скверами, бульварами используемые и предназначенные для отдыха, занятий физической культурой, предназначенные для отдыха, занятий физической </w:t>
      </w:r>
      <w:r w:rsidRPr="00EC1A5C">
        <w:rPr>
          <w:rFonts w:ascii="Arial" w:eastAsia="F6" w:hAnsi="Arial" w:cs="Arial"/>
          <w:sz w:val="16"/>
          <w:szCs w:val="16"/>
        </w:rPr>
        <w:t>культурой без возведения объектов капитального строительства.</w:t>
      </w:r>
    </w:p>
    <w:p w:rsidR="00EC1A5C" w:rsidRPr="00EC1A5C" w:rsidRDefault="00EC1A5C" w:rsidP="00EC1A5C">
      <w:pPr>
        <w:ind w:firstLine="709"/>
        <w:jc w:val="both"/>
        <w:rPr>
          <w:rFonts w:ascii="Arial" w:eastAsia="F6" w:hAnsi="Arial" w:cs="Arial"/>
          <w:color w:val="000000"/>
          <w:sz w:val="16"/>
          <w:szCs w:val="16"/>
        </w:rPr>
      </w:pPr>
      <w:r w:rsidRPr="00EC1A5C">
        <w:rPr>
          <w:rFonts w:ascii="Arial" w:eastAsia="F6" w:hAnsi="Arial" w:cs="Arial"/>
          <w:color w:val="000000"/>
          <w:sz w:val="16"/>
          <w:szCs w:val="16"/>
        </w:rPr>
        <w:t>Виды разрешенного использования земельных участков и объектов капитального строительства в зоне рекреационного назначения приведены в таблице № 1 (</w:t>
      </w:r>
      <w:r w:rsidRPr="00EC1A5C">
        <w:rPr>
          <w:rFonts w:ascii="Arial" w:hAnsi="Arial" w:cs="Arial"/>
          <w:color w:val="000000"/>
          <w:sz w:val="16"/>
          <w:szCs w:val="16"/>
        </w:rPr>
        <w:t>статья 40 настоящих Правил) и статье 41</w:t>
      </w:r>
      <w:r w:rsidRPr="00EC1A5C">
        <w:rPr>
          <w:rFonts w:ascii="Arial" w:eastAsia="F6" w:hAnsi="Arial" w:cs="Arial"/>
          <w:color w:val="000000"/>
          <w:sz w:val="16"/>
          <w:szCs w:val="16"/>
        </w:rPr>
        <w:t xml:space="preserve"> настоящих Правил.</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eastAsia="F6" w:hAnsi="Arial" w:cs="Arial"/>
          <w:color w:val="000000"/>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9"/>
        <w:gridCol w:w="1843"/>
        <w:gridCol w:w="1418"/>
        <w:gridCol w:w="4819"/>
        <w:gridCol w:w="142"/>
        <w:gridCol w:w="5103"/>
      </w:tblGrid>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p>
        </w:tc>
        <w:tc>
          <w:tcPr>
            <w:tcW w:w="1418" w:type="dxa"/>
          </w:tcPr>
          <w:p w:rsidR="00EC1A5C" w:rsidRPr="00EC1A5C" w:rsidRDefault="00EC1A5C" w:rsidP="00EC1A5C">
            <w:pPr>
              <w:jc w:val="both"/>
              <w:rPr>
                <w:rFonts w:ascii="Arial" w:hAnsi="Arial" w:cs="Arial"/>
                <w:color w:val="000000"/>
                <w:sz w:val="16"/>
                <w:szCs w:val="16"/>
              </w:rPr>
            </w:pPr>
          </w:p>
        </w:tc>
        <w:tc>
          <w:tcPr>
            <w:tcW w:w="4961" w:type="dxa"/>
            <w:gridSpan w:val="2"/>
          </w:tcPr>
          <w:p w:rsidR="00EC1A5C" w:rsidRPr="00EC1A5C" w:rsidRDefault="00EC1A5C" w:rsidP="00EC1A5C">
            <w:pPr>
              <w:jc w:val="both"/>
              <w:rPr>
                <w:rFonts w:ascii="Arial" w:hAnsi="Arial" w:cs="Arial"/>
                <w:color w:val="000000"/>
                <w:sz w:val="16"/>
                <w:szCs w:val="16"/>
                <w:lang w:eastAsia="ar-SA"/>
              </w:rPr>
            </w:pPr>
            <w:r w:rsidRPr="00EC1A5C">
              <w:rPr>
                <w:rFonts w:ascii="Arial" w:hAnsi="Arial" w:cs="Arial"/>
                <w:color w:val="000000"/>
                <w:sz w:val="16"/>
                <w:szCs w:val="16"/>
                <w:lang w:eastAsia="ar-SA"/>
              </w:rPr>
              <w:t>3.6.2, 5.1.3, 5.1.4,</w:t>
            </w:r>
          </w:p>
        </w:tc>
        <w:tc>
          <w:tcPr>
            <w:tcW w:w="5103" w:type="dxa"/>
          </w:tcPr>
          <w:p w:rsidR="00EC1A5C" w:rsidRPr="00EC1A5C" w:rsidRDefault="00EC1A5C" w:rsidP="00EC1A5C">
            <w:pPr>
              <w:jc w:val="both"/>
              <w:rPr>
                <w:rFonts w:ascii="Arial" w:hAnsi="Arial" w:cs="Arial"/>
                <w:color w:val="000000"/>
                <w:sz w:val="16"/>
                <w:szCs w:val="16"/>
                <w:lang w:eastAsia="ar-SA"/>
              </w:rPr>
            </w:pPr>
            <w:r w:rsidRPr="00EC1A5C">
              <w:rPr>
                <w:rFonts w:ascii="Arial" w:hAnsi="Arial" w:cs="Arial"/>
                <w:color w:val="000000"/>
                <w:sz w:val="16"/>
                <w:szCs w:val="16"/>
                <w:lang w:eastAsia="ar-SA"/>
              </w:rPr>
              <w:t>9.0, 9.1, 9.1.1.,  9.3, 11.1, 12.0, 12.0.1, 12.0.2</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49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45000</w:t>
            </w:r>
          </w:p>
        </w:tc>
        <w:tc>
          <w:tcPr>
            <w:tcW w:w="5103" w:type="dxa"/>
            <w:vMerge w:val="restart"/>
          </w:tcPr>
          <w:p w:rsidR="00EC1A5C" w:rsidRPr="00EC1A5C" w:rsidRDefault="00EC1A5C" w:rsidP="00EC1A5C">
            <w:pPr>
              <w:ind w:left="113" w:right="113"/>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49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вдоль фронта улицы</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w:t>
            </w:r>
          </w:p>
        </w:tc>
        <w:tc>
          <w:tcPr>
            <w:tcW w:w="49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c>
          <w:tcPr>
            <w:tcW w:w="5103"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80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9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809"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80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961"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510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809"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10064"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80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8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5245" w:type="dxa"/>
            <w:gridSpan w:val="2"/>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809"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8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5245"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643"/>
        </w:trPr>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48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w:t>
            </w:r>
          </w:p>
        </w:tc>
        <w:tc>
          <w:tcPr>
            <w:tcW w:w="5245" w:type="dxa"/>
            <w:gridSpan w:val="2"/>
            <w:vMerge w:val="restart"/>
          </w:tcPr>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8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w:t>
            </w:r>
          </w:p>
        </w:tc>
        <w:tc>
          <w:tcPr>
            <w:tcW w:w="5245"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652"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41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481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70</w:t>
            </w:r>
          </w:p>
        </w:tc>
        <w:tc>
          <w:tcPr>
            <w:tcW w:w="5245" w:type="dxa"/>
            <w:gridSpan w:val="2"/>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 xml:space="preserve">Р–3. </w:t>
      </w:r>
      <w:r w:rsidRPr="00EC1A5C">
        <w:rPr>
          <w:rFonts w:ascii="Arial" w:hAnsi="Arial" w:cs="Arial"/>
          <w:sz w:val="16"/>
          <w:szCs w:val="16"/>
        </w:rPr>
        <w:t>Зона отдыха.</w:t>
      </w:r>
    </w:p>
    <w:p w:rsidR="00EC1A5C" w:rsidRPr="00EC1A5C" w:rsidRDefault="00EC1A5C" w:rsidP="00EC1A5C">
      <w:pPr>
        <w:jc w:val="both"/>
        <w:rPr>
          <w:rFonts w:ascii="Arial" w:hAnsi="Arial" w:cs="Arial"/>
          <w:sz w:val="16"/>
          <w:szCs w:val="16"/>
        </w:rPr>
      </w:pPr>
      <w:r w:rsidRPr="00EC1A5C">
        <w:rPr>
          <w:rFonts w:ascii="Arial" w:hAnsi="Arial" w:cs="Arial"/>
          <w:sz w:val="16"/>
          <w:szCs w:val="16"/>
        </w:rPr>
        <w:t>Зона размещения объектов отдыха и туризма (Р-3) включает в себя участки территории поселения, занятые зонами отдыха и предназначенные для массового кратковременного отдыха.</w:t>
      </w:r>
    </w:p>
    <w:p w:rsidR="00EC1A5C" w:rsidRPr="00EC1A5C" w:rsidRDefault="00EC1A5C" w:rsidP="00EC1A5C">
      <w:pPr>
        <w:jc w:val="both"/>
        <w:rPr>
          <w:rFonts w:ascii="Arial" w:hAnsi="Arial" w:cs="Arial"/>
          <w:sz w:val="16"/>
          <w:szCs w:val="16"/>
        </w:rPr>
      </w:pPr>
      <w:r w:rsidRPr="00EC1A5C">
        <w:rPr>
          <w:rFonts w:ascii="Arial" w:hAnsi="Arial" w:cs="Arial"/>
          <w:sz w:val="16"/>
          <w:szCs w:val="16"/>
        </w:rPr>
        <w:t>Виды разрешенного использования земельных участков и объектов капитального строительства в прибрежной зоне отдыха приведены в таблице № 1 (статья 40 настоящих Правил) и статье 41 настоящих Правил.</w:t>
      </w:r>
    </w:p>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jc w:val="both"/>
        <w:rPr>
          <w:rFonts w:ascii="Arial" w:hAnsi="Arial" w:cs="Arial"/>
          <w:sz w:val="16"/>
          <w:szCs w:val="16"/>
        </w:rPr>
      </w:pPr>
    </w:p>
    <w:p w:rsidR="00EC1A5C" w:rsidRPr="00EC1A5C" w:rsidRDefault="00EC1A5C" w:rsidP="00EC1A5C">
      <w:pPr>
        <w:jc w:val="both"/>
        <w:rPr>
          <w:rFonts w:ascii="Arial" w:hAnsi="Arial" w:cs="Arial"/>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44"/>
        <w:gridCol w:w="2006"/>
        <w:gridCol w:w="1396"/>
        <w:gridCol w:w="1011"/>
        <w:gridCol w:w="11"/>
        <w:gridCol w:w="1408"/>
        <w:gridCol w:w="13"/>
        <w:gridCol w:w="1986"/>
        <w:gridCol w:w="1280"/>
        <w:gridCol w:w="2268"/>
        <w:gridCol w:w="852"/>
        <w:gridCol w:w="1559"/>
      </w:tblGrid>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Наименование</w:t>
            </w:r>
          </w:p>
          <w:p w:rsidR="00EC1A5C" w:rsidRPr="00EC1A5C" w:rsidRDefault="00EC1A5C" w:rsidP="00EC1A5C">
            <w:pPr>
              <w:jc w:val="both"/>
              <w:rPr>
                <w:rFonts w:ascii="Arial" w:hAnsi="Arial" w:cs="Arial"/>
                <w:sz w:val="16"/>
                <w:szCs w:val="16"/>
              </w:rPr>
            </w:pPr>
            <w:r w:rsidRPr="00EC1A5C">
              <w:rPr>
                <w:rFonts w:ascii="Arial" w:hAnsi="Arial" w:cs="Arial"/>
                <w:sz w:val="16"/>
                <w:szCs w:val="16"/>
              </w:rPr>
              <w:t>параметров</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Единицы</w:t>
            </w:r>
          </w:p>
          <w:p w:rsidR="00EC1A5C" w:rsidRPr="00EC1A5C" w:rsidRDefault="00EC1A5C" w:rsidP="00EC1A5C">
            <w:pPr>
              <w:jc w:val="both"/>
              <w:rPr>
                <w:rFonts w:ascii="Arial" w:hAnsi="Arial" w:cs="Arial"/>
                <w:sz w:val="16"/>
                <w:szCs w:val="16"/>
              </w:rPr>
            </w:pPr>
            <w:r w:rsidRPr="00EC1A5C">
              <w:rPr>
                <w:rFonts w:ascii="Arial" w:hAnsi="Arial" w:cs="Arial"/>
                <w:sz w:val="16"/>
                <w:szCs w:val="16"/>
              </w:rPr>
              <w:t>измерения</w:t>
            </w:r>
          </w:p>
        </w:tc>
        <w:tc>
          <w:tcPr>
            <w:tcW w:w="10388" w:type="dxa"/>
            <w:gridSpan w:val="9"/>
          </w:tcPr>
          <w:p w:rsidR="00EC1A5C" w:rsidRPr="00EC1A5C" w:rsidRDefault="00EC1A5C" w:rsidP="00EC1A5C">
            <w:pPr>
              <w:jc w:val="both"/>
              <w:rPr>
                <w:rFonts w:ascii="Arial" w:hAnsi="Arial" w:cs="Arial"/>
                <w:sz w:val="16"/>
                <w:szCs w:val="16"/>
              </w:rPr>
            </w:pPr>
            <w:r w:rsidRPr="00EC1A5C">
              <w:rPr>
                <w:rFonts w:ascii="Arial" w:hAnsi="Arial" w:cs="Arial"/>
                <w:sz w:val="16"/>
                <w:szCs w:val="16"/>
              </w:rPr>
              <w:t>Коды видов</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p>
        </w:tc>
        <w:tc>
          <w:tcPr>
            <w:tcW w:w="1396" w:type="dxa"/>
          </w:tcPr>
          <w:p w:rsidR="00EC1A5C" w:rsidRPr="00EC1A5C" w:rsidRDefault="00EC1A5C" w:rsidP="00EC1A5C">
            <w:pPr>
              <w:jc w:val="both"/>
              <w:rPr>
                <w:rFonts w:ascii="Arial" w:hAnsi="Arial" w:cs="Arial"/>
                <w:sz w:val="16"/>
                <w:szCs w:val="16"/>
              </w:rPr>
            </w:pPr>
          </w:p>
        </w:tc>
        <w:tc>
          <w:tcPr>
            <w:tcW w:w="1011"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2.4</w:t>
            </w:r>
          </w:p>
        </w:tc>
        <w:tc>
          <w:tcPr>
            <w:tcW w:w="141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3.6, 3.6.2,  4.8, 4.8.1, </w:t>
            </w:r>
          </w:p>
        </w:tc>
        <w:tc>
          <w:tcPr>
            <w:tcW w:w="199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5.0, 5.1, 5.1.1, 5.1.2, 5.1.5, 5.1.7, 9.0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11.1, 11.2</w:t>
            </w:r>
          </w:p>
        </w:tc>
        <w:tc>
          <w:tcPr>
            <w:tcW w:w="2268"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5.1.3, 5.1.4, 9.1, 9.1.1, 9.3, 12.0, 12.0.1, 12.0.2</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4.6</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5.2, 5.2.1, 5.3, 5.5, 9.2, 9.2.1</w:t>
            </w:r>
          </w:p>
        </w:tc>
      </w:tr>
      <w:tr w:rsidR="00EC1A5C" w:rsidRPr="00EC1A5C" w:rsidTr="00D17E83">
        <w:tc>
          <w:tcPr>
            <w:tcW w:w="15134"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 площадь</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1011"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1500</w:t>
            </w:r>
          </w:p>
        </w:tc>
        <w:tc>
          <w:tcPr>
            <w:tcW w:w="141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45000</w:t>
            </w:r>
          </w:p>
        </w:tc>
        <w:tc>
          <w:tcPr>
            <w:tcW w:w="199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150000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25000</w:t>
            </w:r>
          </w:p>
        </w:tc>
        <w:tc>
          <w:tcPr>
            <w:tcW w:w="22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Не  регламентируется</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8500</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45000</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площадь</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1011"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50</w:t>
            </w:r>
          </w:p>
        </w:tc>
        <w:tc>
          <w:tcPr>
            <w:tcW w:w="141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300</w:t>
            </w:r>
          </w:p>
        </w:tc>
        <w:tc>
          <w:tcPr>
            <w:tcW w:w="199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500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400</w:t>
            </w:r>
          </w:p>
        </w:tc>
        <w:tc>
          <w:tcPr>
            <w:tcW w:w="2268" w:type="dxa"/>
            <w:vMerge/>
          </w:tcPr>
          <w:p w:rsidR="00EC1A5C" w:rsidRPr="00EC1A5C" w:rsidRDefault="00EC1A5C" w:rsidP="00EC1A5C">
            <w:pPr>
              <w:jc w:val="both"/>
              <w:rPr>
                <w:rFonts w:ascii="Arial" w:hAnsi="Arial" w:cs="Arial"/>
                <w:sz w:val="16"/>
                <w:szCs w:val="16"/>
              </w:rPr>
            </w:pP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ширина</w:t>
            </w:r>
          </w:p>
          <w:p w:rsidR="00EC1A5C" w:rsidRPr="00EC1A5C" w:rsidRDefault="00EC1A5C" w:rsidP="00EC1A5C">
            <w:pPr>
              <w:jc w:val="both"/>
              <w:rPr>
                <w:rFonts w:ascii="Arial" w:hAnsi="Arial" w:cs="Arial"/>
                <w:sz w:val="16"/>
                <w:szCs w:val="16"/>
              </w:rPr>
            </w:pPr>
            <w:r w:rsidRPr="00EC1A5C">
              <w:rPr>
                <w:rFonts w:ascii="Arial" w:hAnsi="Arial" w:cs="Arial"/>
                <w:sz w:val="16"/>
                <w:szCs w:val="16"/>
              </w:rPr>
              <w:t>вдоль фронта улицы</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11"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41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12</w:t>
            </w:r>
          </w:p>
        </w:tc>
        <w:tc>
          <w:tcPr>
            <w:tcW w:w="199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2268" w:type="dxa"/>
            <w:vMerge/>
          </w:tcPr>
          <w:p w:rsidR="00EC1A5C" w:rsidRPr="00EC1A5C" w:rsidRDefault="00EC1A5C" w:rsidP="00EC1A5C">
            <w:pPr>
              <w:jc w:val="both"/>
              <w:rPr>
                <w:rFonts w:ascii="Arial" w:hAnsi="Arial" w:cs="Arial"/>
                <w:sz w:val="16"/>
                <w:szCs w:val="16"/>
              </w:rPr>
            </w:pP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r>
      <w:tr w:rsidR="00EC1A5C" w:rsidRPr="00EC1A5C" w:rsidTr="00D17E83">
        <w:tc>
          <w:tcPr>
            <w:tcW w:w="15134"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34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красной </w:t>
            </w:r>
            <w:r w:rsidRPr="00EC1A5C">
              <w:rPr>
                <w:rFonts w:ascii="Arial" w:hAnsi="Arial" w:cs="Arial"/>
                <w:color w:val="000000"/>
                <w:sz w:val="16"/>
                <w:szCs w:val="16"/>
              </w:rPr>
              <w:lastRenderedPageBreak/>
              <w:t>линии улиц</w:t>
            </w: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микрорайонах</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lastRenderedPageBreak/>
              <w:t>м.</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2268"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Не  регламентируется</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r>
      <w:tr w:rsidR="00EC1A5C" w:rsidRPr="00EC1A5C" w:rsidTr="00D17E83">
        <w:tc>
          <w:tcPr>
            <w:tcW w:w="1344" w:type="dxa"/>
            <w:vMerge/>
          </w:tcPr>
          <w:p w:rsidR="00EC1A5C" w:rsidRPr="00EC1A5C" w:rsidRDefault="00EC1A5C" w:rsidP="00EC1A5C">
            <w:pPr>
              <w:jc w:val="both"/>
              <w:rPr>
                <w:rFonts w:ascii="Arial" w:hAnsi="Arial" w:cs="Arial"/>
                <w:sz w:val="16"/>
                <w:szCs w:val="16"/>
              </w:rPr>
            </w:pP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территории</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388" w:type="dxa"/>
            <w:gridSpan w:val="9"/>
          </w:tcPr>
          <w:p w:rsidR="00EC1A5C" w:rsidRPr="00EC1A5C" w:rsidRDefault="00EC1A5C" w:rsidP="00EC1A5C">
            <w:pPr>
              <w:jc w:val="both"/>
              <w:rPr>
                <w:rFonts w:ascii="Arial" w:hAnsi="Arial" w:cs="Arial"/>
                <w:sz w:val="16"/>
                <w:szCs w:val="16"/>
              </w:rPr>
            </w:pPr>
            <w:r w:rsidRPr="00EC1A5C">
              <w:rPr>
                <w:rFonts w:ascii="Arial" w:hAnsi="Arial" w:cs="Arial"/>
                <w:sz w:val="16"/>
                <w:szCs w:val="16"/>
              </w:rPr>
              <w:t>по существующей линии застройки</w:t>
            </w:r>
          </w:p>
        </w:tc>
      </w:tr>
      <w:tr w:rsidR="00EC1A5C" w:rsidRPr="00EC1A5C" w:rsidTr="00D17E83">
        <w:tc>
          <w:tcPr>
            <w:tcW w:w="134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268"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Не  регламентируется</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c>
          <w:tcPr>
            <w:tcW w:w="1344" w:type="dxa"/>
            <w:vMerge/>
          </w:tcPr>
          <w:p w:rsidR="00EC1A5C" w:rsidRPr="00EC1A5C" w:rsidRDefault="00EC1A5C" w:rsidP="00EC1A5C">
            <w:pPr>
              <w:jc w:val="both"/>
              <w:rPr>
                <w:rFonts w:ascii="Arial" w:hAnsi="Arial" w:cs="Arial"/>
                <w:sz w:val="16"/>
                <w:szCs w:val="16"/>
              </w:rPr>
            </w:pP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территории</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388" w:type="dxa"/>
            <w:gridSpan w:val="9"/>
          </w:tcPr>
          <w:p w:rsidR="00EC1A5C" w:rsidRPr="00EC1A5C" w:rsidRDefault="00EC1A5C" w:rsidP="00EC1A5C">
            <w:pPr>
              <w:jc w:val="both"/>
              <w:rPr>
                <w:rFonts w:ascii="Arial" w:hAnsi="Arial" w:cs="Arial"/>
                <w:sz w:val="16"/>
                <w:szCs w:val="16"/>
              </w:rPr>
            </w:pPr>
            <w:r w:rsidRPr="00EC1A5C">
              <w:rPr>
                <w:rFonts w:ascii="Arial" w:hAnsi="Arial" w:cs="Arial"/>
                <w:sz w:val="16"/>
                <w:szCs w:val="16"/>
              </w:rPr>
              <w:t>по существующей линии застройки</w:t>
            </w:r>
          </w:p>
        </w:tc>
      </w:tr>
      <w:tr w:rsidR="00EC1A5C" w:rsidRPr="00EC1A5C" w:rsidTr="00D17E83">
        <w:tc>
          <w:tcPr>
            <w:tcW w:w="1344"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22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Не  регламентируется</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r>
      <w:tr w:rsidR="00EC1A5C" w:rsidRPr="00EC1A5C" w:rsidTr="00D17E83">
        <w:tc>
          <w:tcPr>
            <w:tcW w:w="1344" w:type="dxa"/>
            <w:vMerge/>
          </w:tcPr>
          <w:p w:rsidR="00EC1A5C" w:rsidRPr="00EC1A5C" w:rsidRDefault="00EC1A5C" w:rsidP="00EC1A5C">
            <w:pPr>
              <w:jc w:val="both"/>
              <w:rPr>
                <w:rFonts w:ascii="Arial" w:hAnsi="Arial" w:cs="Arial"/>
                <w:sz w:val="16"/>
                <w:szCs w:val="16"/>
              </w:rPr>
            </w:pPr>
          </w:p>
        </w:tc>
        <w:tc>
          <w:tcPr>
            <w:tcW w:w="200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случаях</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2268" w:type="dxa"/>
            <w:vMerge/>
          </w:tcPr>
          <w:p w:rsidR="00EC1A5C" w:rsidRPr="00EC1A5C" w:rsidRDefault="00EC1A5C" w:rsidP="00EC1A5C">
            <w:pPr>
              <w:jc w:val="both"/>
              <w:rPr>
                <w:rFonts w:ascii="Arial" w:hAnsi="Arial" w:cs="Arial"/>
                <w:sz w:val="16"/>
                <w:szCs w:val="16"/>
              </w:rPr>
            </w:pP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rPr>
          <w:trHeight w:val="643"/>
        </w:trPr>
        <w:tc>
          <w:tcPr>
            <w:tcW w:w="15134"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 показатель этажности основных зданий</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этаж</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c>
          <w:tcPr>
            <w:tcW w:w="22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Не  регламентируется</w:t>
            </w: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 высота зданий (до конька)</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6</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w:t>
            </w:r>
          </w:p>
        </w:tc>
        <w:tc>
          <w:tcPr>
            <w:tcW w:w="2268" w:type="dxa"/>
            <w:vMerge/>
          </w:tcPr>
          <w:p w:rsidR="00EC1A5C" w:rsidRPr="00EC1A5C" w:rsidRDefault="00EC1A5C" w:rsidP="00EC1A5C">
            <w:pPr>
              <w:jc w:val="both"/>
              <w:rPr>
                <w:rFonts w:ascii="Arial" w:hAnsi="Arial" w:cs="Arial"/>
                <w:sz w:val="16"/>
                <w:szCs w:val="16"/>
              </w:rPr>
            </w:pP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15</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r>
      <w:tr w:rsidR="00EC1A5C" w:rsidRPr="00EC1A5C" w:rsidTr="00D17E83">
        <w:tc>
          <w:tcPr>
            <w:tcW w:w="3350"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 показатель процента застройки</w:t>
            </w:r>
            <w:r w:rsidRPr="00EC1A5C">
              <w:rPr>
                <w:rFonts w:ascii="Arial" w:hAnsi="Arial" w:cs="Arial"/>
                <w:color w:val="000000"/>
                <w:sz w:val="16"/>
                <w:szCs w:val="16"/>
              </w:rPr>
              <w:t>(процент застройки подземной части не регламентируется)</w:t>
            </w:r>
          </w:p>
        </w:tc>
        <w:tc>
          <w:tcPr>
            <w:tcW w:w="139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022"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50</w:t>
            </w:r>
          </w:p>
        </w:tc>
        <w:tc>
          <w:tcPr>
            <w:tcW w:w="1421"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50</w:t>
            </w:r>
          </w:p>
        </w:tc>
        <w:tc>
          <w:tcPr>
            <w:tcW w:w="1986"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50</w:t>
            </w:r>
          </w:p>
        </w:tc>
        <w:tc>
          <w:tcPr>
            <w:tcW w:w="128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75</w:t>
            </w:r>
          </w:p>
        </w:tc>
        <w:tc>
          <w:tcPr>
            <w:tcW w:w="2268" w:type="dxa"/>
            <w:vMerge/>
          </w:tcPr>
          <w:p w:rsidR="00EC1A5C" w:rsidRPr="00EC1A5C" w:rsidRDefault="00EC1A5C" w:rsidP="00EC1A5C">
            <w:pPr>
              <w:jc w:val="both"/>
              <w:rPr>
                <w:rFonts w:ascii="Arial" w:hAnsi="Arial" w:cs="Arial"/>
                <w:sz w:val="16"/>
                <w:szCs w:val="16"/>
              </w:rPr>
            </w:pPr>
          </w:p>
        </w:tc>
        <w:tc>
          <w:tcPr>
            <w:tcW w:w="85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60</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60</w:t>
            </w:r>
          </w:p>
        </w:tc>
      </w:tr>
      <w:tr w:rsidR="00EC1A5C" w:rsidRPr="00EC1A5C" w:rsidTr="00D17E83">
        <w:tc>
          <w:tcPr>
            <w:tcW w:w="15134" w:type="dxa"/>
            <w:gridSpan w:val="12"/>
          </w:tcPr>
          <w:p w:rsidR="00EC1A5C" w:rsidRPr="00EC1A5C" w:rsidRDefault="00EC1A5C" w:rsidP="00EC1A5C">
            <w:pPr>
              <w:ind w:firstLine="851"/>
              <w:jc w:val="both"/>
              <w:rPr>
                <w:rFonts w:ascii="Arial" w:hAnsi="Arial" w:cs="Arial"/>
                <w:sz w:val="16"/>
                <w:szCs w:val="16"/>
              </w:rPr>
            </w:pPr>
            <w:r w:rsidRPr="00EC1A5C">
              <w:rPr>
                <w:rFonts w:ascii="Arial" w:hAnsi="Arial" w:cs="Arial"/>
                <w:sz w:val="16"/>
                <w:szCs w:val="16"/>
              </w:rPr>
              <w:t>Для земельных участков, сформированных до введение в действие настоящих правил землепользования и застройки территории Новокубанского городского поселения Новокубанского района, предельные размеры земельных участков не регламентируются.</w:t>
            </w:r>
          </w:p>
        </w:tc>
      </w:tr>
      <w:tr w:rsidR="00EC1A5C" w:rsidRPr="00EC1A5C" w:rsidTr="00D17E83">
        <w:tc>
          <w:tcPr>
            <w:tcW w:w="15134" w:type="dxa"/>
            <w:gridSpan w:val="12"/>
          </w:tcPr>
          <w:p w:rsidR="00EC1A5C" w:rsidRPr="00EC1A5C" w:rsidRDefault="00EC1A5C" w:rsidP="00EC1A5C">
            <w:pPr>
              <w:ind w:firstLine="851"/>
              <w:jc w:val="both"/>
              <w:rPr>
                <w:rFonts w:ascii="Arial" w:hAnsi="Arial" w:cs="Arial"/>
                <w:sz w:val="16"/>
                <w:szCs w:val="16"/>
              </w:rPr>
            </w:pPr>
            <w:r w:rsidRPr="00EC1A5C">
              <w:rPr>
                <w:rFonts w:ascii="Arial" w:hAnsi="Arial" w:cs="Arial"/>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r w:rsidR="00EC1A5C" w:rsidRPr="00EC1A5C" w:rsidTr="00D17E83">
        <w:tc>
          <w:tcPr>
            <w:tcW w:w="15134" w:type="dxa"/>
            <w:gridSpan w:val="12"/>
          </w:tcPr>
          <w:p w:rsidR="00EC1A5C" w:rsidRPr="00EC1A5C" w:rsidRDefault="00EC1A5C" w:rsidP="00EC1A5C">
            <w:pPr>
              <w:widowControl w:val="0"/>
              <w:autoSpaceDE w:val="0"/>
              <w:autoSpaceDN w:val="0"/>
              <w:adjustRightInd w:val="0"/>
              <w:ind w:firstLine="851"/>
              <w:jc w:val="both"/>
              <w:rPr>
                <w:rFonts w:ascii="Arial" w:hAnsi="Arial" w:cs="Arial"/>
                <w:sz w:val="16"/>
                <w:szCs w:val="16"/>
              </w:rPr>
            </w:pPr>
            <w:r w:rsidRPr="00EC1A5C">
              <w:rPr>
                <w:rFonts w:ascii="Arial"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bl>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eastAsia="F6" w:hAnsi="Arial" w:cs="Arial"/>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Общие условия и требования для проектирования и размещения объектов (зданий, строений, сооружений) в границах земельных участков, расположенных в зонах рекреационного назначения: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5) 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вспомогательных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Минимальные расстояния между объектами по санитарно-бытовым условиям должны быть: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и подвала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12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Указанные расстояния должны соблюдаться как между объектами на одном участке, так и между объектами, расположенными на смежных участках.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 В случае блокирования объектов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C1A5C">
          <w:rPr>
            <w:rFonts w:ascii="Arial" w:hAnsi="Arial" w:cs="Arial"/>
            <w:color w:val="000000"/>
            <w:sz w:val="16"/>
            <w:szCs w:val="16"/>
          </w:rPr>
          <w:t>1,9 м</w:t>
        </w:r>
      </w:smartTag>
      <w:r w:rsidRPr="00EC1A5C">
        <w:rPr>
          <w:rFonts w:ascii="Arial" w:hAnsi="Arial" w:cs="Arial"/>
          <w:color w:val="000000"/>
          <w:sz w:val="16"/>
          <w:szCs w:val="16"/>
        </w:rPr>
        <w:t>. от уровня тротуара, с внутренней стороны забора;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глухих)ограждений высотой не более </w:t>
      </w:r>
      <w:smartTag w:uri="urn:schemas-microsoft-com:office:smarttags" w:element="metricconverter">
        <w:smartTagPr>
          <w:attr w:name="ProductID" w:val="15 см"/>
        </w:smartTagPr>
        <w:r w:rsidRPr="00EC1A5C">
          <w:rPr>
            <w:rFonts w:ascii="Arial" w:eastAsia="F6" w:hAnsi="Arial" w:cs="Arial"/>
            <w:color w:val="000000"/>
            <w:sz w:val="16"/>
            <w:szCs w:val="16"/>
          </w:rPr>
          <w:t>1,0 метра</w:t>
        </w:r>
      </w:smartTag>
      <w:r w:rsidRPr="00EC1A5C">
        <w:rPr>
          <w:rFonts w:ascii="Arial" w:eastAsia="F6"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C1A5C">
          <w:rPr>
            <w:rFonts w:ascii="Arial" w:eastAsia="F6" w:hAnsi="Arial" w:cs="Arial"/>
            <w:color w:val="000000"/>
            <w:sz w:val="16"/>
            <w:szCs w:val="16"/>
          </w:rPr>
          <w:t>100 мм</w:t>
        </w:r>
      </w:smartTag>
      <w:r w:rsidRPr="00EC1A5C">
        <w:rPr>
          <w:rFonts w:ascii="Arial" w:eastAsia="F6" w:hAnsi="Arial" w:cs="Arial"/>
          <w:color w:val="000000"/>
          <w:sz w:val="16"/>
          <w:szCs w:val="16"/>
        </w:rPr>
        <w:t xml:space="preserve"> ограждение допускается устанавливать по центру межевой границы участка, при большей толщине конструкции смещать в сторону участка инициатора ограждения на величину превышения указанной нормы.</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10) В случае если земельный участок находится в границах зоны с особыми условиями использования территорий, для него устанавливаются ограничения использования в соответствии с законодательством Российской Федерации.</w:t>
      </w:r>
    </w:p>
    <w:p w:rsidR="00EC1A5C" w:rsidRPr="00EC1A5C" w:rsidRDefault="00EC1A5C" w:rsidP="00EC1A5C">
      <w:pPr>
        <w:jc w:val="both"/>
        <w:rPr>
          <w:rFonts w:ascii="Arial" w:eastAsia="F6" w:hAnsi="Arial" w:cs="Arial"/>
          <w:color w:val="000000"/>
          <w:sz w:val="16"/>
          <w:szCs w:val="16"/>
        </w:rPr>
      </w:pPr>
      <w:r w:rsidRPr="00EC1A5C">
        <w:rPr>
          <w:rFonts w:ascii="Arial" w:eastAsia="F6" w:hAnsi="Arial" w:cs="Arial"/>
          <w:color w:val="000000"/>
          <w:sz w:val="16"/>
          <w:szCs w:val="16"/>
        </w:rPr>
        <w:t>11) На территориях, подверженных затоплению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 При проектировании и строительстве в зонах затопления необходимо предусматривать инженерную защиту от затопления и подтопления зданий.</w:t>
      </w:r>
    </w:p>
    <w:p w:rsidR="00EC1A5C" w:rsidRPr="00EC1A5C" w:rsidRDefault="00EC1A5C" w:rsidP="00EC1A5C">
      <w:pPr>
        <w:jc w:val="both"/>
        <w:rPr>
          <w:rFonts w:ascii="Arial" w:eastAsia="F6"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49. </w:t>
      </w:r>
      <w:r w:rsidRPr="00EC1A5C">
        <w:rPr>
          <w:rFonts w:ascii="Arial" w:hAnsi="Arial" w:cs="Arial"/>
          <w:color w:val="000000"/>
          <w:sz w:val="16"/>
          <w:szCs w:val="16"/>
        </w:rPr>
        <w:t>Градостроительные регламенты. Зоны специального назначения.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Зоны специального назначения (СН) выделены для обеспечения правовых условий использования земельных участков, занятых кладбищами, крематориями, объектами размещения и переработки отходов потребления, очистными, водозаборными и иными техническими сооружениями, режимными и иными объектами, размещение которых может быть обеспечено только путем выделения указанных зон и недопустимо в других территориальных зонах.</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1. СН-1. Зона кладбищ.</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кладбищ (СН-1) включает в себя участки территории поселения, предназначенные для размещения мест погребения, объектов похоронного обслуживания с обеспечением размера санитарно-защитных зон. Местами погребения являются отведенные в соответствии с этическими, санитарными и экологическими требованиями участки земли с сооружаемыми на них кладбищами для захоронения тел (останков) умерших, стенами скорби для захоронения урн с прахом умерших, крематориями для предания тел (останков умерших) огню, а также иными зданиями и сооружениями, предназначенными для осуществления погребения умерших.</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ab/>
        <w:t>Виды разрешенного использования земельных участков и объектов капитального строительства в зоне кладбищ приведены в таблице № 1 (статья 40 настоящих Правил) и статье 41 настоящих Правил.</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b/>
          <w:bCs/>
          <w:color w:val="000000"/>
          <w:sz w:val="16"/>
          <w:szCs w:val="16"/>
        </w:rPr>
        <w:sectPr w:rsidR="00EC1A5C" w:rsidRPr="00EC1A5C" w:rsidSect="00D17E83">
          <w:pgSz w:w="11900" w:h="16800"/>
          <w:pgMar w:top="641" w:right="567" w:bottom="1134" w:left="1701" w:header="720" w:footer="720" w:gutter="0"/>
          <w:cols w:space="720"/>
          <w:noEndnote/>
          <w:docGrid w:linePitch="326"/>
        </w:sect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51"/>
        <w:gridCol w:w="1843"/>
        <w:gridCol w:w="1559"/>
        <w:gridCol w:w="2693"/>
        <w:gridCol w:w="3686"/>
        <w:gridCol w:w="3402"/>
      </w:tblGrid>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9781"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p>
        </w:tc>
        <w:tc>
          <w:tcPr>
            <w:tcW w:w="1559" w:type="dxa"/>
          </w:tcPr>
          <w:p w:rsidR="00EC1A5C" w:rsidRPr="00EC1A5C" w:rsidRDefault="00EC1A5C" w:rsidP="00EC1A5C">
            <w:pPr>
              <w:jc w:val="both"/>
              <w:rPr>
                <w:rFonts w:ascii="Arial" w:hAnsi="Arial" w:cs="Arial"/>
                <w:color w:val="000000"/>
                <w:sz w:val="16"/>
                <w:szCs w:val="16"/>
              </w:rPr>
            </w:pP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3.7.1, 12.1</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3.7</w:t>
            </w:r>
          </w:p>
        </w:tc>
        <w:tc>
          <w:tcPr>
            <w:tcW w:w="340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12.0, 12.0.1, 12.0.2</w:t>
            </w: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300000</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1000</w:t>
            </w:r>
          </w:p>
        </w:tc>
        <w:tc>
          <w:tcPr>
            <w:tcW w:w="340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1951"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3402"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951"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9781" w:type="dxa"/>
            <w:gridSpan w:val="3"/>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1951"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40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1951"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6379"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951"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блокировке</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951" w:type="dxa"/>
            <w:vMerge/>
          </w:tcPr>
          <w:p w:rsidR="00EC1A5C" w:rsidRPr="00EC1A5C" w:rsidRDefault="00EC1A5C" w:rsidP="00EC1A5C">
            <w:pPr>
              <w:jc w:val="both"/>
              <w:rPr>
                <w:rFonts w:ascii="Arial" w:hAnsi="Arial" w:cs="Arial"/>
                <w:color w:val="000000"/>
                <w:sz w:val="16"/>
                <w:szCs w:val="16"/>
              </w:rPr>
            </w:pPr>
          </w:p>
        </w:tc>
        <w:tc>
          <w:tcPr>
            <w:tcW w:w="184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686"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643"/>
        </w:trPr>
        <w:tc>
          <w:tcPr>
            <w:tcW w:w="15134" w:type="dxa"/>
            <w:gridSpan w:val="6"/>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2693"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3</w:t>
            </w:r>
          </w:p>
        </w:tc>
        <w:tc>
          <w:tcPr>
            <w:tcW w:w="3686"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1</w:t>
            </w:r>
          </w:p>
        </w:tc>
        <w:tc>
          <w:tcPr>
            <w:tcW w:w="3402"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регламентируется</w:t>
            </w: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2693"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12</w:t>
            </w:r>
          </w:p>
        </w:tc>
        <w:tc>
          <w:tcPr>
            <w:tcW w:w="3686"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6</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3794"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55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2693"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50</w:t>
            </w:r>
          </w:p>
        </w:tc>
        <w:tc>
          <w:tcPr>
            <w:tcW w:w="3686"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50</w:t>
            </w:r>
          </w:p>
        </w:tc>
        <w:tc>
          <w:tcPr>
            <w:tcW w:w="3402"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6"/>
          </w:tcPr>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2. СН-2. Зона специального назначения.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Зона специального назначения (СН-2) включает в себя участки территории поселения, предназначенные для размещения объектов для переработки, обезвреживания и хранения отходов производства и потребления с обеспечением размера санитарно-защитных зон таких объектов.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41настоящих Правил.</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p>
    <w:p w:rsidR="00EC1A5C" w:rsidRPr="00EC1A5C" w:rsidRDefault="00EC1A5C" w:rsidP="00EC1A5C">
      <w:pPr>
        <w:tabs>
          <w:tab w:val="left" w:pos="1227"/>
        </w:tabs>
        <w:jc w:val="both"/>
        <w:rPr>
          <w:rFonts w:ascii="Arial" w:hAnsi="Arial" w:cs="Arial"/>
          <w:color w:val="000000"/>
          <w:sz w:val="16"/>
          <w:szCs w:val="16"/>
        </w:rPr>
      </w:pPr>
      <w:r w:rsidRPr="00EC1A5C">
        <w:rPr>
          <w:rFonts w:ascii="Arial" w:hAnsi="Arial" w:cs="Arial"/>
          <w:color w:val="000000"/>
          <w:sz w:val="16"/>
          <w:szCs w:val="16"/>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410"/>
        <w:gridCol w:w="1985"/>
        <w:gridCol w:w="4394"/>
        <w:gridCol w:w="3969"/>
      </w:tblGrid>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836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p>
        </w:tc>
        <w:tc>
          <w:tcPr>
            <w:tcW w:w="1985" w:type="dxa"/>
          </w:tcPr>
          <w:p w:rsidR="00EC1A5C" w:rsidRPr="00EC1A5C" w:rsidRDefault="00EC1A5C" w:rsidP="00EC1A5C">
            <w:pPr>
              <w:jc w:val="both"/>
              <w:rPr>
                <w:rFonts w:ascii="Arial" w:hAnsi="Arial" w:cs="Arial"/>
                <w:color w:val="000000"/>
                <w:sz w:val="16"/>
                <w:szCs w:val="16"/>
              </w:rPr>
            </w:pPr>
          </w:p>
        </w:tc>
        <w:tc>
          <w:tcPr>
            <w:tcW w:w="4394"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12.2</w:t>
            </w:r>
          </w:p>
        </w:tc>
        <w:tc>
          <w:tcPr>
            <w:tcW w:w="3969"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12.0, 12.0.1, 12.0.2</w:t>
            </w:r>
          </w:p>
        </w:tc>
      </w:tr>
      <w:tr w:rsidR="00EC1A5C" w:rsidRPr="00EC1A5C" w:rsidTr="00D17E83">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50000</w:t>
            </w:r>
          </w:p>
        </w:tc>
        <w:tc>
          <w:tcPr>
            <w:tcW w:w="396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c>
          <w:tcPr>
            <w:tcW w:w="3969"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p w:rsidR="00EC1A5C" w:rsidRPr="00EC1A5C" w:rsidRDefault="00EC1A5C" w:rsidP="00EC1A5C">
            <w:pPr>
              <w:jc w:val="both"/>
              <w:rPr>
                <w:rFonts w:ascii="Arial" w:hAnsi="Arial" w:cs="Arial"/>
                <w:color w:val="000000"/>
                <w:sz w:val="16"/>
                <w:szCs w:val="16"/>
              </w:rPr>
            </w:pPr>
          </w:p>
        </w:tc>
        <w:tc>
          <w:tcPr>
            <w:tcW w:w="3969" w:type="dxa"/>
            <w:vMerge/>
          </w:tcPr>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2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 микрорайонах</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2376" w:type="dxa"/>
            <w:vMerge/>
          </w:tcPr>
          <w:p w:rsidR="00EC1A5C" w:rsidRPr="00EC1A5C" w:rsidRDefault="00EC1A5C" w:rsidP="00EC1A5C">
            <w:pPr>
              <w:jc w:val="both"/>
              <w:rPr>
                <w:rFonts w:ascii="Arial" w:hAnsi="Arial" w:cs="Arial"/>
                <w:color w:val="000000"/>
                <w:sz w:val="16"/>
                <w:szCs w:val="16"/>
              </w:rPr>
            </w:pP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36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микрорайонах</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969"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2376" w:type="dxa"/>
            <w:vMerge/>
          </w:tcPr>
          <w:p w:rsidR="00EC1A5C" w:rsidRPr="00EC1A5C" w:rsidRDefault="00EC1A5C" w:rsidP="00EC1A5C">
            <w:pPr>
              <w:jc w:val="both"/>
              <w:rPr>
                <w:rFonts w:ascii="Arial" w:hAnsi="Arial" w:cs="Arial"/>
                <w:color w:val="000000"/>
                <w:sz w:val="16"/>
                <w:szCs w:val="16"/>
              </w:rPr>
            </w:pP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8363"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p w:rsidR="00EC1A5C" w:rsidRPr="00EC1A5C" w:rsidRDefault="00EC1A5C" w:rsidP="00EC1A5C">
            <w:pPr>
              <w:jc w:val="both"/>
              <w:rPr>
                <w:rFonts w:ascii="Arial" w:hAnsi="Arial" w:cs="Arial"/>
                <w:color w:val="000000"/>
                <w:sz w:val="16"/>
                <w:szCs w:val="16"/>
              </w:rPr>
            </w:pPr>
          </w:p>
        </w:tc>
      </w:tr>
      <w:tr w:rsidR="00EC1A5C" w:rsidRPr="00EC1A5C" w:rsidTr="00D17E83">
        <w:tc>
          <w:tcPr>
            <w:tcW w:w="2376"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блокировке</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c>
          <w:tcPr>
            <w:tcW w:w="3969"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2376" w:type="dxa"/>
            <w:vMerge/>
          </w:tcPr>
          <w:p w:rsidR="00EC1A5C" w:rsidRPr="00EC1A5C" w:rsidRDefault="00EC1A5C" w:rsidP="00EC1A5C">
            <w:pPr>
              <w:jc w:val="both"/>
              <w:rPr>
                <w:rFonts w:ascii="Arial" w:hAnsi="Arial" w:cs="Arial"/>
                <w:color w:val="000000"/>
                <w:sz w:val="16"/>
                <w:szCs w:val="16"/>
              </w:rPr>
            </w:pPr>
          </w:p>
        </w:tc>
        <w:tc>
          <w:tcPr>
            <w:tcW w:w="241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случаях</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c>
          <w:tcPr>
            <w:tcW w:w="3969" w:type="dxa"/>
            <w:vMerge/>
          </w:tcPr>
          <w:p w:rsidR="00EC1A5C" w:rsidRPr="00EC1A5C" w:rsidRDefault="00EC1A5C" w:rsidP="00EC1A5C">
            <w:pPr>
              <w:jc w:val="both"/>
              <w:rPr>
                <w:rFonts w:ascii="Arial" w:hAnsi="Arial" w:cs="Arial"/>
                <w:color w:val="000000"/>
                <w:sz w:val="16"/>
                <w:szCs w:val="16"/>
              </w:rPr>
            </w:pPr>
          </w:p>
        </w:tc>
      </w:tr>
      <w:tr w:rsidR="00EC1A5C" w:rsidRPr="00EC1A5C" w:rsidTr="00D17E83">
        <w:trPr>
          <w:trHeight w:val="643"/>
        </w:trPr>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4394"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3</w:t>
            </w:r>
          </w:p>
        </w:tc>
        <w:tc>
          <w:tcPr>
            <w:tcW w:w="3969" w:type="dxa"/>
            <w:vMerge w:val="restart"/>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Не нормируется</w:t>
            </w: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4394"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1</w:t>
            </w:r>
          </w:p>
        </w:tc>
        <w:tc>
          <w:tcPr>
            <w:tcW w:w="3969" w:type="dxa"/>
            <w:vMerge/>
          </w:tcPr>
          <w:p w:rsidR="00EC1A5C" w:rsidRPr="00EC1A5C" w:rsidRDefault="00EC1A5C" w:rsidP="00EC1A5C">
            <w:pPr>
              <w:ind w:firstLine="34"/>
              <w:jc w:val="both"/>
              <w:rPr>
                <w:rFonts w:ascii="Arial" w:hAnsi="Arial" w:cs="Arial"/>
                <w:color w:val="000000"/>
                <w:sz w:val="16"/>
                <w:szCs w:val="16"/>
              </w:rPr>
            </w:pPr>
          </w:p>
        </w:tc>
      </w:tr>
      <w:tr w:rsidR="00EC1A5C" w:rsidRPr="00EC1A5C" w:rsidTr="00D17E83">
        <w:tc>
          <w:tcPr>
            <w:tcW w:w="4786"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процента застройки (процент застройки подземной части не регламентируется)</w:t>
            </w:r>
          </w:p>
        </w:tc>
        <w:tc>
          <w:tcPr>
            <w:tcW w:w="1985"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4394" w:type="dxa"/>
          </w:tcPr>
          <w:p w:rsidR="00EC1A5C" w:rsidRPr="00EC1A5C" w:rsidRDefault="00EC1A5C" w:rsidP="00EC1A5C">
            <w:pPr>
              <w:ind w:firstLine="34"/>
              <w:jc w:val="both"/>
              <w:rPr>
                <w:rFonts w:ascii="Arial" w:hAnsi="Arial" w:cs="Arial"/>
                <w:color w:val="000000"/>
                <w:sz w:val="16"/>
                <w:szCs w:val="16"/>
              </w:rPr>
            </w:pPr>
            <w:r w:rsidRPr="00EC1A5C">
              <w:rPr>
                <w:rFonts w:ascii="Arial" w:hAnsi="Arial" w:cs="Arial"/>
                <w:color w:val="000000"/>
                <w:sz w:val="16"/>
                <w:szCs w:val="16"/>
              </w:rPr>
              <w:t>50</w:t>
            </w:r>
          </w:p>
        </w:tc>
        <w:tc>
          <w:tcPr>
            <w:tcW w:w="3969" w:type="dxa"/>
            <w:vMerge/>
          </w:tcPr>
          <w:p w:rsidR="00EC1A5C" w:rsidRPr="00EC1A5C" w:rsidRDefault="00EC1A5C" w:rsidP="00EC1A5C">
            <w:pPr>
              <w:ind w:firstLine="34"/>
              <w:jc w:val="both"/>
              <w:rPr>
                <w:rFonts w:ascii="Arial" w:hAnsi="Arial" w:cs="Arial"/>
                <w:color w:val="000000"/>
                <w:sz w:val="16"/>
                <w:szCs w:val="16"/>
              </w:rPr>
            </w:pPr>
          </w:p>
        </w:tc>
      </w:tr>
      <w:tr w:rsidR="00EC1A5C" w:rsidRPr="00EC1A5C" w:rsidTr="00D17E83">
        <w:tc>
          <w:tcPr>
            <w:tcW w:w="15134" w:type="dxa"/>
            <w:gridSpan w:val="5"/>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EC1A5C" w:rsidRPr="00EC1A5C" w:rsidRDefault="00EC1A5C" w:rsidP="00EC1A5C">
      <w:pPr>
        <w:tabs>
          <w:tab w:val="left" w:pos="1227"/>
        </w:tabs>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3. В-1. Зона режимных территорий.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Виды разрешенного использования земельных участков и объектов капитального строительства в зоне специального назначения приведены в таблице № 1 (статья 40 настоящих Правил) и статье 41 настоящих Правил.</w:t>
      </w:r>
    </w:p>
    <w:p w:rsidR="00EC1A5C" w:rsidRPr="00EC1A5C" w:rsidRDefault="00EC1A5C" w:rsidP="00EC1A5C">
      <w:pPr>
        <w:jc w:val="both"/>
        <w:rPr>
          <w:rFonts w:ascii="Arial" w:hAnsi="Arial" w:cs="Arial"/>
          <w:bCs/>
          <w:color w:val="000000"/>
          <w:sz w:val="16"/>
          <w:szCs w:val="16"/>
        </w:rPr>
      </w:pPr>
      <w:r w:rsidRPr="00EC1A5C">
        <w:rPr>
          <w:rFonts w:ascii="Arial" w:hAnsi="Arial" w:cs="Arial"/>
          <w:color w:val="000000"/>
          <w:sz w:val="16"/>
          <w:szCs w:val="16"/>
        </w:rPr>
        <w:t>Предельные размеры земельных участков и предельные параметры разрешенного строительства, реконструкции объектов капитального строительства в границах земельного участка</w:t>
      </w:r>
      <w:r w:rsidRPr="00EC1A5C">
        <w:rPr>
          <w:rFonts w:ascii="Arial" w:hAnsi="Arial" w:cs="Arial"/>
          <w:bCs/>
          <w:color w:val="000000"/>
          <w:sz w:val="16"/>
          <w:szCs w:val="16"/>
        </w:rPr>
        <w:t>:</w:t>
      </w:r>
    </w:p>
    <w:p w:rsidR="00EC1A5C" w:rsidRPr="00EC1A5C" w:rsidRDefault="00EC1A5C" w:rsidP="00EC1A5C">
      <w:pPr>
        <w:jc w:val="both"/>
        <w:rPr>
          <w:rFonts w:ascii="Arial" w:hAnsi="Arial" w:cs="Arial"/>
          <w:bCs/>
          <w:color w:val="000000"/>
          <w:sz w:val="16"/>
          <w:szCs w:val="16"/>
        </w:rPr>
      </w:pP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260"/>
        <w:gridCol w:w="2268"/>
        <w:gridCol w:w="7088"/>
      </w:tblGrid>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Наименование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параметров</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Единицы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измерения</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Коды видов</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p>
        </w:tc>
        <w:tc>
          <w:tcPr>
            <w:tcW w:w="2268" w:type="dxa"/>
          </w:tcPr>
          <w:p w:rsidR="00EC1A5C" w:rsidRPr="00EC1A5C" w:rsidRDefault="00EC1A5C" w:rsidP="00EC1A5C">
            <w:pPr>
              <w:jc w:val="both"/>
              <w:rPr>
                <w:rFonts w:ascii="Arial" w:hAnsi="Arial" w:cs="Arial"/>
                <w:color w:val="000000"/>
                <w:sz w:val="16"/>
                <w:szCs w:val="16"/>
              </w:rPr>
            </w:pPr>
          </w:p>
        </w:tc>
        <w:tc>
          <w:tcPr>
            <w:tcW w:w="7088" w:type="dxa"/>
          </w:tcPr>
          <w:p w:rsidR="00EC1A5C" w:rsidRPr="00EC1A5C" w:rsidRDefault="00EC1A5C" w:rsidP="00EC1A5C">
            <w:pPr>
              <w:suppressAutoHyphens/>
              <w:jc w:val="both"/>
              <w:rPr>
                <w:rFonts w:ascii="Arial" w:hAnsi="Arial" w:cs="Arial"/>
                <w:color w:val="000000"/>
                <w:sz w:val="16"/>
                <w:szCs w:val="16"/>
                <w:lang w:eastAsia="ar-SA"/>
              </w:rPr>
            </w:pPr>
            <w:r w:rsidRPr="00EC1A5C">
              <w:rPr>
                <w:rFonts w:ascii="Arial" w:hAnsi="Arial" w:cs="Arial"/>
                <w:color w:val="000000"/>
                <w:sz w:val="16"/>
                <w:szCs w:val="16"/>
                <w:lang w:eastAsia="ar-SA"/>
              </w:rPr>
              <w:t>8.0, 8.1</w:t>
            </w: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размеры земельных участков:</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площадь</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50000</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площадь</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кв.м.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400</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минимальная ширина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вдоль фронта улицы</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w:t>
            </w:r>
          </w:p>
          <w:p w:rsidR="00EC1A5C" w:rsidRPr="00EC1A5C" w:rsidRDefault="00EC1A5C" w:rsidP="00EC1A5C">
            <w:pPr>
              <w:jc w:val="both"/>
              <w:rPr>
                <w:rFonts w:ascii="Arial" w:hAnsi="Arial" w:cs="Arial"/>
                <w:color w:val="000000"/>
                <w:sz w:val="16"/>
                <w:szCs w:val="16"/>
              </w:rPr>
            </w:pP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Минимальные отступы от границ земельных участков в целях определения мест допустимого размещения зданий, строений, сооружений:</w:t>
            </w:r>
          </w:p>
        </w:tc>
      </w:tr>
      <w:tr w:rsidR="00EC1A5C" w:rsidRPr="00EC1A5C" w:rsidTr="00D17E83">
        <w:tc>
          <w:tcPr>
            <w:tcW w:w="25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красной линии улиц</w:t>
            </w: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 микрорайонах</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c>
          <w:tcPr>
            <w:tcW w:w="2518" w:type="dxa"/>
            <w:vMerge/>
          </w:tcPr>
          <w:p w:rsidR="00EC1A5C" w:rsidRPr="00EC1A5C" w:rsidRDefault="00EC1A5C" w:rsidP="00EC1A5C">
            <w:pPr>
              <w:jc w:val="both"/>
              <w:rPr>
                <w:rFonts w:ascii="Arial" w:hAnsi="Arial" w:cs="Arial"/>
                <w:color w:val="000000"/>
                <w:sz w:val="16"/>
                <w:szCs w:val="16"/>
              </w:rPr>
            </w:pP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 территории</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5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красных линий проездов</w:t>
            </w: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новых микрорайонах</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2518" w:type="dxa"/>
            <w:vMerge/>
          </w:tcPr>
          <w:p w:rsidR="00EC1A5C" w:rsidRPr="00EC1A5C" w:rsidRDefault="00EC1A5C" w:rsidP="00EC1A5C">
            <w:pPr>
              <w:jc w:val="both"/>
              <w:rPr>
                <w:rFonts w:ascii="Arial" w:hAnsi="Arial" w:cs="Arial"/>
                <w:color w:val="000000"/>
                <w:sz w:val="16"/>
                <w:szCs w:val="16"/>
              </w:rPr>
            </w:pP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застроенной территории</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по существующей линии застройки</w:t>
            </w:r>
          </w:p>
        </w:tc>
      </w:tr>
      <w:tr w:rsidR="00EC1A5C" w:rsidRPr="00EC1A5C" w:rsidTr="00D17E83">
        <w:tc>
          <w:tcPr>
            <w:tcW w:w="2518" w:type="dxa"/>
            <w:vMerge w:val="restart"/>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от границ смежных земельных участков</w:t>
            </w: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 блокировке</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w:t>
            </w:r>
          </w:p>
        </w:tc>
      </w:tr>
      <w:tr w:rsidR="00EC1A5C" w:rsidRPr="00EC1A5C" w:rsidTr="00D17E83">
        <w:tc>
          <w:tcPr>
            <w:tcW w:w="2518" w:type="dxa"/>
            <w:vMerge/>
          </w:tcPr>
          <w:p w:rsidR="00EC1A5C" w:rsidRPr="00EC1A5C" w:rsidRDefault="00EC1A5C" w:rsidP="00EC1A5C">
            <w:pPr>
              <w:jc w:val="both"/>
              <w:rPr>
                <w:rFonts w:ascii="Arial" w:hAnsi="Arial" w:cs="Arial"/>
                <w:color w:val="000000"/>
                <w:sz w:val="16"/>
                <w:szCs w:val="16"/>
              </w:rPr>
            </w:pPr>
          </w:p>
        </w:tc>
        <w:tc>
          <w:tcPr>
            <w:tcW w:w="3260"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иных случаях</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rPr>
          <w:trHeight w:val="643"/>
        </w:trPr>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Предельные параметры разрешенного строительства, реконструкции объектов капитального строительства:</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Максимальный показатель этажности основных зданий</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этаж</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3</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Максимальная высота зданий (до конька)</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5778" w:type="dxa"/>
            <w:gridSpan w:val="2"/>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Максимальный показатель процента застройки (процент застройки подземной части не регламентируется)</w:t>
            </w:r>
          </w:p>
        </w:tc>
        <w:tc>
          <w:tcPr>
            <w:tcW w:w="226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w:t>
            </w:r>
          </w:p>
        </w:tc>
        <w:tc>
          <w:tcPr>
            <w:tcW w:w="7088" w:type="dxa"/>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50</w:t>
            </w:r>
          </w:p>
        </w:tc>
      </w:tr>
      <w:tr w:rsidR="00EC1A5C" w:rsidRPr="00EC1A5C" w:rsidTr="00D17E83">
        <w:tc>
          <w:tcPr>
            <w:tcW w:w="15134" w:type="dxa"/>
            <w:gridSpan w:val="4"/>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Формирование земельных участков, предназначенных для размещения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 (земельные участки (территории) общего пользования (код 12.0.)) осуществляется в соответствии с действующим законодательством.</w:t>
            </w:r>
          </w:p>
        </w:tc>
      </w:tr>
    </w:tbl>
    <w:p w:rsidR="00EC1A5C" w:rsidRPr="00EC1A5C" w:rsidRDefault="00EC1A5C" w:rsidP="00EC1A5C">
      <w:pPr>
        <w:tabs>
          <w:tab w:val="left" w:pos="1227"/>
        </w:tabs>
        <w:jc w:val="both"/>
        <w:rPr>
          <w:rFonts w:ascii="Arial" w:hAnsi="Arial" w:cs="Arial"/>
          <w:color w:val="000000"/>
          <w:sz w:val="16"/>
          <w:szCs w:val="16"/>
        </w:rPr>
      </w:pPr>
    </w:p>
    <w:p w:rsidR="00EC1A5C" w:rsidRPr="00EC1A5C" w:rsidRDefault="00EC1A5C" w:rsidP="00EC1A5C">
      <w:pPr>
        <w:tabs>
          <w:tab w:val="left" w:pos="1227"/>
        </w:tabs>
        <w:jc w:val="both"/>
        <w:rPr>
          <w:rFonts w:ascii="Arial" w:hAnsi="Arial" w:cs="Arial"/>
          <w:color w:val="000000"/>
          <w:sz w:val="16"/>
          <w:szCs w:val="16"/>
        </w:rPr>
      </w:pPr>
    </w:p>
    <w:p w:rsidR="00EC1A5C" w:rsidRPr="00EC1A5C" w:rsidRDefault="00EC1A5C" w:rsidP="00EC1A5C">
      <w:pPr>
        <w:tabs>
          <w:tab w:val="left" w:pos="1227"/>
        </w:tabs>
        <w:jc w:val="both"/>
        <w:rPr>
          <w:rFonts w:ascii="Arial" w:hAnsi="Arial" w:cs="Arial"/>
          <w:color w:val="000000"/>
          <w:sz w:val="16"/>
          <w:szCs w:val="16"/>
        </w:rPr>
      </w:pPr>
    </w:p>
    <w:p w:rsidR="00EC1A5C" w:rsidRPr="00EC1A5C" w:rsidRDefault="00EC1A5C" w:rsidP="00EC1A5C">
      <w:pPr>
        <w:tabs>
          <w:tab w:val="left" w:pos="1227"/>
        </w:tabs>
        <w:jc w:val="both"/>
        <w:rPr>
          <w:rFonts w:ascii="Arial" w:hAnsi="Arial" w:cs="Arial"/>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lastRenderedPageBreak/>
        <w:t>Общие условия и требования для проектирования и размещения объектов (зданий, строений, сооружений) в границах земельного участка, расположенных в зонах специального назначения.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 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900"/>
        <w:jc w:val="both"/>
        <w:rPr>
          <w:rFonts w:ascii="Arial" w:hAnsi="Arial" w:cs="Arial"/>
          <w:color w:val="000000"/>
          <w:sz w:val="16"/>
          <w:szCs w:val="16"/>
        </w:rPr>
      </w:pPr>
      <w:r w:rsidRPr="00EC1A5C">
        <w:rPr>
          <w:rFonts w:ascii="Arial" w:hAnsi="Arial" w:cs="Arial"/>
          <w:color w:val="000000"/>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6) Благоустройство территории, прилегающей к объектам, проводится в соответствии с Правилами благоустройства Новокубанского городского поселения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основного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вспомогательных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В случае блокирования объектов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9) 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hAnsi="Arial" w:cs="Arial"/>
            <w:color w:val="000000"/>
            <w:sz w:val="16"/>
            <w:szCs w:val="16"/>
          </w:rPr>
          <w:t>2,50 метра</w:t>
        </w:r>
      </w:smartTag>
      <w:r w:rsidRPr="00EC1A5C">
        <w:rPr>
          <w:rFonts w:ascii="Arial" w:hAnsi="Arial" w:cs="Arial"/>
          <w:color w:val="000000"/>
          <w:sz w:val="16"/>
          <w:szCs w:val="16"/>
        </w:rPr>
        <w:t>.</w:t>
      </w:r>
    </w:p>
    <w:p w:rsidR="00EC1A5C" w:rsidRPr="00EC1A5C" w:rsidRDefault="00EC1A5C" w:rsidP="00EC1A5C">
      <w:pPr>
        <w:jc w:val="both"/>
        <w:rPr>
          <w:rFonts w:ascii="Arial" w:hAnsi="Arial" w:cs="Arial"/>
          <w:b/>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50. </w:t>
      </w:r>
      <w:r w:rsidRPr="00EC1A5C">
        <w:rPr>
          <w:rFonts w:ascii="Arial" w:hAnsi="Arial" w:cs="Arial"/>
          <w:color w:val="000000"/>
          <w:sz w:val="16"/>
          <w:szCs w:val="16"/>
        </w:rPr>
        <w:t>Градостроительные регламенты. Резервные территории жилых зон.</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sz w:val="16"/>
          <w:szCs w:val="16"/>
        </w:rPr>
      </w:pPr>
      <w:r w:rsidRPr="00EC1A5C">
        <w:rPr>
          <w:rFonts w:ascii="Arial" w:hAnsi="Arial" w:cs="Arial"/>
          <w:bCs/>
          <w:sz w:val="16"/>
          <w:szCs w:val="16"/>
        </w:rPr>
        <w:t xml:space="preserve">1. ЗКР. </w:t>
      </w:r>
      <w:r w:rsidRPr="00EC1A5C">
        <w:rPr>
          <w:rFonts w:ascii="Arial" w:hAnsi="Arial" w:cs="Arial"/>
          <w:color w:val="000000"/>
          <w:sz w:val="16"/>
          <w:szCs w:val="16"/>
        </w:rPr>
        <w:t>Резервные территории жилых зон</w:t>
      </w:r>
      <w:r w:rsidRPr="00EC1A5C">
        <w:rPr>
          <w:rFonts w:ascii="Arial" w:hAnsi="Arial" w:cs="Arial"/>
          <w:bCs/>
          <w:sz w:val="16"/>
          <w:szCs w:val="16"/>
        </w:rPr>
        <w:t>.</w:t>
      </w:r>
    </w:p>
    <w:p w:rsidR="00EC1A5C" w:rsidRPr="00EC1A5C" w:rsidRDefault="00EC1A5C" w:rsidP="00EC1A5C">
      <w:pPr>
        <w:ind w:left="1" w:firstLine="708"/>
        <w:jc w:val="both"/>
        <w:rPr>
          <w:rFonts w:ascii="Arial" w:hAnsi="Arial" w:cs="Arial"/>
          <w:color w:val="000000"/>
          <w:sz w:val="16"/>
          <w:szCs w:val="16"/>
        </w:rPr>
      </w:pPr>
      <w:r w:rsidRPr="00EC1A5C">
        <w:rPr>
          <w:rFonts w:ascii="Arial" w:hAnsi="Arial" w:cs="Arial"/>
          <w:color w:val="000000"/>
          <w:sz w:val="16"/>
          <w:szCs w:val="16"/>
        </w:rPr>
        <w:t xml:space="preserve">Зона предназначена для развития территорий жилого назначения с необходимым набором территорий и объектов, предназначенных для комфортного проживания населения, при перспективном градостроительном развитии согласно утвержденному генеральному плану и освоением на основании утвержденной документации по планировке территории (проектов планировки и проектов межевания территорий).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Использование территории данной зоны до утверждения документации по планировке возможно в целях сельскохозяйственного использования (без права возведения объектов капитального строительства)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По мере принятия решений о застройке данных территорий, органами местного самоуправления, проводятся работы по размежеванию существующих земельных участков с целью выделения требуемой планировочной структуры</w:t>
      </w:r>
      <w:r w:rsidRPr="00EC1A5C">
        <w:rPr>
          <w:rFonts w:ascii="Arial" w:eastAsia="Andale Sans UI" w:hAnsi="Arial" w:cs="Arial"/>
          <w:kern w:val="3"/>
          <w:sz w:val="16"/>
          <w:szCs w:val="16"/>
          <w:lang w:eastAsia="ja-JP" w:bidi="fa-IR"/>
        </w:rPr>
        <w:t>.</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559"/>
        <w:gridCol w:w="1134"/>
        <w:gridCol w:w="630"/>
        <w:gridCol w:w="79"/>
        <w:gridCol w:w="850"/>
        <w:gridCol w:w="992"/>
        <w:gridCol w:w="993"/>
        <w:gridCol w:w="3827"/>
        <w:gridCol w:w="1417"/>
        <w:gridCol w:w="1134"/>
        <w:gridCol w:w="993"/>
      </w:tblGrid>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Наименование</w:t>
            </w:r>
          </w:p>
          <w:p w:rsidR="00EC1A5C" w:rsidRPr="00EC1A5C" w:rsidRDefault="00EC1A5C" w:rsidP="00EC1A5C">
            <w:pPr>
              <w:jc w:val="both"/>
              <w:rPr>
                <w:rFonts w:ascii="Arial" w:hAnsi="Arial" w:cs="Arial"/>
                <w:sz w:val="16"/>
                <w:szCs w:val="16"/>
              </w:rPr>
            </w:pPr>
            <w:r w:rsidRPr="00EC1A5C">
              <w:rPr>
                <w:rFonts w:ascii="Arial" w:hAnsi="Arial" w:cs="Arial"/>
                <w:sz w:val="16"/>
                <w:szCs w:val="16"/>
              </w:rPr>
              <w:t>параметров</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Единицы</w:t>
            </w:r>
          </w:p>
          <w:p w:rsidR="00EC1A5C" w:rsidRPr="00EC1A5C" w:rsidRDefault="00EC1A5C" w:rsidP="00EC1A5C">
            <w:pPr>
              <w:jc w:val="both"/>
              <w:rPr>
                <w:rFonts w:ascii="Arial" w:hAnsi="Arial" w:cs="Arial"/>
                <w:sz w:val="16"/>
                <w:szCs w:val="16"/>
              </w:rPr>
            </w:pPr>
            <w:r w:rsidRPr="00EC1A5C">
              <w:rPr>
                <w:rFonts w:ascii="Arial" w:hAnsi="Arial" w:cs="Arial"/>
                <w:sz w:val="16"/>
                <w:szCs w:val="16"/>
              </w:rPr>
              <w:t>измерения</w:t>
            </w:r>
          </w:p>
        </w:tc>
        <w:tc>
          <w:tcPr>
            <w:tcW w:w="3544" w:type="dxa"/>
            <w:gridSpan w:val="5"/>
          </w:tcPr>
          <w:p w:rsidR="00EC1A5C" w:rsidRPr="00EC1A5C" w:rsidRDefault="00EC1A5C" w:rsidP="00EC1A5C">
            <w:pPr>
              <w:jc w:val="both"/>
              <w:rPr>
                <w:rFonts w:ascii="Arial" w:hAnsi="Arial" w:cs="Arial"/>
                <w:sz w:val="16"/>
                <w:szCs w:val="16"/>
              </w:rPr>
            </w:pPr>
            <w:r w:rsidRPr="00EC1A5C">
              <w:rPr>
                <w:rFonts w:ascii="Arial" w:hAnsi="Arial" w:cs="Arial"/>
                <w:sz w:val="16"/>
                <w:szCs w:val="16"/>
              </w:rPr>
              <w:t>Объекты жилищного</w:t>
            </w:r>
          </w:p>
          <w:p w:rsidR="00EC1A5C" w:rsidRPr="00EC1A5C" w:rsidRDefault="00EC1A5C" w:rsidP="00EC1A5C">
            <w:pPr>
              <w:jc w:val="both"/>
              <w:rPr>
                <w:rFonts w:ascii="Arial" w:hAnsi="Arial" w:cs="Arial"/>
                <w:sz w:val="16"/>
                <w:szCs w:val="16"/>
              </w:rPr>
            </w:pPr>
            <w:r w:rsidRPr="00EC1A5C">
              <w:rPr>
                <w:rFonts w:ascii="Arial" w:hAnsi="Arial" w:cs="Arial"/>
                <w:sz w:val="16"/>
                <w:szCs w:val="16"/>
              </w:rPr>
              <w:t>строительства</w:t>
            </w:r>
          </w:p>
          <w:p w:rsidR="00EC1A5C" w:rsidRPr="00EC1A5C" w:rsidRDefault="00EC1A5C" w:rsidP="00EC1A5C">
            <w:pPr>
              <w:jc w:val="both"/>
              <w:rPr>
                <w:rFonts w:ascii="Arial" w:hAnsi="Arial" w:cs="Arial"/>
                <w:sz w:val="16"/>
                <w:szCs w:val="16"/>
              </w:rPr>
            </w:pPr>
            <w:r w:rsidRPr="00EC1A5C">
              <w:rPr>
                <w:rFonts w:ascii="Arial" w:hAnsi="Arial" w:cs="Arial"/>
                <w:sz w:val="16"/>
                <w:szCs w:val="16"/>
              </w:rPr>
              <w:t>(коды видов)</w:t>
            </w:r>
          </w:p>
        </w:tc>
        <w:tc>
          <w:tcPr>
            <w:tcW w:w="7371" w:type="dxa"/>
            <w:gridSpan w:val="4"/>
          </w:tcPr>
          <w:p w:rsidR="00EC1A5C" w:rsidRPr="00EC1A5C" w:rsidRDefault="00EC1A5C" w:rsidP="00EC1A5C">
            <w:pPr>
              <w:jc w:val="both"/>
              <w:rPr>
                <w:rFonts w:ascii="Arial" w:hAnsi="Arial" w:cs="Arial"/>
                <w:sz w:val="16"/>
                <w:szCs w:val="16"/>
              </w:rPr>
            </w:pPr>
            <w:r w:rsidRPr="00EC1A5C">
              <w:rPr>
                <w:rFonts w:ascii="Arial" w:hAnsi="Arial" w:cs="Arial"/>
                <w:sz w:val="16"/>
                <w:szCs w:val="16"/>
              </w:rPr>
              <w:t>Объекты общественного</w:t>
            </w:r>
          </w:p>
          <w:p w:rsidR="00EC1A5C" w:rsidRPr="00EC1A5C" w:rsidRDefault="00EC1A5C" w:rsidP="00EC1A5C">
            <w:pPr>
              <w:jc w:val="both"/>
              <w:rPr>
                <w:rFonts w:ascii="Arial" w:hAnsi="Arial" w:cs="Arial"/>
                <w:sz w:val="16"/>
                <w:szCs w:val="16"/>
              </w:rPr>
            </w:pPr>
            <w:r w:rsidRPr="00EC1A5C">
              <w:rPr>
                <w:rFonts w:ascii="Arial" w:hAnsi="Arial" w:cs="Arial"/>
                <w:sz w:val="16"/>
                <w:szCs w:val="16"/>
              </w:rPr>
              <w:t>назначения (коды видов)</w:t>
            </w: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p>
        </w:tc>
        <w:tc>
          <w:tcPr>
            <w:tcW w:w="1134" w:type="dxa"/>
          </w:tcPr>
          <w:p w:rsidR="00EC1A5C" w:rsidRPr="00EC1A5C" w:rsidRDefault="00EC1A5C" w:rsidP="00EC1A5C">
            <w:pPr>
              <w:jc w:val="both"/>
              <w:rPr>
                <w:rFonts w:ascii="Arial" w:hAnsi="Arial" w:cs="Arial"/>
                <w:sz w:val="16"/>
                <w:szCs w:val="16"/>
              </w:rPr>
            </w:pP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2.1</w:t>
            </w:r>
          </w:p>
        </w:tc>
        <w:tc>
          <w:tcPr>
            <w:tcW w:w="85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w:t>
            </w: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2.1.1, 2.3</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2.7.1, 2.7.2</w:t>
            </w:r>
          </w:p>
        </w:tc>
        <w:tc>
          <w:tcPr>
            <w:tcW w:w="3827" w:type="dxa"/>
            <w:shd w:val="clear" w:color="auto" w:fill="auto"/>
          </w:tcPr>
          <w:p w:rsidR="00EC1A5C" w:rsidRPr="00EC1A5C" w:rsidRDefault="00EC1A5C" w:rsidP="00EC1A5C">
            <w:pPr>
              <w:jc w:val="both"/>
              <w:rPr>
                <w:rFonts w:ascii="Arial" w:hAnsi="Arial" w:cs="Arial"/>
                <w:sz w:val="16"/>
                <w:szCs w:val="16"/>
              </w:rPr>
            </w:pPr>
            <w:r w:rsidRPr="00EC1A5C">
              <w:rPr>
                <w:rFonts w:ascii="Arial" w:hAnsi="Arial" w:cs="Arial"/>
                <w:sz w:val="16"/>
                <w:szCs w:val="16"/>
              </w:rPr>
              <w:t>3.1.1, 3.1.2, 3.2, 3.2.1, 3.2.2, 3.2.3, 3.2.4, 3.4.3, 3.4.1,3.4.2, 3.5.1, 3.6, 3.6.2, 3.7, 3.8, 3.10.1, 4.1,  4.4, 4.5, 4.6, 4.7, 4.8, 4.8.1, 4.9, 4.9.1, 4.9.1.3, 4.9.1.4, 5,0,  5.1.2, 5.1.3, 5.1.4</w:t>
            </w:r>
          </w:p>
        </w:tc>
        <w:tc>
          <w:tcPr>
            <w:tcW w:w="1417" w:type="dxa"/>
            <w:shd w:val="clear" w:color="auto" w:fill="auto"/>
          </w:tcPr>
          <w:p w:rsidR="00EC1A5C" w:rsidRPr="00EC1A5C" w:rsidRDefault="00EC1A5C" w:rsidP="00EC1A5C">
            <w:pPr>
              <w:jc w:val="both"/>
              <w:rPr>
                <w:rFonts w:ascii="Arial" w:hAnsi="Arial" w:cs="Arial"/>
                <w:sz w:val="16"/>
                <w:szCs w:val="16"/>
              </w:rPr>
            </w:pPr>
            <w:r w:rsidRPr="00EC1A5C">
              <w:rPr>
                <w:rFonts w:ascii="Arial" w:hAnsi="Arial" w:cs="Arial"/>
                <w:sz w:val="16"/>
                <w:szCs w:val="16"/>
              </w:rPr>
              <w:t>3.1, 7.2.1,         7.2.3, 7.5, 12.0, 12.0.1, 12.0.2, 13.0</w:t>
            </w:r>
          </w:p>
        </w:tc>
        <w:tc>
          <w:tcPr>
            <w:tcW w:w="1134" w:type="dxa"/>
            <w:shd w:val="clear" w:color="auto" w:fill="auto"/>
          </w:tcPr>
          <w:p w:rsidR="00EC1A5C" w:rsidRPr="00EC1A5C" w:rsidRDefault="00EC1A5C" w:rsidP="00EC1A5C">
            <w:pPr>
              <w:jc w:val="both"/>
              <w:rPr>
                <w:rFonts w:ascii="Arial" w:hAnsi="Arial" w:cs="Arial"/>
                <w:sz w:val="16"/>
                <w:szCs w:val="16"/>
              </w:rPr>
            </w:pPr>
            <w:r w:rsidRPr="00EC1A5C">
              <w:rPr>
                <w:rFonts w:ascii="Arial" w:hAnsi="Arial" w:cs="Arial"/>
                <w:sz w:val="16"/>
                <w:szCs w:val="16"/>
              </w:rPr>
              <w:t>1.1, 1.2, 1.3, 1.7, 1.8, 1.19, 1.20, 13.1</w:t>
            </w:r>
          </w:p>
        </w:tc>
        <w:tc>
          <w:tcPr>
            <w:tcW w:w="993" w:type="dxa"/>
            <w:shd w:val="clear" w:color="auto" w:fill="auto"/>
          </w:tcPr>
          <w:p w:rsidR="00EC1A5C" w:rsidRPr="00EC1A5C" w:rsidRDefault="00EC1A5C" w:rsidP="00EC1A5C">
            <w:pPr>
              <w:jc w:val="both"/>
              <w:rPr>
                <w:rFonts w:ascii="Arial" w:hAnsi="Arial" w:cs="Arial"/>
                <w:sz w:val="16"/>
                <w:szCs w:val="16"/>
              </w:rPr>
            </w:pPr>
            <w:r w:rsidRPr="00EC1A5C">
              <w:rPr>
                <w:rFonts w:ascii="Arial" w:hAnsi="Arial" w:cs="Arial"/>
                <w:sz w:val="16"/>
                <w:szCs w:val="16"/>
              </w:rPr>
              <w:t>4.2</w:t>
            </w:r>
          </w:p>
        </w:tc>
      </w:tr>
      <w:tr w:rsidR="00EC1A5C" w:rsidRPr="00EC1A5C" w:rsidTr="00D17E83">
        <w:tc>
          <w:tcPr>
            <w:tcW w:w="15276"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размеры земельных участков:</w:t>
            </w:r>
          </w:p>
          <w:p w:rsidR="00EC1A5C" w:rsidRPr="00EC1A5C" w:rsidRDefault="00EC1A5C" w:rsidP="00EC1A5C">
            <w:pPr>
              <w:jc w:val="both"/>
              <w:rPr>
                <w:rFonts w:ascii="Arial" w:hAnsi="Arial" w:cs="Arial"/>
                <w:sz w:val="16"/>
                <w:szCs w:val="16"/>
              </w:rPr>
            </w:pP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 площадь</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1500</w:t>
            </w:r>
          </w:p>
        </w:tc>
        <w:tc>
          <w:tcPr>
            <w:tcW w:w="85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20000</w:t>
            </w: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8500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150</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150000</w:t>
            </w:r>
          </w:p>
        </w:tc>
        <w:tc>
          <w:tcPr>
            <w:tcW w:w="1417"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Не нормируется</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1000000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45000</w:t>
            </w: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площадь</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кв.м.</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300</w:t>
            </w:r>
          </w:p>
        </w:tc>
        <w:tc>
          <w:tcPr>
            <w:tcW w:w="85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400</w:t>
            </w: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400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300</w:t>
            </w:r>
          </w:p>
        </w:tc>
        <w:tc>
          <w:tcPr>
            <w:tcW w:w="1417" w:type="dxa"/>
            <w:vMerge/>
          </w:tcPr>
          <w:p w:rsidR="00EC1A5C" w:rsidRPr="00EC1A5C" w:rsidRDefault="00EC1A5C" w:rsidP="00EC1A5C">
            <w:pPr>
              <w:jc w:val="both"/>
              <w:rPr>
                <w:rFonts w:ascii="Arial" w:hAnsi="Arial" w:cs="Arial"/>
                <w:sz w:val="16"/>
                <w:szCs w:val="16"/>
              </w:rPr>
            </w:pP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1000</w:t>
            </w: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минимальная ширина</w:t>
            </w:r>
          </w:p>
          <w:p w:rsidR="00EC1A5C" w:rsidRPr="00EC1A5C" w:rsidRDefault="00EC1A5C" w:rsidP="00EC1A5C">
            <w:pPr>
              <w:jc w:val="both"/>
              <w:rPr>
                <w:rFonts w:ascii="Arial" w:hAnsi="Arial" w:cs="Arial"/>
                <w:sz w:val="16"/>
                <w:szCs w:val="16"/>
              </w:rPr>
            </w:pPr>
            <w:r w:rsidRPr="00EC1A5C">
              <w:rPr>
                <w:rFonts w:ascii="Arial" w:hAnsi="Arial" w:cs="Arial"/>
                <w:sz w:val="16"/>
                <w:szCs w:val="16"/>
              </w:rPr>
              <w:t>вдоль фронта улицы</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12</w:t>
            </w:r>
          </w:p>
        </w:tc>
        <w:tc>
          <w:tcPr>
            <w:tcW w:w="85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20 </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4</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417" w:type="dxa"/>
            <w:vMerge/>
          </w:tcPr>
          <w:p w:rsidR="00EC1A5C" w:rsidRPr="00EC1A5C" w:rsidRDefault="00EC1A5C" w:rsidP="00EC1A5C">
            <w:pPr>
              <w:jc w:val="both"/>
              <w:rPr>
                <w:rFonts w:ascii="Arial" w:hAnsi="Arial" w:cs="Arial"/>
                <w:sz w:val="16"/>
                <w:szCs w:val="16"/>
              </w:rPr>
            </w:pP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r>
      <w:tr w:rsidR="00EC1A5C" w:rsidRPr="00EC1A5C" w:rsidTr="00D17E83">
        <w:tc>
          <w:tcPr>
            <w:tcW w:w="15276"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Минимальные отступы от границ земельных участков в целях определения мест допустимого размещения зданий, строений, сооружений:</w:t>
            </w:r>
          </w:p>
          <w:p w:rsidR="00EC1A5C" w:rsidRPr="00EC1A5C" w:rsidRDefault="00EC1A5C" w:rsidP="00EC1A5C">
            <w:pPr>
              <w:jc w:val="both"/>
              <w:rPr>
                <w:rFonts w:ascii="Arial" w:hAnsi="Arial" w:cs="Arial"/>
                <w:sz w:val="16"/>
                <w:szCs w:val="16"/>
              </w:rPr>
            </w:pPr>
          </w:p>
        </w:tc>
      </w:tr>
      <w:tr w:rsidR="00EC1A5C" w:rsidRPr="00EC1A5C" w:rsidTr="00D17E83">
        <w:tc>
          <w:tcPr>
            <w:tcW w:w="16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от передней</w:t>
            </w:r>
          </w:p>
          <w:p w:rsidR="00EC1A5C" w:rsidRPr="00EC1A5C" w:rsidRDefault="00EC1A5C" w:rsidP="00EC1A5C">
            <w:pPr>
              <w:jc w:val="both"/>
              <w:rPr>
                <w:rFonts w:ascii="Arial" w:hAnsi="Arial" w:cs="Arial"/>
                <w:sz w:val="16"/>
                <w:szCs w:val="16"/>
              </w:rPr>
            </w:pPr>
            <w:r w:rsidRPr="00EC1A5C">
              <w:rPr>
                <w:rFonts w:ascii="Arial" w:hAnsi="Arial" w:cs="Arial"/>
                <w:sz w:val="16"/>
                <w:szCs w:val="16"/>
              </w:rPr>
              <w:t>границы</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в новых</w:t>
            </w:r>
          </w:p>
          <w:p w:rsidR="00EC1A5C" w:rsidRPr="00EC1A5C" w:rsidRDefault="00EC1A5C" w:rsidP="00EC1A5C">
            <w:pPr>
              <w:jc w:val="both"/>
              <w:rPr>
                <w:rFonts w:ascii="Arial" w:hAnsi="Arial" w:cs="Arial"/>
                <w:sz w:val="16"/>
                <w:szCs w:val="16"/>
              </w:rPr>
            </w:pPr>
            <w:r w:rsidRPr="00EC1A5C">
              <w:rPr>
                <w:rFonts w:ascii="Arial" w:hAnsi="Arial" w:cs="Arial"/>
                <w:sz w:val="16"/>
                <w:szCs w:val="16"/>
              </w:rPr>
              <w:t>микрорайонах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63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929" w:type="dxa"/>
            <w:gridSpan w:val="2"/>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r>
      <w:tr w:rsidR="00EC1A5C" w:rsidRPr="00EC1A5C" w:rsidTr="00D17E83">
        <w:tc>
          <w:tcPr>
            <w:tcW w:w="1668" w:type="dxa"/>
            <w:vMerge/>
          </w:tcPr>
          <w:p w:rsidR="00EC1A5C" w:rsidRPr="00EC1A5C" w:rsidRDefault="00EC1A5C" w:rsidP="00EC1A5C">
            <w:pPr>
              <w:jc w:val="both"/>
              <w:rPr>
                <w:rFonts w:ascii="Arial" w:hAnsi="Arial" w:cs="Arial"/>
                <w:sz w:val="16"/>
                <w:szCs w:val="16"/>
              </w:rPr>
            </w:pP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в</w:t>
            </w:r>
          </w:p>
          <w:p w:rsidR="00EC1A5C" w:rsidRPr="00EC1A5C" w:rsidRDefault="00EC1A5C" w:rsidP="00EC1A5C">
            <w:pPr>
              <w:jc w:val="both"/>
              <w:rPr>
                <w:rFonts w:ascii="Arial" w:hAnsi="Arial" w:cs="Arial"/>
                <w:sz w:val="16"/>
                <w:szCs w:val="16"/>
              </w:rPr>
            </w:pPr>
            <w:r w:rsidRPr="00EC1A5C">
              <w:rPr>
                <w:rFonts w:ascii="Arial" w:hAnsi="Arial" w:cs="Arial"/>
                <w:sz w:val="16"/>
                <w:szCs w:val="16"/>
              </w:rPr>
              <w:t>застроенной</w:t>
            </w:r>
          </w:p>
          <w:p w:rsidR="00EC1A5C" w:rsidRPr="00EC1A5C" w:rsidRDefault="00EC1A5C" w:rsidP="00EC1A5C">
            <w:pPr>
              <w:jc w:val="both"/>
              <w:rPr>
                <w:rFonts w:ascii="Arial" w:hAnsi="Arial" w:cs="Arial"/>
                <w:sz w:val="16"/>
                <w:szCs w:val="16"/>
              </w:rPr>
            </w:pPr>
            <w:r w:rsidRPr="00EC1A5C">
              <w:rPr>
                <w:rFonts w:ascii="Arial" w:hAnsi="Arial" w:cs="Arial"/>
                <w:sz w:val="16"/>
                <w:szCs w:val="16"/>
              </w:rPr>
              <w:t>территории</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10915" w:type="dxa"/>
            <w:gridSpan w:val="9"/>
          </w:tcPr>
          <w:p w:rsidR="00EC1A5C" w:rsidRPr="00EC1A5C" w:rsidRDefault="00EC1A5C" w:rsidP="00EC1A5C">
            <w:pPr>
              <w:jc w:val="both"/>
              <w:rPr>
                <w:rFonts w:ascii="Arial" w:hAnsi="Arial" w:cs="Arial"/>
                <w:sz w:val="16"/>
                <w:szCs w:val="16"/>
              </w:rPr>
            </w:pPr>
            <w:r w:rsidRPr="00EC1A5C">
              <w:rPr>
                <w:rFonts w:ascii="Arial" w:hAnsi="Arial" w:cs="Arial"/>
                <w:sz w:val="16"/>
                <w:szCs w:val="16"/>
              </w:rPr>
              <w:t>по существующей линии застройки</w:t>
            </w:r>
          </w:p>
        </w:tc>
      </w:tr>
      <w:tr w:rsidR="00EC1A5C" w:rsidRPr="00EC1A5C" w:rsidTr="00D17E83">
        <w:tc>
          <w:tcPr>
            <w:tcW w:w="16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от боковой</w:t>
            </w:r>
          </w:p>
          <w:p w:rsidR="00EC1A5C" w:rsidRPr="00EC1A5C" w:rsidRDefault="00EC1A5C" w:rsidP="00EC1A5C">
            <w:pPr>
              <w:jc w:val="both"/>
              <w:rPr>
                <w:rFonts w:ascii="Arial" w:hAnsi="Arial" w:cs="Arial"/>
                <w:sz w:val="16"/>
                <w:szCs w:val="16"/>
              </w:rPr>
            </w:pPr>
            <w:r w:rsidRPr="00EC1A5C">
              <w:rPr>
                <w:rFonts w:ascii="Arial" w:hAnsi="Arial" w:cs="Arial"/>
                <w:sz w:val="16"/>
                <w:szCs w:val="16"/>
              </w:rPr>
              <w:t>границы</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при</w:t>
            </w:r>
          </w:p>
          <w:p w:rsidR="00EC1A5C" w:rsidRPr="00EC1A5C" w:rsidRDefault="00EC1A5C" w:rsidP="00EC1A5C">
            <w:pPr>
              <w:jc w:val="both"/>
              <w:rPr>
                <w:rFonts w:ascii="Arial" w:hAnsi="Arial" w:cs="Arial"/>
                <w:sz w:val="16"/>
                <w:szCs w:val="16"/>
              </w:rPr>
            </w:pPr>
            <w:r w:rsidRPr="00EC1A5C">
              <w:rPr>
                <w:rFonts w:ascii="Arial" w:hAnsi="Arial" w:cs="Arial"/>
                <w:sz w:val="16"/>
                <w:szCs w:val="16"/>
              </w:rPr>
              <w:t>блокировке</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63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929" w:type="dxa"/>
            <w:gridSpan w:val="2"/>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r>
      <w:tr w:rsidR="00EC1A5C" w:rsidRPr="00EC1A5C" w:rsidTr="00D17E83">
        <w:tc>
          <w:tcPr>
            <w:tcW w:w="1668" w:type="dxa"/>
            <w:vMerge/>
          </w:tcPr>
          <w:p w:rsidR="00EC1A5C" w:rsidRPr="00EC1A5C" w:rsidRDefault="00EC1A5C" w:rsidP="00EC1A5C">
            <w:pPr>
              <w:jc w:val="both"/>
              <w:rPr>
                <w:rFonts w:ascii="Arial" w:hAnsi="Arial" w:cs="Arial"/>
                <w:sz w:val="16"/>
                <w:szCs w:val="16"/>
              </w:rPr>
            </w:pP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в иных</w:t>
            </w:r>
          </w:p>
          <w:p w:rsidR="00EC1A5C" w:rsidRPr="00EC1A5C" w:rsidRDefault="00EC1A5C" w:rsidP="00EC1A5C">
            <w:pPr>
              <w:jc w:val="both"/>
              <w:rPr>
                <w:rFonts w:ascii="Arial" w:hAnsi="Arial" w:cs="Arial"/>
                <w:sz w:val="16"/>
                <w:szCs w:val="16"/>
              </w:rPr>
            </w:pPr>
            <w:r w:rsidRPr="00EC1A5C">
              <w:rPr>
                <w:rFonts w:ascii="Arial" w:hAnsi="Arial" w:cs="Arial"/>
                <w:sz w:val="16"/>
                <w:szCs w:val="16"/>
              </w:rPr>
              <w:t>случаях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63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929" w:type="dxa"/>
            <w:gridSpan w:val="2"/>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r>
      <w:tr w:rsidR="00EC1A5C" w:rsidRPr="00EC1A5C" w:rsidTr="00D17E83">
        <w:tc>
          <w:tcPr>
            <w:tcW w:w="1668" w:type="dxa"/>
            <w:vMerge w:val="restart"/>
          </w:tcPr>
          <w:p w:rsidR="00EC1A5C" w:rsidRPr="00EC1A5C" w:rsidRDefault="00EC1A5C" w:rsidP="00EC1A5C">
            <w:pPr>
              <w:jc w:val="both"/>
              <w:rPr>
                <w:rFonts w:ascii="Arial" w:hAnsi="Arial" w:cs="Arial"/>
                <w:sz w:val="16"/>
                <w:szCs w:val="16"/>
              </w:rPr>
            </w:pPr>
            <w:r w:rsidRPr="00EC1A5C">
              <w:rPr>
                <w:rFonts w:ascii="Arial" w:hAnsi="Arial" w:cs="Arial"/>
                <w:sz w:val="16"/>
                <w:szCs w:val="16"/>
              </w:rPr>
              <w:t>от задней</w:t>
            </w:r>
          </w:p>
          <w:p w:rsidR="00EC1A5C" w:rsidRPr="00EC1A5C" w:rsidRDefault="00EC1A5C" w:rsidP="00EC1A5C">
            <w:pPr>
              <w:jc w:val="both"/>
              <w:rPr>
                <w:rFonts w:ascii="Arial" w:hAnsi="Arial" w:cs="Arial"/>
                <w:sz w:val="16"/>
                <w:szCs w:val="16"/>
              </w:rPr>
            </w:pPr>
            <w:r w:rsidRPr="00EC1A5C">
              <w:rPr>
                <w:rFonts w:ascii="Arial" w:hAnsi="Arial" w:cs="Arial"/>
                <w:sz w:val="16"/>
                <w:szCs w:val="16"/>
              </w:rPr>
              <w:t>границы</w:t>
            </w: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при</w:t>
            </w:r>
          </w:p>
          <w:p w:rsidR="00EC1A5C" w:rsidRPr="00EC1A5C" w:rsidRDefault="00EC1A5C" w:rsidP="00EC1A5C">
            <w:pPr>
              <w:jc w:val="both"/>
              <w:rPr>
                <w:rFonts w:ascii="Arial" w:hAnsi="Arial" w:cs="Arial"/>
                <w:sz w:val="16"/>
                <w:szCs w:val="16"/>
              </w:rPr>
            </w:pPr>
            <w:r w:rsidRPr="00EC1A5C">
              <w:rPr>
                <w:rFonts w:ascii="Arial" w:hAnsi="Arial" w:cs="Arial"/>
                <w:sz w:val="16"/>
                <w:szCs w:val="16"/>
              </w:rPr>
              <w:t>блокировке</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63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929" w:type="dxa"/>
            <w:gridSpan w:val="2"/>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0</w:t>
            </w:r>
          </w:p>
        </w:tc>
      </w:tr>
      <w:tr w:rsidR="00EC1A5C" w:rsidRPr="00EC1A5C" w:rsidTr="00D17E83">
        <w:tc>
          <w:tcPr>
            <w:tcW w:w="1668" w:type="dxa"/>
            <w:vMerge/>
          </w:tcPr>
          <w:p w:rsidR="00EC1A5C" w:rsidRPr="00EC1A5C" w:rsidRDefault="00EC1A5C" w:rsidP="00EC1A5C">
            <w:pPr>
              <w:jc w:val="both"/>
              <w:rPr>
                <w:rFonts w:ascii="Arial" w:hAnsi="Arial" w:cs="Arial"/>
                <w:sz w:val="16"/>
                <w:szCs w:val="16"/>
              </w:rPr>
            </w:pPr>
          </w:p>
        </w:tc>
        <w:tc>
          <w:tcPr>
            <w:tcW w:w="1559"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в иных</w:t>
            </w:r>
          </w:p>
          <w:p w:rsidR="00EC1A5C" w:rsidRPr="00EC1A5C" w:rsidRDefault="00EC1A5C" w:rsidP="00EC1A5C">
            <w:pPr>
              <w:jc w:val="both"/>
              <w:rPr>
                <w:rFonts w:ascii="Arial" w:hAnsi="Arial" w:cs="Arial"/>
                <w:sz w:val="16"/>
                <w:szCs w:val="16"/>
              </w:rPr>
            </w:pPr>
            <w:r w:rsidRPr="00EC1A5C">
              <w:rPr>
                <w:rFonts w:ascii="Arial" w:hAnsi="Arial" w:cs="Arial"/>
                <w:sz w:val="16"/>
                <w:szCs w:val="16"/>
              </w:rPr>
              <w:t>случаях</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630"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929" w:type="dxa"/>
            <w:gridSpan w:val="2"/>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w:t>
            </w:r>
          </w:p>
        </w:tc>
      </w:tr>
      <w:tr w:rsidR="00EC1A5C" w:rsidRPr="00EC1A5C" w:rsidTr="00D17E83">
        <w:trPr>
          <w:trHeight w:val="643"/>
        </w:trPr>
        <w:tc>
          <w:tcPr>
            <w:tcW w:w="15276" w:type="dxa"/>
            <w:gridSpan w:val="12"/>
          </w:tcPr>
          <w:p w:rsidR="00EC1A5C" w:rsidRPr="00EC1A5C" w:rsidRDefault="00EC1A5C" w:rsidP="00EC1A5C">
            <w:pPr>
              <w:jc w:val="both"/>
              <w:rPr>
                <w:rFonts w:ascii="Arial" w:hAnsi="Arial" w:cs="Arial"/>
                <w:sz w:val="16"/>
                <w:szCs w:val="16"/>
              </w:rPr>
            </w:pPr>
            <w:r w:rsidRPr="00EC1A5C">
              <w:rPr>
                <w:rFonts w:ascii="Arial" w:hAnsi="Arial" w:cs="Arial"/>
                <w:sz w:val="16"/>
                <w:szCs w:val="16"/>
              </w:rPr>
              <w:t>Предельные параметры разрешенного строительства, реконструкции объектов капитального строительства:</w:t>
            </w:r>
          </w:p>
          <w:p w:rsidR="00EC1A5C" w:rsidRPr="00EC1A5C" w:rsidRDefault="00EC1A5C" w:rsidP="00EC1A5C">
            <w:pPr>
              <w:jc w:val="both"/>
              <w:rPr>
                <w:rFonts w:ascii="Arial" w:hAnsi="Arial" w:cs="Arial"/>
                <w:sz w:val="16"/>
                <w:szCs w:val="16"/>
              </w:rPr>
            </w:pP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w:t>
            </w:r>
          </w:p>
          <w:p w:rsidR="00EC1A5C" w:rsidRPr="00EC1A5C" w:rsidRDefault="00EC1A5C" w:rsidP="00EC1A5C">
            <w:pPr>
              <w:jc w:val="both"/>
              <w:rPr>
                <w:rFonts w:ascii="Arial" w:hAnsi="Arial" w:cs="Arial"/>
                <w:sz w:val="16"/>
                <w:szCs w:val="16"/>
              </w:rPr>
            </w:pPr>
            <w:r w:rsidRPr="00EC1A5C">
              <w:rPr>
                <w:rFonts w:ascii="Arial" w:hAnsi="Arial" w:cs="Arial"/>
                <w:sz w:val="16"/>
                <w:szCs w:val="16"/>
              </w:rPr>
              <w:t>показатель</w:t>
            </w:r>
          </w:p>
          <w:p w:rsidR="00EC1A5C" w:rsidRPr="00EC1A5C" w:rsidRDefault="00EC1A5C" w:rsidP="00EC1A5C">
            <w:pPr>
              <w:jc w:val="both"/>
              <w:rPr>
                <w:rFonts w:ascii="Arial" w:hAnsi="Arial" w:cs="Arial"/>
                <w:sz w:val="16"/>
                <w:szCs w:val="16"/>
              </w:rPr>
            </w:pPr>
            <w:r w:rsidRPr="00EC1A5C">
              <w:rPr>
                <w:rFonts w:ascii="Arial" w:hAnsi="Arial" w:cs="Arial"/>
                <w:sz w:val="16"/>
                <w:szCs w:val="16"/>
              </w:rPr>
              <w:t>этажности основных</w:t>
            </w:r>
          </w:p>
          <w:p w:rsidR="00EC1A5C" w:rsidRPr="00EC1A5C" w:rsidRDefault="00EC1A5C" w:rsidP="00EC1A5C">
            <w:pPr>
              <w:jc w:val="both"/>
              <w:rPr>
                <w:rFonts w:ascii="Arial" w:hAnsi="Arial" w:cs="Arial"/>
                <w:sz w:val="16"/>
                <w:szCs w:val="16"/>
              </w:rPr>
            </w:pPr>
            <w:r w:rsidRPr="00EC1A5C">
              <w:rPr>
                <w:rFonts w:ascii="Arial" w:hAnsi="Arial" w:cs="Arial"/>
                <w:sz w:val="16"/>
                <w:szCs w:val="16"/>
              </w:rPr>
              <w:t>зданий</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этаж</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850" w:type="dxa"/>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5</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3</w:t>
            </w: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максимальная</w:t>
            </w:r>
          </w:p>
          <w:p w:rsidR="00EC1A5C" w:rsidRPr="00EC1A5C" w:rsidRDefault="00EC1A5C" w:rsidP="00EC1A5C">
            <w:pPr>
              <w:jc w:val="both"/>
              <w:rPr>
                <w:rFonts w:ascii="Arial" w:hAnsi="Arial" w:cs="Arial"/>
                <w:sz w:val="16"/>
                <w:szCs w:val="16"/>
              </w:rPr>
            </w:pPr>
            <w:r w:rsidRPr="00EC1A5C">
              <w:rPr>
                <w:rFonts w:ascii="Arial" w:hAnsi="Arial" w:cs="Arial"/>
                <w:sz w:val="16"/>
                <w:szCs w:val="16"/>
              </w:rPr>
              <w:t>высота зданий (до</w:t>
            </w:r>
          </w:p>
          <w:p w:rsidR="00EC1A5C" w:rsidRPr="00EC1A5C" w:rsidRDefault="00EC1A5C" w:rsidP="00EC1A5C">
            <w:pPr>
              <w:jc w:val="both"/>
              <w:rPr>
                <w:rFonts w:ascii="Arial" w:hAnsi="Arial" w:cs="Arial"/>
                <w:sz w:val="16"/>
                <w:szCs w:val="16"/>
              </w:rPr>
            </w:pPr>
            <w:r w:rsidRPr="00EC1A5C">
              <w:rPr>
                <w:rFonts w:ascii="Arial" w:hAnsi="Arial" w:cs="Arial"/>
                <w:sz w:val="16"/>
                <w:szCs w:val="16"/>
              </w:rPr>
              <w:t>конька)</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м</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12</w:t>
            </w:r>
          </w:p>
        </w:tc>
        <w:tc>
          <w:tcPr>
            <w:tcW w:w="850" w:type="dxa"/>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15</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20</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25</w:t>
            </w:r>
          </w:p>
        </w:tc>
      </w:tr>
      <w:tr w:rsidR="00EC1A5C" w:rsidRPr="00EC1A5C" w:rsidTr="00D17E83">
        <w:tc>
          <w:tcPr>
            <w:tcW w:w="3227"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Максимальный показатель процента застройки</w:t>
            </w:r>
            <w:r w:rsidRPr="00EC1A5C">
              <w:rPr>
                <w:rFonts w:ascii="Arial" w:hAnsi="Arial" w:cs="Arial"/>
                <w:color w:val="000000"/>
                <w:sz w:val="16"/>
                <w:szCs w:val="16"/>
              </w:rPr>
              <w:t>(процент застройки подземной части не регламентируется)</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709" w:type="dxa"/>
            <w:gridSpan w:val="2"/>
          </w:tcPr>
          <w:p w:rsidR="00EC1A5C" w:rsidRPr="00EC1A5C" w:rsidRDefault="00EC1A5C" w:rsidP="00EC1A5C">
            <w:pPr>
              <w:jc w:val="both"/>
              <w:rPr>
                <w:rFonts w:ascii="Arial" w:hAnsi="Arial" w:cs="Arial"/>
                <w:sz w:val="16"/>
                <w:szCs w:val="16"/>
              </w:rPr>
            </w:pPr>
            <w:r w:rsidRPr="00EC1A5C">
              <w:rPr>
                <w:rFonts w:ascii="Arial" w:hAnsi="Arial" w:cs="Arial"/>
                <w:sz w:val="16"/>
                <w:szCs w:val="16"/>
              </w:rPr>
              <w:t>70</w:t>
            </w:r>
          </w:p>
        </w:tc>
        <w:tc>
          <w:tcPr>
            <w:tcW w:w="850" w:type="dxa"/>
          </w:tcPr>
          <w:p w:rsidR="00EC1A5C" w:rsidRPr="00EC1A5C" w:rsidRDefault="00EC1A5C" w:rsidP="00EC1A5C">
            <w:pPr>
              <w:jc w:val="both"/>
              <w:rPr>
                <w:rFonts w:ascii="Arial" w:hAnsi="Arial" w:cs="Arial"/>
                <w:sz w:val="16"/>
                <w:szCs w:val="16"/>
              </w:rPr>
            </w:pPr>
          </w:p>
        </w:tc>
        <w:tc>
          <w:tcPr>
            <w:tcW w:w="992"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70</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65</w:t>
            </w:r>
          </w:p>
        </w:tc>
        <w:tc>
          <w:tcPr>
            <w:tcW w:w="382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65</w:t>
            </w:r>
          </w:p>
        </w:tc>
        <w:tc>
          <w:tcPr>
            <w:tcW w:w="1417"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65</w:t>
            </w:r>
          </w:p>
        </w:tc>
        <w:tc>
          <w:tcPr>
            <w:tcW w:w="1134"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w:t>
            </w:r>
          </w:p>
        </w:tc>
        <w:tc>
          <w:tcPr>
            <w:tcW w:w="993" w:type="dxa"/>
          </w:tcPr>
          <w:p w:rsidR="00EC1A5C" w:rsidRPr="00EC1A5C" w:rsidRDefault="00EC1A5C" w:rsidP="00EC1A5C">
            <w:pPr>
              <w:jc w:val="both"/>
              <w:rPr>
                <w:rFonts w:ascii="Arial" w:hAnsi="Arial" w:cs="Arial"/>
                <w:sz w:val="16"/>
                <w:szCs w:val="16"/>
              </w:rPr>
            </w:pPr>
            <w:r w:rsidRPr="00EC1A5C">
              <w:rPr>
                <w:rFonts w:ascii="Arial" w:hAnsi="Arial" w:cs="Arial"/>
                <w:sz w:val="16"/>
                <w:szCs w:val="16"/>
              </w:rPr>
              <w:t>70</w:t>
            </w:r>
          </w:p>
        </w:tc>
      </w:tr>
      <w:tr w:rsidR="00EC1A5C" w:rsidRPr="00EC1A5C" w:rsidTr="00D17E83">
        <w:tc>
          <w:tcPr>
            <w:tcW w:w="15276" w:type="dxa"/>
            <w:gridSpan w:val="12"/>
          </w:tcPr>
          <w:p w:rsidR="00EC1A5C" w:rsidRPr="00EC1A5C" w:rsidRDefault="00EC1A5C" w:rsidP="00EC1A5C">
            <w:pPr>
              <w:widowControl w:val="0"/>
              <w:autoSpaceDE w:val="0"/>
              <w:autoSpaceDN w:val="0"/>
              <w:adjustRightInd w:val="0"/>
              <w:jc w:val="both"/>
              <w:rPr>
                <w:rFonts w:ascii="Arial" w:hAnsi="Arial" w:cs="Arial"/>
                <w:sz w:val="16"/>
                <w:szCs w:val="16"/>
              </w:rPr>
            </w:pPr>
            <w:r w:rsidRPr="00EC1A5C">
              <w:rPr>
                <w:rFonts w:ascii="Arial" w:hAnsi="Arial" w:cs="Arial"/>
                <w:sz w:val="16"/>
                <w:szCs w:val="16"/>
              </w:rPr>
              <w:t>Для объектов инженерного обеспечения и объектов вспомогательного инженерного назначения от 1 кв. м, минимальный размер земельного участка для размещения временных (некапитальных) объектов торговли и услуг от    1 кв. м., минимальная длина стороны участка по уличному фронту регламентируется действующими строительными нормами и правилами и техническими регламентами.</w:t>
            </w:r>
          </w:p>
        </w:tc>
      </w:tr>
      <w:tr w:rsidR="00EC1A5C" w:rsidRPr="00EC1A5C" w:rsidTr="00D17E83">
        <w:tc>
          <w:tcPr>
            <w:tcW w:w="15276" w:type="dxa"/>
            <w:gridSpan w:val="12"/>
          </w:tcPr>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u w:val="single"/>
                <w:lang w:eastAsia="ar-SA"/>
              </w:rPr>
              <w:t>Виды разрешенного использования земельных участков, которые используются до утверждения документации по планировке территории</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Растениеводство</w:t>
            </w:r>
            <w:r w:rsidRPr="00EC1A5C">
              <w:rPr>
                <w:rFonts w:ascii="Arial" w:hAnsi="Arial" w:cs="Arial"/>
                <w:color w:val="000000"/>
                <w:sz w:val="16"/>
                <w:szCs w:val="16"/>
                <w:lang w:eastAsia="ar-SA"/>
              </w:rPr>
              <w:t xml:space="preserve"> (1.1), </w:t>
            </w:r>
            <w:r w:rsidRPr="00EC1A5C">
              <w:rPr>
                <w:rFonts w:ascii="Arial" w:hAnsi="Arial" w:cs="Arial"/>
                <w:color w:val="000000"/>
                <w:sz w:val="16"/>
                <w:szCs w:val="16"/>
              </w:rPr>
              <w:t>Выращивание зерновых и иных сельскохозяйственных культур</w:t>
            </w:r>
            <w:r w:rsidRPr="00EC1A5C">
              <w:rPr>
                <w:rFonts w:ascii="Arial" w:hAnsi="Arial" w:cs="Arial"/>
                <w:color w:val="000000"/>
                <w:sz w:val="16"/>
                <w:szCs w:val="16"/>
                <w:lang w:eastAsia="ar-SA"/>
              </w:rPr>
              <w:t xml:space="preserve"> (1.2), </w:t>
            </w:r>
            <w:r w:rsidRPr="00EC1A5C">
              <w:rPr>
                <w:rFonts w:ascii="Arial" w:hAnsi="Arial" w:cs="Arial"/>
                <w:color w:val="000000"/>
                <w:sz w:val="16"/>
                <w:szCs w:val="16"/>
              </w:rPr>
              <w:t>Овощеводство</w:t>
            </w:r>
            <w:r w:rsidRPr="00EC1A5C">
              <w:rPr>
                <w:rFonts w:ascii="Arial" w:hAnsi="Arial" w:cs="Arial"/>
                <w:color w:val="000000"/>
                <w:sz w:val="16"/>
                <w:szCs w:val="16"/>
                <w:lang w:eastAsia="ar-SA"/>
              </w:rPr>
              <w:t xml:space="preserve"> (1.3), </w:t>
            </w:r>
            <w:r w:rsidRPr="00EC1A5C">
              <w:rPr>
                <w:rFonts w:ascii="Arial" w:hAnsi="Arial" w:cs="Arial"/>
                <w:color w:val="000000"/>
                <w:sz w:val="16"/>
                <w:szCs w:val="16"/>
              </w:rPr>
              <w:t>Животноводство</w:t>
            </w:r>
            <w:r w:rsidRPr="00EC1A5C">
              <w:rPr>
                <w:rFonts w:ascii="Arial" w:hAnsi="Arial" w:cs="Arial"/>
                <w:color w:val="000000"/>
                <w:sz w:val="16"/>
                <w:szCs w:val="16"/>
                <w:lang w:eastAsia="ar-SA"/>
              </w:rPr>
              <w:t xml:space="preserve"> (1.7), </w:t>
            </w:r>
            <w:r w:rsidRPr="00EC1A5C">
              <w:rPr>
                <w:rFonts w:ascii="Arial" w:hAnsi="Arial" w:cs="Arial"/>
                <w:color w:val="000000"/>
                <w:sz w:val="16"/>
                <w:szCs w:val="16"/>
              </w:rPr>
              <w:t>Скотоводство</w:t>
            </w:r>
            <w:r w:rsidRPr="00EC1A5C">
              <w:rPr>
                <w:rFonts w:ascii="Arial" w:hAnsi="Arial" w:cs="Arial"/>
                <w:color w:val="000000"/>
                <w:sz w:val="16"/>
                <w:szCs w:val="16"/>
                <w:lang w:eastAsia="ar-SA"/>
              </w:rPr>
              <w:t xml:space="preserve"> (1.8), </w:t>
            </w:r>
            <w:r w:rsidRPr="00EC1A5C">
              <w:rPr>
                <w:rFonts w:ascii="Arial" w:hAnsi="Arial" w:cs="Arial"/>
                <w:color w:val="000000"/>
                <w:sz w:val="16"/>
                <w:szCs w:val="16"/>
              </w:rPr>
              <w:t>Сенокошение</w:t>
            </w:r>
            <w:r w:rsidRPr="00EC1A5C">
              <w:rPr>
                <w:rFonts w:ascii="Arial" w:hAnsi="Arial" w:cs="Arial"/>
                <w:color w:val="000000"/>
                <w:sz w:val="16"/>
                <w:szCs w:val="16"/>
                <w:lang w:eastAsia="ar-SA"/>
              </w:rPr>
              <w:t xml:space="preserve"> (</w:t>
            </w:r>
            <w:r w:rsidRPr="00EC1A5C">
              <w:rPr>
                <w:rFonts w:ascii="Arial" w:hAnsi="Arial" w:cs="Arial"/>
                <w:sz w:val="16"/>
                <w:szCs w:val="16"/>
              </w:rPr>
              <w:t xml:space="preserve">1.19), </w:t>
            </w:r>
            <w:r w:rsidRPr="00EC1A5C">
              <w:rPr>
                <w:rFonts w:ascii="Arial" w:hAnsi="Arial" w:cs="Arial"/>
                <w:color w:val="000000"/>
                <w:sz w:val="16"/>
                <w:szCs w:val="16"/>
              </w:rPr>
              <w:t>Выпас сельскохозяйственных животных</w:t>
            </w:r>
            <w:r w:rsidRPr="00EC1A5C">
              <w:rPr>
                <w:rFonts w:ascii="Arial" w:hAnsi="Arial" w:cs="Arial"/>
                <w:sz w:val="16"/>
                <w:szCs w:val="16"/>
              </w:rPr>
              <w:t xml:space="preserve"> (1.20), </w:t>
            </w:r>
            <w:r w:rsidRPr="00EC1A5C">
              <w:rPr>
                <w:rFonts w:ascii="Arial" w:hAnsi="Arial" w:cs="Arial"/>
                <w:color w:val="000000"/>
                <w:sz w:val="16"/>
                <w:szCs w:val="16"/>
              </w:rPr>
              <w:t>Ведение огородничества</w:t>
            </w:r>
            <w:r w:rsidRPr="00EC1A5C">
              <w:rPr>
                <w:rFonts w:ascii="Arial" w:hAnsi="Arial" w:cs="Arial"/>
                <w:sz w:val="16"/>
                <w:szCs w:val="16"/>
              </w:rPr>
              <w:t xml:space="preserve"> (13.1.)</w:t>
            </w:r>
          </w:p>
        </w:tc>
      </w:tr>
      <w:tr w:rsidR="00EC1A5C" w:rsidRPr="00EC1A5C" w:rsidTr="00D17E83">
        <w:tc>
          <w:tcPr>
            <w:tcW w:w="15276" w:type="dxa"/>
            <w:gridSpan w:val="12"/>
          </w:tcPr>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u w:val="single"/>
                <w:lang w:eastAsia="ar-SA"/>
              </w:rPr>
              <w:t>Виды разрешенного использования земельных участков, которые используются после утверждения документации по планировке территории</w:t>
            </w:r>
          </w:p>
          <w:p w:rsidR="00EC1A5C" w:rsidRPr="00EC1A5C" w:rsidRDefault="00EC1A5C" w:rsidP="00EC1A5C">
            <w:pPr>
              <w:jc w:val="both"/>
              <w:rPr>
                <w:rFonts w:ascii="Arial" w:hAnsi="Arial" w:cs="Arial"/>
                <w:color w:val="000000"/>
                <w:sz w:val="16"/>
                <w:szCs w:val="16"/>
                <w:lang w:eastAsia="ar-SA"/>
              </w:rPr>
            </w:pPr>
            <w:r w:rsidRPr="00EC1A5C">
              <w:rPr>
                <w:rFonts w:ascii="Arial" w:hAnsi="Arial" w:cs="Arial"/>
                <w:color w:val="000000"/>
                <w:sz w:val="16"/>
                <w:szCs w:val="16"/>
              </w:rPr>
              <w:t>Для индивидуального жилищного строительства</w:t>
            </w:r>
            <w:r w:rsidRPr="00EC1A5C">
              <w:rPr>
                <w:rFonts w:ascii="Arial" w:hAnsi="Arial" w:cs="Arial"/>
                <w:color w:val="000000"/>
                <w:sz w:val="16"/>
                <w:szCs w:val="16"/>
                <w:lang w:eastAsia="ar-SA"/>
              </w:rPr>
              <w:t xml:space="preserve"> (2.1), </w:t>
            </w:r>
            <w:r w:rsidRPr="00EC1A5C">
              <w:rPr>
                <w:rFonts w:ascii="Arial" w:hAnsi="Arial" w:cs="Arial"/>
                <w:color w:val="000000"/>
                <w:sz w:val="16"/>
                <w:szCs w:val="16"/>
              </w:rPr>
              <w:t>Малоэтажная многоквартирная жилая застройка (2.1.1), Блокированная жилая застройка (2.3), Среднеэтажная жилая застройка (2.5), Хранение автотранспорта (2.7.1), Коммунальное обслуживание (3.1), Предоставление коммунальных услуг (3.1.1), Административные здания организаций, обеспечивающих предоставление коммунальных услуг (3.1.2), Социальное обслуживание (3.2), Дома социального обслуживания (3.2.1), Оказание социальной помощи населению (3.2.2), Оказание услуг связи (3.2.3), Общежития (3.2.4), Амбулаторно-поликлиническое обслуживание</w:t>
            </w:r>
            <w:r w:rsidRPr="00EC1A5C">
              <w:rPr>
                <w:rFonts w:ascii="Arial" w:hAnsi="Arial" w:cs="Arial"/>
                <w:sz w:val="16"/>
                <w:szCs w:val="16"/>
              </w:rPr>
              <w:t xml:space="preserve"> (3.4.1), </w:t>
            </w:r>
            <w:r w:rsidRPr="00EC1A5C">
              <w:rPr>
                <w:rFonts w:ascii="Arial" w:hAnsi="Arial" w:cs="Arial"/>
                <w:color w:val="000000"/>
                <w:sz w:val="16"/>
                <w:szCs w:val="16"/>
              </w:rPr>
              <w:t>Стационарное медицинское обслуживание</w:t>
            </w:r>
            <w:r w:rsidRPr="00EC1A5C">
              <w:rPr>
                <w:rFonts w:ascii="Arial" w:hAnsi="Arial" w:cs="Arial"/>
                <w:sz w:val="16"/>
                <w:szCs w:val="16"/>
              </w:rPr>
              <w:t xml:space="preserve"> (3.4.2), </w:t>
            </w:r>
            <w:r w:rsidRPr="00EC1A5C">
              <w:rPr>
                <w:rFonts w:ascii="Arial" w:hAnsi="Arial" w:cs="Arial"/>
                <w:color w:val="000000"/>
                <w:sz w:val="16"/>
                <w:szCs w:val="16"/>
              </w:rPr>
              <w:t>Медицинские организации особого назначения</w:t>
            </w:r>
            <w:r w:rsidRPr="00EC1A5C">
              <w:rPr>
                <w:rFonts w:ascii="Arial" w:hAnsi="Arial" w:cs="Arial"/>
                <w:sz w:val="16"/>
                <w:szCs w:val="16"/>
              </w:rPr>
              <w:t xml:space="preserve"> (3.4.3), </w:t>
            </w:r>
            <w:r w:rsidRPr="00EC1A5C">
              <w:rPr>
                <w:rFonts w:ascii="Arial" w:hAnsi="Arial" w:cs="Arial"/>
                <w:color w:val="000000"/>
                <w:sz w:val="16"/>
                <w:szCs w:val="16"/>
              </w:rPr>
              <w:t>Дошкольное, начальное и среднее общее образование</w:t>
            </w:r>
            <w:r w:rsidRPr="00EC1A5C">
              <w:rPr>
                <w:rFonts w:ascii="Arial" w:hAnsi="Arial" w:cs="Arial"/>
                <w:sz w:val="16"/>
                <w:szCs w:val="16"/>
              </w:rPr>
              <w:t xml:space="preserve"> (3.5.1), </w:t>
            </w:r>
            <w:r w:rsidRPr="00EC1A5C">
              <w:rPr>
                <w:rFonts w:ascii="Arial" w:hAnsi="Arial" w:cs="Arial"/>
                <w:color w:val="000000"/>
                <w:sz w:val="16"/>
                <w:szCs w:val="16"/>
              </w:rPr>
              <w:t>Культурное развитие</w:t>
            </w:r>
            <w:r w:rsidRPr="00EC1A5C">
              <w:rPr>
                <w:rFonts w:ascii="Arial" w:hAnsi="Arial" w:cs="Arial"/>
                <w:sz w:val="16"/>
                <w:szCs w:val="16"/>
              </w:rPr>
              <w:t xml:space="preserve"> (3.6), </w:t>
            </w:r>
            <w:r w:rsidRPr="00EC1A5C">
              <w:rPr>
                <w:rFonts w:ascii="Arial" w:hAnsi="Arial" w:cs="Arial"/>
                <w:color w:val="000000"/>
                <w:sz w:val="16"/>
                <w:szCs w:val="16"/>
              </w:rPr>
              <w:t>Парки культуры и отдыха</w:t>
            </w:r>
            <w:r w:rsidRPr="00EC1A5C">
              <w:rPr>
                <w:rFonts w:ascii="Arial" w:hAnsi="Arial" w:cs="Arial"/>
                <w:sz w:val="16"/>
                <w:szCs w:val="16"/>
              </w:rPr>
              <w:t xml:space="preserve"> (3.6.2), </w:t>
            </w:r>
            <w:r w:rsidRPr="00EC1A5C">
              <w:rPr>
                <w:rFonts w:ascii="Arial" w:hAnsi="Arial" w:cs="Arial"/>
                <w:color w:val="000000"/>
                <w:sz w:val="16"/>
                <w:szCs w:val="16"/>
              </w:rPr>
              <w:t>Религиозное использование</w:t>
            </w:r>
            <w:r w:rsidRPr="00EC1A5C">
              <w:rPr>
                <w:rFonts w:ascii="Arial" w:hAnsi="Arial" w:cs="Arial"/>
                <w:sz w:val="16"/>
                <w:szCs w:val="16"/>
              </w:rPr>
              <w:t xml:space="preserve"> (3.7), </w:t>
            </w:r>
            <w:r w:rsidRPr="00EC1A5C">
              <w:rPr>
                <w:rFonts w:ascii="Arial" w:hAnsi="Arial" w:cs="Arial"/>
                <w:color w:val="000000"/>
                <w:sz w:val="16"/>
                <w:szCs w:val="16"/>
              </w:rPr>
              <w:t>Общественное управление</w:t>
            </w:r>
            <w:r w:rsidRPr="00EC1A5C">
              <w:rPr>
                <w:rFonts w:ascii="Arial" w:hAnsi="Arial" w:cs="Arial"/>
                <w:sz w:val="16"/>
                <w:szCs w:val="16"/>
              </w:rPr>
              <w:t xml:space="preserve"> (3.8), </w:t>
            </w:r>
            <w:r w:rsidRPr="00EC1A5C">
              <w:rPr>
                <w:rFonts w:ascii="Arial" w:hAnsi="Arial" w:cs="Arial"/>
                <w:color w:val="000000"/>
                <w:sz w:val="16"/>
                <w:szCs w:val="16"/>
              </w:rPr>
              <w:t>Амбулаторное ветеринарное обслуживание</w:t>
            </w:r>
            <w:r w:rsidRPr="00EC1A5C">
              <w:rPr>
                <w:rFonts w:ascii="Arial" w:hAnsi="Arial" w:cs="Arial"/>
                <w:sz w:val="16"/>
                <w:szCs w:val="16"/>
              </w:rPr>
              <w:t xml:space="preserve"> (3.10.1), </w:t>
            </w:r>
            <w:r w:rsidRPr="00EC1A5C">
              <w:rPr>
                <w:rFonts w:ascii="Arial" w:hAnsi="Arial" w:cs="Arial"/>
                <w:color w:val="000000"/>
                <w:sz w:val="16"/>
                <w:szCs w:val="16"/>
              </w:rPr>
              <w:t>Деловое управление</w:t>
            </w:r>
            <w:r w:rsidRPr="00EC1A5C">
              <w:rPr>
                <w:rFonts w:ascii="Arial" w:hAnsi="Arial" w:cs="Arial"/>
                <w:sz w:val="16"/>
                <w:szCs w:val="16"/>
              </w:rPr>
              <w:t xml:space="preserve"> (4.1),  </w:t>
            </w:r>
            <w:r w:rsidRPr="00EC1A5C">
              <w:rPr>
                <w:rFonts w:ascii="Arial" w:hAnsi="Arial" w:cs="Arial"/>
                <w:color w:val="000000"/>
                <w:sz w:val="16"/>
                <w:szCs w:val="16"/>
              </w:rPr>
              <w:t>Магазины</w:t>
            </w:r>
            <w:r w:rsidRPr="00EC1A5C">
              <w:rPr>
                <w:rFonts w:ascii="Arial" w:hAnsi="Arial" w:cs="Arial"/>
                <w:sz w:val="16"/>
                <w:szCs w:val="16"/>
              </w:rPr>
              <w:t xml:space="preserve"> (4.4), </w:t>
            </w:r>
            <w:r w:rsidRPr="00EC1A5C">
              <w:rPr>
                <w:rFonts w:ascii="Arial" w:hAnsi="Arial" w:cs="Arial"/>
                <w:color w:val="000000"/>
                <w:sz w:val="16"/>
                <w:szCs w:val="16"/>
              </w:rPr>
              <w:t>Банковская и страховая деятельность</w:t>
            </w:r>
            <w:r w:rsidRPr="00EC1A5C">
              <w:rPr>
                <w:rFonts w:ascii="Arial" w:hAnsi="Arial" w:cs="Arial"/>
                <w:sz w:val="16"/>
                <w:szCs w:val="16"/>
              </w:rPr>
              <w:t xml:space="preserve"> (4.5), </w:t>
            </w:r>
            <w:r w:rsidRPr="00EC1A5C">
              <w:rPr>
                <w:rFonts w:ascii="Arial" w:hAnsi="Arial" w:cs="Arial"/>
                <w:color w:val="000000"/>
                <w:sz w:val="16"/>
                <w:szCs w:val="16"/>
              </w:rPr>
              <w:t>Общественное питание</w:t>
            </w:r>
            <w:r w:rsidRPr="00EC1A5C">
              <w:rPr>
                <w:rFonts w:ascii="Arial" w:hAnsi="Arial" w:cs="Arial"/>
                <w:sz w:val="16"/>
                <w:szCs w:val="16"/>
              </w:rPr>
              <w:t xml:space="preserve"> (4.6), </w:t>
            </w:r>
            <w:r w:rsidRPr="00EC1A5C">
              <w:rPr>
                <w:rFonts w:ascii="Arial" w:hAnsi="Arial" w:cs="Arial"/>
                <w:color w:val="000000"/>
                <w:sz w:val="16"/>
                <w:szCs w:val="16"/>
              </w:rPr>
              <w:t>Гостиничное обслуживание</w:t>
            </w:r>
            <w:r w:rsidRPr="00EC1A5C">
              <w:rPr>
                <w:rFonts w:ascii="Arial" w:hAnsi="Arial" w:cs="Arial"/>
                <w:sz w:val="16"/>
                <w:szCs w:val="16"/>
              </w:rPr>
              <w:t xml:space="preserve"> (4.7), </w:t>
            </w:r>
            <w:r w:rsidRPr="00EC1A5C">
              <w:rPr>
                <w:rFonts w:ascii="Arial" w:hAnsi="Arial" w:cs="Arial"/>
                <w:color w:val="000000"/>
                <w:sz w:val="16"/>
                <w:szCs w:val="16"/>
              </w:rPr>
              <w:t>Развлечения</w:t>
            </w:r>
            <w:r w:rsidRPr="00EC1A5C">
              <w:rPr>
                <w:rFonts w:ascii="Arial" w:hAnsi="Arial" w:cs="Arial"/>
                <w:sz w:val="16"/>
                <w:szCs w:val="16"/>
              </w:rPr>
              <w:t xml:space="preserve"> (4.8), </w:t>
            </w:r>
            <w:r w:rsidRPr="00EC1A5C">
              <w:rPr>
                <w:rFonts w:ascii="Arial" w:hAnsi="Arial" w:cs="Arial"/>
                <w:color w:val="000000"/>
                <w:sz w:val="16"/>
                <w:szCs w:val="16"/>
              </w:rPr>
              <w:t>Развлекательные мероприятия</w:t>
            </w:r>
            <w:r w:rsidRPr="00EC1A5C">
              <w:rPr>
                <w:rFonts w:ascii="Arial" w:hAnsi="Arial" w:cs="Arial"/>
                <w:sz w:val="16"/>
                <w:szCs w:val="16"/>
              </w:rPr>
              <w:t xml:space="preserve"> (4.8.1), </w:t>
            </w:r>
            <w:r w:rsidRPr="00EC1A5C">
              <w:rPr>
                <w:rFonts w:ascii="Arial" w:hAnsi="Arial" w:cs="Arial"/>
                <w:color w:val="000000"/>
                <w:sz w:val="16"/>
                <w:szCs w:val="16"/>
              </w:rPr>
              <w:t>Служебные гаражи</w:t>
            </w:r>
            <w:r w:rsidRPr="00EC1A5C">
              <w:rPr>
                <w:rFonts w:ascii="Arial" w:hAnsi="Arial" w:cs="Arial"/>
                <w:sz w:val="16"/>
                <w:szCs w:val="16"/>
              </w:rPr>
              <w:t xml:space="preserve"> (4.9), </w:t>
            </w:r>
            <w:r w:rsidRPr="00EC1A5C">
              <w:rPr>
                <w:rFonts w:ascii="Arial" w:hAnsi="Arial" w:cs="Arial"/>
                <w:color w:val="000000"/>
                <w:sz w:val="16"/>
                <w:szCs w:val="16"/>
              </w:rPr>
              <w:t>Объекты дорожного сервиса</w:t>
            </w:r>
            <w:r w:rsidRPr="00EC1A5C">
              <w:rPr>
                <w:rFonts w:ascii="Arial" w:hAnsi="Arial" w:cs="Arial"/>
                <w:sz w:val="16"/>
                <w:szCs w:val="16"/>
              </w:rPr>
              <w:t xml:space="preserve"> (4.9.1), </w:t>
            </w:r>
            <w:r w:rsidRPr="00EC1A5C">
              <w:rPr>
                <w:rFonts w:ascii="Arial" w:hAnsi="Arial" w:cs="Arial"/>
                <w:color w:val="000000"/>
                <w:sz w:val="16"/>
                <w:szCs w:val="16"/>
              </w:rPr>
              <w:t>Автомобильные мойки</w:t>
            </w:r>
            <w:r w:rsidRPr="00EC1A5C">
              <w:rPr>
                <w:rFonts w:ascii="Arial" w:hAnsi="Arial" w:cs="Arial"/>
                <w:sz w:val="16"/>
                <w:szCs w:val="16"/>
              </w:rPr>
              <w:t xml:space="preserve"> (4.9.1.3), </w:t>
            </w:r>
            <w:r w:rsidRPr="00EC1A5C">
              <w:rPr>
                <w:rFonts w:ascii="Arial" w:hAnsi="Arial" w:cs="Arial"/>
                <w:color w:val="000000"/>
                <w:sz w:val="16"/>
                <w:szCs w:val="16"/>
              </w:rPr>
              <w:t>Ремонт автомобилей</w:t>
            </w:r>
            <w:r w:rsidRPr="00EC1A5C">
              <w:rPr>
                <w:rFonts w:ascii="Arial" w:hAnsi="Arial" w:cs="Arial"/>
                <w:sz w:val="16"/>
                <w:szCs w:val="16"/>
              </w:rPr>
              <w:t xml:space="preserve"> (4.9.1.4), </w:t>
            </w:r>
            <w:r w:rsidRPr="00EC1A5C">
              <w:rPr>
                <w:rFonts w:ascii="Arial" w:hAnsi="Arial" w:cs="Arial"/>
                <w:color w:val="000000"/>
                <w:sz w:val="16"/>
                <w:szCs w:val="16"/>
              </w:rPr>
              <w:t>Отдых (рекреация) (</w:t>
            </w:r>
            <w:r w:rsidRPr="00EC1A5C">
              <w:rPr>
                <w:rFonts w:ascii="Arial" w:hAnsi="Arial" w:cs="Arial"/>
                <w:sz w:val="16"/>
                <w:szCs w:val="16"/>
              </w:rPr>
              <w:t xml:space="preserve">5,0), </w:t>
            </w:r>
            <w:r w:rsidRPr="00EC1A5C">
              <w:rPr>
                <w:rFonts w:ascii="Arial" w:hAnsi="Arial" w:cs="Arial"/>
                <w:color w:val="000000"/>
                <w:sz w:val="16"/>
                <w:szCs w:val="16"/>
              </w:rPr>
              <w:t>Обеспечение занятий спортом в помещениях</w:t>
            </w:r>
            <w:r w:rsidRPr="00EC1A5C">
              <w:rPr>
                <w:rFonts w:ascii="Arial" w:hAnsi="Arial" w:cs="Arial"/>
                <w:sz w:val="16"/>
                <w:szCs w:val="16"/>
              </w:rPr>
              <w:t xml:space="preserve"> (5.1.2), </w:t>
            </w:r>
            <w:r w:rsidRPr="00EC1A5C">
              <w:rPr>
                <w:rFonts w:ascii="Arial" w:hAnsi="Arial" w:cs="Arial"/>
                <w:color w:val="000000"/>
                <w:sz w:val="16"/>
                <w:szCs w:val="16"/>
              </w:rPr>
              <w:t>Площадки для занятий спортом</w:t>
            </w:r>
            <w:r w:rsidRPr="00EC1A5C">
              <w:rPr>
                <w:rFonts w:ascii="Arial" w:hAnsi="Arial" w:cs="Arial"/>
                <w:sz w:val="16"/>
                <w:szCs w:val="16"/>
              </w:rPr>
              <w:t xml:space="preserve"> (5.1.3), </w:t>
            </w:r>
            <w:r w:rsidRPr="00EC1A5C">
              <w:rPr>
                <w:rFonts w:ascii="Arial" w:hAnsi="Arial" w:cs="Arial"/>
                <w:color w:val="000000"/>
                <w:sz w:val="16"/>
                <w:szCs w:val="16"/>
              </w:rPr>
              <w:t>Оборудованные площадки для занятий спортом</w:t>
            </w:r>
            <w:r w:rsidRPr="00EC1A5C">
              <w:rPr>
                <w:rFonts w:ascii="Arial" w:hAnsi="Arial" w:cs="Arial"/>
                <w:sz w:val="16"/>
                <w:szCs w:val="16"/>
              </w:rPr>
              <w:t xml:space="preserve"> (5.1.4),</w:t>
            </w:r>
            <w:r w:rsidRPr="00EC1A5C">
              <w:rPr>
                <w:rFonts w:ascii="Arial" w:hAnsi="Arial" w:cs="Arial"/>
                <w:color w:val="000000"/>
                <w:sz w:val="16"/>
                <w:szCs w:val="16"/>
              </w:rPr>
              <w:t xml:space="preserve"> Размещение автомобильных дорог</w:t>
            </w:r>
            <w:r w:rsidRPr="00EC1A5C">
              <w:rPr>
                <w:rFonts w:ascii="Arial" w:hAnsi="Arial" w:cs="Arial"/>
                <w:sz w:val="16"/>
                <w:szCs w:val="16"/>
              </w:rPr>
              <w:t xml:space="preserve"> (7.2.1), </w:t>
            </w:r>
            <w:r w:rsidRPr="00EC1A5C">
              <w:rPr>
                <w:rFonts w:ascii="Arial" w:hAnsi="Arial" w:cs="Arial"/>
                <w:color w:val="000000"/>
                <w:sz w:val="16"/>
                <w:szCs w:val="16"/>
              </w:rPr>
              <w:t>Стоянки транспорта общего пользования</w:t>
            </w:r>
            <w:r w:rsidRPr="00EC1A5C">
              <w:rPr>
                <w:rFonts w:ascii="Arial" w:hAnsi="Arial" w:cs="Arial"/>
                <w:sz w:val="16"/>
                <w:szCs w:val="16"/>
              </w:rPr>
              <w:t xml:space="preserve">        (7.2.3), </w:t>
            </w:r>
            <w:r w:rsidRPr="00EC1A5C">
              <w:rPr>
                <w:rFonts w:ascii="Arial" w:hAnsi="Arial" w:cs="Arial"/>
                <w:color w:val="000000"/>
                <w:sz w:val="16"/>
                <w:szCs w:val="16"/>
              </w:rPr>
              <w:t>Трубопроводный транспорт</w:t>
            </w:r>
            <w:r w:rsidRPr="00EC1A5C">
              <w:rPr>
                <w:rFonts w:ascii="Arial" w:hAnsi="Arial" w:cs="Arial"/>
                <w:sz w:val="16"/>
                <w:szCs w:val="16"/>
              </w:rPr>
              <w:t xml:space="preserve"> (7.5), </w:t>
            </w:r>
            <w:r w:rsidRPr="00EC1A5C">
              <w:rPr>
                <w:rFonts w:ascii="Arial" w:hAnsi="Arial" w:cs="Arial"/>
                <w:color w:val="000000"/>
                <w:sz w:val="16"/>
                <w:szCs w:val="16"/>
              </w:rPr>
              <w:t>Земельные участки (территории) общего пользования</w:t>
            </w:r>
            <w:r w:rsidRPr="00EC1A5C">
              <w:rPr>
                <w:rFonts w:ascii="Arial" w:hAnsi="Arial" w:cs="Arial"/>
                <w:sz w:val="16"/>
                <w:szCs w:val="16"/>
              </w:rPr>
              <w:t xml:space="preserve"> (12.0), </w:t>
            </w:r>
            <w:r w:rsidRPr="00EC1A5C">
              <w:rPr>
                <w:rFonts w:ascii="Arial" w:hAnsi="Arial" w:cs="Arial"/>
                <w:color w:val="000000"/>
                <w:sz w:val="16"/>
                <w:szCs w:val="16"/>
              </w:rPr>
              <w:t>Улично-дорожная сеть</w:t>
            </w:r>
            <w:r w:rsidRPr="00EC1A5C">
              <w:rPr>
                <w:rFonts w:ascii="Arial" w:hAnsi="Arial" w:cs="Arial"/>
                <w:sz w:val="16"/>
                <w:szCs w:val="16"/>
              </w:rPr>
              <w:t xml:space="preserve"> (12.0.1), </w:t>
            </w:r>
            <w:r w:rsidRPr="00EC1A5C">
              <w:rPr>
                <w:rFonts w:ascii="Arial" w:hAnsi="Arial" w:cs="Arial"/>
                <w:color w:val="000000"/>
                <w:sz w:val="16"/>
                <w:szCs w:val="16"/>
              </w:rPr>
              <w:t>Благоустройство территории</w:t>
            </w:r>
            <w:r w:rsidRPr="00EC1A5C">
              <w:rPr>
                <w:rFonts w:ascii="Arial" w:hAnsi="Arial" w:cs="Arial"/>
                <w:sz w:val="16"/>
                <w:szCs w:val="16"/>
              </w:rPr>
              <w:t xml:space="preserve">  (12.0.2), </w:t>
            </w:r>
            <w:r w:rsidRPr="00EC1A5C">
              <w:rPr>
                <w:rFonts w:ascii="Arial" w:hAnsi="Arial" w:cs="Arial"/>
                <w:color w:val="000000"/>
                <w:sz w:val="16"/>
                <w:szCs w:val="16"/>
              </w:rPr>
              <w:t>Земельные участки общего назначения</w:t>
            </w:r>
            <w:r w:rsidRPr="00EC1A5C">
              <w:rPr>
                <w:rFonts w:ascii="Arial" w:hAnsi="Arial" w:cs="Arial"/>
                <w:sz w:val="16"/>
                <w:szCs w:val="16"/>
              </w:rPr>
              <w:t xml:space="preserve"> (13.0).</w:t>
            </w: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sectPr w:rsidR="00EC1A5C" w:rsidRPr="00EC1A5C" w:rsidSect="00D17E83">
          <w:pgSz w:w="16800" w:h="11900" w:orient="landscape"/>
          <w:pgMar w:top="1701" w:right="641" w:bottom="567" w:left="1134" w:header="720" w:footer="720" w:gutter="0"/>
          <w:cols w:space="720"/>
          <w:noEndnote/>
          <w:docGrid w:linePitch="326"/>
        </w:sectPr>
      </w:pP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b/>
          <w:bCs/>
          <w:color w:val="000000"/>
          <w:sz w:val="16"/>
          <w:szCs w:val="16"/>
        </w:rPr>
      </w:pPr>
      <w:r w:rsidRPr="00EC1A5C">
        <w:rPr>
          <w:rFonts w:ascii="Arial" w:hAnsi="Arial" w:cs="Arial"/>
          <w:b/>
          <w:bCs/>
          <w:color w:val="000000"/>
          <w:sz w:val="16"/>
          <w:szCs w:val="16"/>
        </w:rPr>
        <w:t>Общие условия и требования для проектирования и размещения</w:t>
      </w:r>
    </w:p>
    <w:p w:rsidR="00EC1A5C" w:rsidRPr="00EC1A5C" w:rsidRDefault="00EC1A5C" w:rsidP="00EC1A5C">
      <w:pPr>
        <w:jc w:val="both"/>
        <w:rPr>
          <w:rFonts w:ascii="Arial" w:hAnsi="Arial" w:cs="Arial"/>
          <w:b/>
          <w:bCs/>
          <w:color w:val="000000"/>
          <w:sz w:val="16"/>
          <w:szCs w:val="16"/>
        </w:rPr>
      </w:pPr>
      <w:r w:rsidRPr="00EC1A5C">
        <w:rPr>
          <w:rFonts w:ascii="Arial" w:hAnsi="Arial" w:cs="Arial"/>
          <w:b/>
          <w:bCs/>
          <w:color w:val="000000"/>
          <w:sz w:val="16"/>
          <w:szCs w:val="16"/>
        </w:rPr>
        <w:t>объектов (зданий, строений, сооружений) в границах земельных участков,</w:t>
      </w:r>
    </w:p>
    <w:p w:rsidR="00EC1A5C" w:rsidRPr="00EC1A5C" w:rsidRDefault="00EC1A5C" w:rsidP="00EC1A5C">
      <w:pPr>
        <w:jc w:val="both"/>
        <w:rPr>
          <w:rFonts w:ascii="Arial" w:hAnsi="Arial" w:cs="Arial"/>
          <w:b/>
          <w:bCs/>
          <w:color w:val="000000"/>
          <w:sz w:val="16"/>
          <w:szCs w:val="16"/>
        </w:rPr>
      </w:pPr>
      <w:r w:rsidRPr="00EC1A5C">
        <w:rPr>
          <w:rFonts w:ascii="Arial" w:hAnsi="Arial" w:cs="Arial"/>
          <w:b/>
          <w:bCs/>
          <w:color w:val="000000"/>
          <w:sz w:val="16"/>
          <w:szCs w:val="16"/>
        </w:rPr>
        <w:t>расположенных в резервных территориях жилых зон:</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и расположенными на соседних земельных участках, а также градостроительные и строительные нормы и правила.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 В условиях сложившейся застройки: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основные объекты допускается размещать с учетом сложившейся линии застройки при условии соблюдения требований действующих технических регламентов;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при ширине земельного участка </w:t>
      </w:r>
      <w:smartTag w:uri="urn:schemas-microsoft-com:office:smarttags" w:element="metricconverter">
        <w:smartTagPr>
          <w:attr w:name="ProductID" w:val="15 см"/>
        </w:smartTagPr>
        <w:r w:rsidRPr="00EC1A5C">
          <w:rPr>
            <w:rFonts w:ascii="Arial" w:hAnsi="Arial" w:cs="Arial"/>
            <w:color w:val="000000"/>
            <w:sz w:val="16"/>
            <w:szCs w:val="16"/>
          </w:rPr>
          <w:t>12 метров</w:t>
        </w:r>
      </w:smartTag>
      <w:r w:rsidRPr="00EC1A5C">
        <w:rPr>
          <w:rFonts w:ascii="Arial" w:hAnsi="Arial" w:cs="Arial"/>
          <w:color w:val="000000"/>
          <w:sz w:val="16"/>
          <w:szCs w:val="16"/>
        </w:rPr>
        <w:t xml:space="preserve"> и менее, для строительства основного объекта (при условии соблюдения требований действующих технических регламентов) минимальный отступ от границы соседнего участка может составлять: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для одноэтажного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для двухэтажного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1,5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для трехэтажного объекта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3) При возведении на земельном участке зданий, строений и сооружений, располагаемых на расстоянии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 xml:space="preserve"> от границы соседнего участка, следует водосток с их крыш ориентировать на свой участок.</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 Блокировка зданий, строений и сооружений, расположенных на соседних земельных участках, допускается по письменному согласию правообладателей соседних земельных участков и собственников зданий, строений и сооружений.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 Поднятие уровня земельного участка путем отсыпки грунта допускается при наличии письменного согласия правообладателей соседних земельных участков.</w:t>
      </w:r>
    </w:p>
    <w:p w:rsidR="00EC1A5C" w:rsidRPr="00EC1A5C" w:rsidRDefault="00EC1A5C" w:rsidP="00EC1A5C">
      <w:pPr>
        <w:ind w:firstLine="900"/>
        <w:jc w:val="both"/>
        <w:rPr>
          <w:rFonts w:ascii="Arial" w:hAnsi="Arial" w:cs="Arial"/>
          <w:color w:val="000000"/>
          <w:sz w:val="16"/>
          <w:szCs w:val="16"/>
        </w:rPr>
      </w:pPr>
      <w:r w:rsidRPr="00EC1A5C">
        <w:rPr>
          <w:rFonts w:ascii="Arial" w:hAnsi="Arial" w:cs="Arial"/>
          <w:color w:val="000000"/>
          <w:sz w:val="16"/>
          <w:szCs w:val="16"/>
        </w:rPr>
        <w:t>Изменение общего рельефа участка, осуществляемое путем выемки или насыпи, ведущее к изменению существующей водоотводной (дренажной) системы, к заболачиванию (переувлажнению) смежных участков или нарушению иных законных прав их владельцев, не допускается. При необходимости изменения рельефа должны быть выполнены мероприятия по недопущению возможных негативных последствий.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6) На придомовой территории многоквартирных жилых домов в границах земельного участка необходимо предусматривать размещение площадок общего пользования различного назначения (для хозяйственных целей, для игр детей, отдыха взрослого населения и занятий физкультурой, для стоянки автомашин), расчет проводится с учетом демографического </w:t>
      </w:r>
      <w:r w:rsidRPr="00EC1A5C">
        <w:rPr>
          <w:rFonts w:ascii="Arial" w:hAnsi="Arial" w:cs="Arial"/>
          <w:sz w:val="16"/>
          <w:szCs w:val="16"/>
        </w:rPr>
        <w:t xml:space="preserve">состава населения, планируемого к проживанию в проектируемом многоквартирном жилом доме </w:t>
      </w:r>
      <w:r w:rsidRPr="00EC1A5C">
        <w:rPr>
          <w:rFonts w:ascii="Arial" w:hAnsi="Arial" w:cs="Arial"/>
          <w:bCs/>
          <w:sz w:val="16"/>
          <w:szCs w:val="16"/>
        </w:rPr>
        <w:t>в соответствии с таблицей пункта 26 настоящей статьи</w:t>
      </w:r>
      <w:r w:rsidRPr="00EC1A5C">
        <w:rPr>
          <w:rFonts w:ascii="Arial" w:hAnsi="Arial" w:cs="Arial"/>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Благоустройство территории, прилегающей к объектам общественного назначения, проводится в соответствии с Правилами благоустройства Новокубанского городского поселения Новокубанского района на основании проектной документации.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До границы соседнего земельного участка расстояния по санитарно-бытовым условиям должно быть не менее:</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 </w:t>
      </w:r>
      <w:smartTag w:uri="urn:schemas-microsoft-com:office:smarttags" w:element="metricconverter">
        <w:smartTagPr>
          <w:attr w:name="ProductID" w:val="15 см"/>
        </w:smartTagPr>
        <w:r w:rsidRPr="00EC1A5C">
          <w:rPr>
            <w:rFonts w:ascii="Arial" w:hAnsi="Arial" w:cs="Arial"/>
            <w:color w:val="000000"/>
            <w:sz w:val="16"/>
            <w:szCs w:val="16"/>
          </w:rPr>
          <w:t>3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 при соблюдении санитарных норм;</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других построек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высокорослых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4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стволов среднерослых деревьев -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кустарника - </w:t>
      </w:r>
      <w:smartTag w:uri="urn:schemas-microsoft-com:office:smarttags" w:element="metricconverter">
        <w:smartTagPr>
          <w:attr w:name="ProductID" w:val="15 см"/>
        </w:smartTagPr>
        <w:r w:rsidRPr="00EC1A5C">
          <w:rPr>
            <w:rFonts w:ascii="Arial" w:hAnsi="Arial" w:cs="Arial"/>
            <w:color w:val="000000"/>
            <w:sz w:val="16"/>
            <w:szCs w:val="16"/>
          </w:rPr>
          <w:t>1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9) Минимальные расстояния между постройками по санитарно-бытовым условиям должны быть:</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 </w:t>
      </w:r>
      <w:r w:rsidRPr="00EC1A5C">
        <w:rPr>
          <w:rFonts w:ascii="Arial" w:hAnsi="Arial" w:cs="Arial"/>
          <w:color w:val="000000"/>
          <w:sz w:val="16"/>
          <w:szCs w:val="16"/>
        </w:rPr>
        <w:t xml:space="preserve">от жилого строения и погреба до надворного туалета и постройки для содержания мелкого скота и птицы - </w:t>
      </w:r>
      <w:smartTag w:uri="urn:schemas-microsoft-com:office:smarttags" w:element="metricconverter">
        <w:smartTagPr>
          <w:attr w:name="ProductID" w:val="15 см"/>
        </w:smartTagPr>
        <w:r w:rsidRPr="00EC1A5C">
          <w:rPr>
            <w:rFonts w:ascii="Arial" w:hAnsi="Arial" w:cs="Arial"/>
            <w:color w:val="000000"/>
            <w:sz w:val="16"/>
            <w:szCs w:val="16"/>
          </w:rPr>
          <w:t>12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жилого строения и погреба до душа, бани (сауны)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надворного туалета -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от колодца до компостного устройства - </w:t>
      </w:r>
      <w:smartTag w:uri="urn:schemas-microsoft-com:office:smarttags" w:element="metricconverter">
        <w:smartTagPr>
          <w:attr w:name="ProductID" w:val="15 см"/>
        </w:smartTagPr>
        <w:r w:rsidRPr="00EC1A5C">
          <w:rPr>
            <w:rFonts w:ascii="Arial" w:hAnsi="Arial" w:cs="Arial"/>
            <w:color w:val="000000"/>
            <w:sz w:val="16"/>
            <w:szCs w:val="16"/>
          </w:rPr>
          <w:t>8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 В случае примыкания построек к жилому строению расстояние до границы с соседним участком измеряется отдельно от каждого объекта блокировки.</w:t>
      </w:r>
    </w:p>
    <w:p w:rsidR="00EC1A5C" w:rsidRPr="00EC1A5C" w:rsidRDefault="00EC1A5C" w:rsidP="00EC1A5C">
      <w:pPr>
        <w:jc w:val="both"/>
        <w:rPr>
          <w:rFonts w:ascii="Arial" w:hAnsi="Arial" w:cs="Arial"/>
          <w:sz w:val="16"/>
          <w:szCs w:val="16"/>
        </w:rPr>
      </w:pPr>
      <w:r w:rsidRPr="00EC1A5C">
        <w:rPr>
          <w:rFonts w:ascii="Arial" w:hAnsi="Arial" w:cs="Arial"/>
          <w:color w:val="000000"/>
          <w:sz w:val="16"/>
          <w:szCs w:val="16"/>
        </w:rPr>
        <w:t xml:space="preserve">11) </w:t>
      </w:r>
      <w:r w:rsidRPr="00EC1A5C">
        <w:rPr>
          <w:rFonts w:ascii="Arial" w:hAnsi="Arial" w:cs="Arial"/>
          <w:sz w:val="16"/>
          <w:szCs w:val="16"/>
        </w:rPr>
        <w:t xml:space="preserve">При размещении отдельно стоящего или встроено-пристроенного объекта общественного назначения на земельном участке, допускается располагать его по линии застройки, красной линии, при условии возможности устройства гостевой автостоянки в границах участка или наличия стоянки общего пользования. </w:t>
      </w:r>
    </w:p>
    <w:p w:rsidR="00EC1A5C" w:rsidRPr="00EC1A5C" w:rsidRDefault="00EC1A5C" w:rsidP="00EC1A5C">
      <w:pPr>
        <w:jc w:val="both"/>
        <w:rPr>
          <w:rFonts w:ascii="Arial" w:hAnsi="Arial" w:cs="Arial"/>
          <w:sz w:val="16"/>
          <w:szCs w:val="16"/>
        </w:rPr>
      </w:pPr>
      <w:r w:rsidRPr="00EC1A5C">
        <w:rPr>
          <w:rFonts w:ascii="Arial" w:hAnsi="Arial" w:cs="Arial"/>
          <w:sz w:val="16"/>
          <w:szCs w:val="16"/>
        </w:rPr>
        <w:t xml:space="preserve">За пределы красных линий в сторону улицы или площади не должны выступать здания и сооружения. Размещение крылец и консольных элементов зданий (балконов, козырьков, карнизов) за пределами красных линий не допускается.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12) Требования к ограждению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высота ограждения земельных участков должна быть не более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 xml:space="preserve">., ограждения между смежными земельными участками должны быть проветриваемыми на высоту не менее </w:t>
      </w:r>
      <w:smartTag w:uri="urn:schemas-microsoft-com:office:smarttags" w:element="metricconverter">
        <w:smartTagPr>
          <w:attr w:name="ProductID" w:val="15 см"/>
        </w:smartTagPr>
        <w:r w:rsidRPr="00EC1A5C">
          <w:rPr>
            <w:rFonts w:ascii="Arial" w:hAnsi="Arial" w:cs="Arial"/>
            <w:color w:val="000000"/>
            <w:sz w:val="16"/>
            <w:szCs w:val="16"/>
          </w:rPr>
          <w:t>0,5 м</w:t>
        </w:r>
      </w:smartTag>
      <w:r w:rsidRPr="00EC1A5C">
        <w:rPr>
          <w:rFonts w:ascii="Arial" w:hAnsi="Arial" w:cs="Arial"/>
          <w:color w:val="000000"/>
          <w:sz w:val="16"/>
          <w:szCs w:val="16"/>
        </w:rPr>
        <w:t>. от уровня земли;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ограждения земельных участков со стороны улицы должны выполняться в соответствии с требованиями, утвержденными органами местного самоуправления.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на фронтальной линии участка, на заборе, стоящем со стороны улицы, приспособления, представляющие опасность для пользователей общественной территории (например, колючую проволоку), можно устанавливать на высоте не менее </w:t>
      </w:r>
      <w:smartTag w:uri="urn:schemas-microsoft-com:office:smarttags" w:element="metricconverter">
        <w:smartTagPr>
          <w:attr w:name="ProductID" w:val="15 см"/>
        </w:smartTagPr>
        <w:r w:rsidRPr="00EC1A5C">
          <w:rPr>
            <w:rFonts w:ascii="Arial" w:hAnsi="Arial" w:cs="Arial"/>
            <w:color w:val="000000"/>
            <w:sz w:val="16"/>
            <w:szCs w:val="16"/>
          </w:rPr>
          <w:t>1,9 м</w:t>
        </w:r>
      </w:smartTag>
      <w:r w:rsidRPr="00EC1A5C">
        <w:rPr>
          <w:rFonts w:ascii="Arial" w:hAnsi="Arial" w:cs="Arial"/>
          <w:color w:val="000000"/>
          <w:sz w:val="16"/>
          <w:szCs w:val="16"/>
        </w:rPr>
        <w:t>. от уровня тротуара, с внутренней стороны забора;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допускается устройство функционально оправданных участков сплошного ограждения (в местах интенсивного движения транспорта, размещения септиков, мусорных площадок и пр.);</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ворота в заборе разрешается устанавливать только со стороны территорий общего пользования, на стороне забора, смежного с соседним участком, ворота устанавливать запрещается;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если земельный участок принадлежит на праве общей собственности нескольким совладельцам и земельный участок находится в их общем пользовании, допускается устройство решетчатых или сетчатых (не глухих) ограждений высотой не более </w:t>
      </w:r>
      <w:smartTag w:uri="urn:schemas-microsoft-com:office:smarttags" w:element="metricconverter">
        <w:smartTagPr>
          <w:attr w:name="ProductID" w:val="15 см"/>
        </w:smartTagPr>
        <w:r w:rsidRPr="00EC1A5C">
          <w:rPr>
            <w:rFonts w:ascii="Arial" w:hAnsi="Arial" w:cs="Arial"/>
            <w:color w:val="000000"/>
            <w:sz w:val="16"/>
            <w:szCs w:val="16"/>
          </w:rPr>
          <w:t>1,0 метра</w:t>
        </w:r>
      </w:smartTag>
      <w:r w:rsidRPr="00EC1A5C">
        <w:rPr>
          <w:rFonts w:ascii="Arial" w:hAnsi="Arial" w:cs="Arial"/>
          <w:color w:val="000000"/>
          <w:sz w:val="16"/>
          <w:szCs w:val="16"/>
        </w:rPr>
        <w:t xml:space="preserve"> при определении внутренних границ пользования в установленном законодательством Российской Федерации порядке по соглашению между совладельцами или по решению суда.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по взаимному согласию смежных землепользователей допускается устройство сплошных ограждений из качественных и эстетически выполненных элементов, при общей толщине конструкции ограждения до </w:t>
      </w:r>
      <w:smartTag w:uri="urn:schemas-microsoft-com:office:smarttags" w:element="metricconverter">
        <w:smartTagPr>
          <w:attr w:name="ProductID" w:val="15 см"/>
        </w:smartTagPr>
        <w:r w:rsidRPr="00EC1A5C">
          <w:rPr>
            <w:rFonts w:ascii="Arial" w:hAnsi="Arial" w:cs="Arial"/>
            <w:color w:val="000000"/>
            <w:sz w:val="16"/>
            <w:szCs w:val="16"/>
          </w:rPr>
          <w:t>100 мм</w:t>
        </w:r>
      </w:smartTag>
      <w:r w:rsidRPr="00EC1A5C">
        <w:rPr>
          <w:rFonts w:ascii="Arial" w:hAnsi="Arial" w:cs="Arial"/>
          <w:color w:val="000000"/>
          <w:sz w:val="16"/>
          <w:szCs w:val="16"/>
        </w:rPr>
        <w:t xml:space="preserve"> ограждение допускается устанавливать по центру межевой границы участка, при большей толщине конструкции  смещать в сторону участка инициатора ограждения на величину превышения указанной нормы;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магазинов и кафе допускается только в хозяйственной части, высота не более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детских дошкольных учреждений, школьных учреждений – по всему периметру, высота до </w:t>
      </w:r>
      <w:smartTag w:uri="urn:schemas-microsoft-com:office:smarttags" w:element="metricconverter">
        <w:smartTagPr>
          <w:attr w:name="ProductID" w:val="15 см"/>
        </w:smartTagPr>
        <w:r w:rsidRPr="00EC1A5C">
          <w:rPr>
            <w:rFonts w:ascii="Arial" w:hAnsi="Arial" w:cs="Arial"/>
            <w:color w:val="000000"/>
            <w:sz w:val="16"/>
            <w:szCs w:val="16"/>
          </w:rPr>
          <w:t>2 м</w:t>
        </w:r>
      </w:smartTag>
      <w:r w:rsidRPr="00EC1A5C">
        <w:rPr>
          <w:rFonts w:ascii="Arial" w:hAnsi="Arial" w:cs="Arial"/>
          <w:color w:val="000000"/>
          <w:sz w:val="16"/>
          <w:szCs w:val="16"/>
        </w:rPr>
        <w:t>.</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13) Обязательным при проектировании многоквартирных жилых домов являются требования по обеспечению безопасности, предусмотренные СП 54.13330.2011«Свод правил. Здания жилые многоквартирные» Актуализированная редакция СНиП 31-01-2003.</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В целях выполнения мероприятий, направленных на уменьшение рисков криминальных проявлений и их последствий, для защиты проживающих в жилом здании людей и минимизации возможного ущерба при возникновении противоправных действий в задании на проектирование многоквартирных жилых домов необходимо предусмотреть: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установку домофонов;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системы видеонаблюдения;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кодовых замков;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систем охранной сигнализации;защитных конструкций оконных проемов в первых, цокольных и верхних этажах, в приямках подвалов, а также дверей входных, ведущих в подвал, на чердак и, при необходимости, в другие помещения.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Общие системы безопасности (телевизионного контроля, охранной сигнализации и т.п.) должны обеспечивать защиту противопожарного оборудования от несанкционированного доступа и вандализма.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14. Строительство и реконструкция многоквартирных жилых домов не допускается, в случае если объекты капитального строительства не обеспечены объектами социальной, транспортной и инженерно-коммунальной инфраструктуры, а также коммунальными и энергетическими ресурсами.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15. При развитии существующей жилой застройки, реконструкции кварталов, не допускается локальная реконструкция или точечная застройка жилыми домами при планируемом строительстве жилья, не обеспеченного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и комфортности проживания населения.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16. 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коммунальными и энергетическими ресурсами, в соответствии установленными нормативами обеспеченности и доступности для населения. При реконструкции застройки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населения.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 xml:space="preserve">17. Блокированным домом является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 </w:t>
      </w:r>
    </w:p>
    <w:p w:rsidR="00EC1A5C" w:rsidRPr="00EC1A5C" w:rsidRDefault="00EC1A5C" w:rsidP="00EC1A5C">
      <w:pPr>
        <w:shd w:val="clear" w:color="auto" w:fill="FFFFFF"/>
        <w:ind w:firstLine="567"/>
        <w:jc w:val="both"/>
        <w:rPr>
          <w:rFonts w:ascii="Arial" w:hAnsi="Arial" w:cs="Arial"/>
          <w:color w:val="000000"/>
          <w:sz w:val="16"/>
          <w:szCs w:val="16"/>
        </w:rPr>
      </w:pPr>
      <w:r w:rsidRPr="00EC1A5C">
        <w:rPr>
          <w:rFonts w:ascii="Arial" w:hAnsi="Arial" w:cs="Arial"/>
          <w:color w:val="000000"/>
          <w:sz w:val="16"/>
          <w:szCs w:val="16"/>
        </w:rPr>
        <w:t>18. При комплексном развитии территории допускается сокращение озелененных территорий общего пользования жилых районов, но не более чем на 50% при высадке деревьев (лиственный посадочный материал диаметром штамба от 4 см) на проектируемой территории, в том числе в границах территорий общего пользования, из расчета 1 дерево на 20 кв. м. Деревья, высаживаемые в рамках требований к озеленению земельных участков, в расчете сокращения озелененных территорий общего пользования жилых районов не учитываются.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19. Общая площадь жилого здания определяется как сумма площадей жилых и технических этажей, измеренных в пределах внутренних поверхностей наружных стен на уровне пола, без учета этажей, занимаемых объектами общественно-делового назначения, паркингом.</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20. Приведенный показатель размера земельного участка учитывает минимальную потребность в территории для объекта жилищного строительства.</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21. При размещении в первых этажах жилого здания объектов общественного назначения, требующих дополнительных территорий для реализации своих функций, минимальный размер земельного участка необходимо суммировать с размером территории, требуемой для функционирования объекта.</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22. Для малоэтажной жилой застройки показатель размера земельного участка может быть сокращен при условии соблюдения требований инсоляции и пожарной безопасности жилого здания.</w:t>
      </w:r>
    </w:p>
    <w:p w:rsidR="00EC1A5C" w:rsidRPr="00EC1A5C" w:rsidRDefault="00EC1A5C" w:rsidP="00EC1A5C">
      <w:pPr>
        <w:ind w:left="40" w:right="20" w:firstLine="567"/>
        <w:jc w:val="both"/>
        <w:rPr>
          <w:rFonts w:ascii="Arial" w:hAnsi="Arial" w:cs="Arial"/>
          <w:color w:val="000000"/>
          <w:sz w:val="16"/>
          <w:szCs w:val="16"/>
        </w:rPr>
      </w:pPr>
      <w:r w:rsidRPr="00EC1A5C">
        <w:rPr>
          <w:rFonts w:ascii="Arial" w:hAnsi="Arial" w:cs="Arial"/>
          <w:color w:val="000000"/>
          <w:sz w:val="16"/>
          <w:szCs w:val="16"/>
        </w:rPr>
        <w:t>23.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shd w:val="clear" w:color="auto" w:fill="FFFFFF"/>
        <w:ind w:firstLine="567"/>
        <w:jc w:val="both"/>
        <w:textAlignment w:val="baseline"/>
        <w:rPr>
          <w:rFonts w:ascii="Arial" w:hAnsi="Arial" w:cs="Arial"/>
          <w:color w:val="000000"/>
          <w:sz w:val="16"/>
          <w:szCs w:val="16"/>
        </w:rPr>
      </w:pPr>
      <w:r w:rsidRPr="00EC1A5C">
        <w:rPr>
          <w:rFonts w:ascii="Arial" w:hAnsi="Arial" w:cs="Arial"/>
          <w:color w:val="000000"/>
          <w:sz w:val="16"/>
          <w:szCs w:val="16"/>
        </w:rPr>
        <w:t>24.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 (в соответствии п. 5.5.138 приказа 330 ДАГ КК)</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25. В соответствии с ч. 2 ст. 67.1 Водного кодекса РФ строительство объектов капитального строительства без проведения специальных защитных мероприятий по предотвращению негативного воздействия вод в границах зон затопления, подтопления запрещаются.</w:t>
      </w:r>
    </w:p>
    <w:p w:rsidR="00EC1A5C" w:rsidRPr="00EC1A5C" w:rsidRDefault="00EC1A5C" w:rsidP="00EC1A5C">
      <w:pPr>
        <w:ind w:firstLine="567"/>
        <w:jc w:val="both"/>
        <w:rPr>
          <w:rFonts w:ascii="Arial" w:hAnsi="Arial" w:cs="Arial"/>
          <w:color w:val="000000"/>
          <w:sz w:val="16"/>
          <w:szCs w:val="16"/>
        </w:rPr>
      </w:pPr>
      <w:r w:rsidRPr="00EC1A5C">
        <w:rPr>
          <w:rFonts w:ascii="Arial" w:hAnsi="Arial" w:cs="Arial"/>
          <w:color w:val="000000"/>
          <w:sz w:val="16"/>
          <w:szCs w:val="16"/>
        </w:rPr>
        <w:t>26. Минимальная обеспеченность многоквартирных жилых домов придомовыми площадками принимать по таблице:</w:t>
      </w:r>
    </w:p>
    <w:tbl>
      <w:tblPr>
        <w:tblW w:w="0" w:type="auto"/>
        <w:tblCellMar>
          <w:top w:w="102" w:type="dxa"/>
          <w:left w:w="62" w:type="dxa"/>
          <w:bottom w:w="102" w:type="dxa"/>
          <w:right w:w="62" w:type="dxa"/>
        </w:tblCellMar>
        <w:tblLook w:val="0000" w:firstRow="0" w:lastRow="0" w:firstColumn="0" w:lastColumn="0" w:noHBand="0" w:noVBand="0"/>
      </w:tblPr>
      <w:tblGrid>
        <w:gridCol w:w="2695"/>
        <w:gridCol w:w="2062"/>
        <w:gridCol w:w="2107"/>
        <w:gridCol w:w="2728"/>
      </w:tblGrid>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Тип площадки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Расчетная единица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площадки на расчетную единицу</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Минимальный размер площадки, м2</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игр детей дошкольного и младшего школьного возраста</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2,5</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20</w:t>
            </w:r>
          </w:p>
        </w:tc>
      </w:tr>
      <w:tr w:rsidR="00EC1A5C" w:rsidRPr="00EC1A5C" w:rsidTr="00D17E83">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отдыха взрослого населения</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0,4</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5</w:t>
            </w:r>
          </w:p>
        </w:tc>
      </w:tr>
      <w:tr w:rsidR="00EC1A5C" w:rsidRPr="00EC1A5C" w:rsidTr="00D17E83">
        <w:trPr>
          <w:trHeight w:val="322"/>
        </w:trPr>
        <w:tc>
          <w:tcPr>
            <w:tcW w:w="2728"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Для занятий физкультурой и спортом</w:t>
            </w:r>
          </w:p>
        </w:tc>
        <w:tc>
          <w:tcPr>
            <w:tcW w:w="2087"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100 м2 площади квартир</w:t>
            </w:r>
          </w:p>
        </w:tc>
        <w:tc>
          <w:tcPr>
            <w:tcW w:w="2126"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7,5</w:t>
            </w:r>
          </w:p>
        </w:tc>
        <w:tc>
          <w:tcPr>
            <w:tcW w:w="2760" w:type="dxa"/>
            <w:tcBorders>
              <w:top w:val="single" w:sz="4" w:space="0" w:color="auto"/>
              <w:left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40</w:t>
            </w:r>
          </w:p>
        </w:tc>
      </w:tr>
      <w:tr w:rsidR="00EC1A5C" w:rsidRPr="00EC1A5C" w:rsidTr="00D17E83">
        <w:trPr>
          <w:trHeight w:val="1236"/>
        </w:trPr>
        <w:tc>
          <w:tcPr>
            <w:tcW w:w="2728"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Озелененные территории</w:t>
            </w:r>
          </w:p>
        </w:tc>
        <w:tc>
          <w:tcPr>
            <w:tcW w:w="2087"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Площадь участка</w:t>
            </w:r>
          </w:p>
        </w:tc>
        <w:tc>
          <w:tcPr>
            <w:tcW w:w="2126"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c>
          <w:tcPr>
            <w:tcW w:w="2760" w:type="dxa"/>
            <w:tcBorders>
              <w:top w:val="single" w:sz="4" w:space="0" w:color="auto"/>
              <w:left w:val="single" w:sz="4" w:space="0" w:color="auto"/>
              <w:bottom w:val="single" w:sz="4" w:space="0" w:color="auto"/>
              <w:right w:val="single" w:sz="4" w:space="0" w:color="auto"/>
            </w:tcBorders>
          </w:tcPr>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Согласно предельным параметрам вида разрешенного использования</w:t>
            </w:r>
          </w:p>
        </w:tc>
      </w:tr>
      <w:tr w:rsidR="00EC1A5C" w:rsidRPr="00EC1A5C" w:rsidTr="00D17E83">
        <w:trPr>
          <w:trHeight w:val="893"/>
        </w:trPr>
        <w:tc>
          <w:tcPr>
            <w:tcW w:w="9701" w:type="dxa"/>
            <w:gridSpan w:val="4"/>
            <w:tcBorders>
              <w:top w:val="single" w:sz="4" w:space="0" w:color="auto"/>
              <w:left w:val="single" w:sz="4" w:space="0" w:color="auto"/>
              <w:bottom w:val="single" w:sz="4" w:space="0" w:color="auto"/>
              <w:right w:val="single" w:sz="4" w:space="0" w:color="auto"/>
            </w:tcBorders>
          </w:tcPr>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lastRenderedPageBreak/>
              <w:t>Примечания.</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 xml:space="preserve">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планировочной отметки земли проектируемого объекта капитального строительства. </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3. Площадки для занятий физкультурой и спортом, размещаемые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 должны быть оборудованы сплошным сетчатым ограждением сверху и по периметру выстой не менее 4 метров.</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4. При комплексном развитии территории допускается сокращение площадок для занятий физкультурой в случае устройства плоскостных спортивных сооружений (спортивных площадок) общего пользования площадью не менее расчетной площади таких площадок.</w:t>
            </w:r>
          </w:p>
          <w:p w:rsidR="00EC1A5C" w:rsidRPr="00EC1A5C" w:rsidRDefault="00EC1A5C" w:rsidP="00EC1A5C">
            <w:pPr>
              <w:ind w:left="142" w:right="79" w:firstLine="425"/>
              <w:jc w:val="both"/>
              <w:rPr>
                <w:rFonts w:ascii="Arial" w:hAnsi="Arial" w:cs="Arial"/>
                <w:color w:val="000000"/>
                <w:sz w:val="16"/>
                <w:szCs w:val="16"/>
              </w:rPr>
            </w:pPr>
            <w:r w:rsidRPr="00EC1A5C">
              <w:rPr>
                <w:rFonts w:ascii="Arial" w:hAnsi="Arial" w:cs="Arial"/>
                <w:color w:val="000000"/>
                <w:sz w:val="16"/>
                <w:szCs w:val="16"/>
              </w:rPr>
              <w:t>5. Не допускается сокращать расчетную площадь площадок для игр детей и для занятия физкультурой за счет физкультурно-оздоровительных комплексов, а также спортивных зон общеобразовательных школ, институтов и прочих учебных заведений.</w:t>
            </w:r>
          </w:p>
        </w:tc>
      </w:tr>
    </w:tbl>
    <w:p w:rsidR="00EC1A5C" w:rsidRPr="00EC1A5C" w:rsidRDefault="00EC1A5C" w:rsidP="00EC1A5C">
      <w:pPr>
        <w:shd w:val="clear" w:color="auto" w:fill="FFFFFF"/>
        <w:jc w:val="both"/>
        <w:textAlignment w:val="baseline"/>
        <w:rPr>
          <w:rFonts w:ascii="Arial" w:eastAsia="Calibri" w:hAnsi="Arial" w:cs="Arial"/>
          <w:sz w:val="16"/>
          <w:szCs w:val="16"/>
          <w:shd w:val="clear" w:color="auto" w:fill="FFFFFF"/>
        </w:rPr>
      </w:pPr>
      <w:r w:rsidRPr="00EC1A5C">
        <w:rPr>
          <w:rFonts w:ascii="Arial" w:eastAsia="Calibri" w:hAnsi="Arial" w:cs="Arial"/>
          <w:sz w:val="16"/>
          <w:szCs w:val="16"/>
          <w:shd w:val="clear" w:color="auto" w:fill="FFFFFF"/>
        </w:rPr>
        <w:t xml:space="preserve">Минимальный уровень обеспеченности машино-местами автотранспорта на 1 квартиру в зонах застройки многоквартирными жилыми домами (в соответствии с таблицей 11.8 </w:t>
      </w:r>
      <w:hyperlink r:id="rId134" w:tooltip="&quot;СП 42.13330.2016. Свод правил. Градостроительство. Планировка и застройка городских и сельских поселений. Актуализированная редакция СНиП 2.07.01-89*&quot; (утв. Приказом Минстроя России от 30.12.2016 N 1034/пр) (ред. от 19.12.2019){КонсультантПлюс}" w:history="1">
        <w:r w:rsidRPr="00EC1A5C">
          <w:rPr>
            <w:rFonts w:ascii="Arial" w:eastAsia="Calibri" w:hAnsi="Arial" w:cs="Arial"/>
            <w:sz w:val="16"/>
            <w:szCs w:val="16"/>
          </w:rPr>
          <w:t>СП 42.13330.2016</w:t>
        </w:r>
      </w:hyperlink>
      <w:r w:rsidRPr="00EC1A5C">
        <w:rPr>
          <w:rFonts w:ascii="Arial" w:eastAsia="Calibri" w:hAnsi="Arial" w:cs="Arial"/>
          <w:sz w:val="16"/>
          <w:szCs w:val="16"/>
        </w:rPr>
        <w:t>)</w:t>
      </w:r>
    </w:p>
    <w:tbl>
      <w:tblPr>
        <w:tblW w:w="9639" w:type="dxa"/>
        <w:tblLayout w:type="fixed"/>
        <w:tblCellMar>
          <w:left w:w="0" w:type="dxa"/>
          <w:right w:w="0" w:type="dxa"/>
        </w:tblCellMar>
        <w:tblLook w:val="04A0" w:firstRow="1" w:lastRow="0" w:firstColumn="1" w:lastColumn="0" w:noHBand="0" w:noVBand="1"/>
      </w:tblPr>
      <w:tblGrid>
        <w:gridCol w:w="4425"/>
        <w:gridCol w:w="4142"/>
        <w:gridCol w:w="82"/>
        <w:gridCol w:w="990"/>
      </w:tblGrid>
      <w:tr w:rsidR="00EC1A5C" w:rsidRPr="00EC1A5C" w:rsidTr="00D17E83">
        <w:trPr>
          <w:gridAfter w:val="1"/>
          <w:wAfter w:w="990" w:type="dxa"/>
          <w:trHeight w:val="12"/>
        </w:trPr>
        <w:tc>
          <w:tcPr>
            <w:tcW w:w="4425"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414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c>
          <w:tcPr>
            <w:tcW w:w="82" w:type="dxa"/>
            <w:tcBorders>
              <w:top w:val="nil"/>
              <w:left w:val="nil"/>
              <w:bottom w:val="nil"/>
              <w:right w:val="nil"/>
            </w:tcBorders>
            <w:shd w:val="clear" w:color="auto" w:fill="auto"/>
            <w:hideMark/>
          </w:tcPr>
          <w:p w:rsidR="00EC1A5C" w:rsidRPr="00EC1A5C" w:rsidRDefault="00EC1A5C" w:rsidP="00EC1A5C">
            <w:pPr>
              <w:jc w:val="both"/>
              <w:rPr>
                <w:rFonts w:ascii="Arial" w:hAnsi="Arial" w:cs="Arial"/>
                <w:sz w:val="16"/>
                <w:szCs w:val="16"/>
              </w:rPr>
            </w:pPr>
          </w:p>
        </w:tc>
      </w:tr>
      <w:tr w:rsidR="00EC1A5C" w:rsidRPr="00EC1A5C" w:rsidTr="00D17E83">
        <w:trPr>
          <w:trHeight w:val="147"/>
        </w:trPr>
        <w:tc>
          <w:tcPr>
            <w:tcW w:w="4425" w:type="dxa"/>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Тип жилого дома по уровню комфорта</w:t>
            </w:r>
          </w:p>
        </w:tc>
        <w:tc>
          <w:tcPr>
            <w:tcW w:w="5214" w:type="dxa"/>
            <w:gridSpan w:val="3"/>
            <w:tcBorders>
              <w:top w:val="single" w:sz="6" w:space="0" w:color="000000"/>
              <w:left w:val="single" w:sz="6" w:space="0" w:color="000000"/>
              <w:bottom w:val="nil"/>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Хранение автотранспорта, машино-мест на квартиру</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 Бизнес-класс</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2 Стандартное жилье</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1,2</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3 Муниципальный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1,0</w:t>
            </w:r>
          </w:p>
        </w:tc>
      </w:tr>
      <w:tr w:rsidR="00EC1A5C" w:rsidRPr="00EC1A5C" w:rsidTr="00D17E83">
        <w:trPr>
          <w:trHeight w:val="147"/>
        </w:trPr>
        <w:tc>
          <w:tcPr>
            <w:tcW w:w="4425" w:type="dxa"/>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4 Специализированный</w:t>
            </w:r>
          </w:p>
        </w:tc>
        <w:tc>
          <w:tcPr>
            <w:tcW w:w="521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74" w:type="dxa"/>
              <w:bottom w:w="0" w:type="dxa"/>
              <w:right w:w="74" w:type="dxa"/>
            </w:tcMar>
            <w:hideMark/>
          </w:tcPr>
          <w:p w:rsidR="00EC1A5C" w:rsidRPr="00EC1A5C" w:rsidRDefault="00EC1A5C" w:rsidP="00EC1A5C">
            <w:pPr>
              <w:jc w:val="both"/>
              <w:textAlignment w:val="baseline"/>
              <w:rPr>
                <w:rFonts w:ascii="Arial" w:hAnsi="Arial" w:cs="Arial"/>
                <w:sz w:val="16"/>
                <w:szCs w:val="16"/>
              </w:rPr>
            </w:pPr>
            <w:r w:rsidRPr="00EC1A5C">
              <w:rPr>
                <w:rFonts w:ascii="Arial" w:hAnsi="Arial" w:cs="Arial"/>
                <w:sz w:val="16"/>
                <w:szCs w:val="16"/>
              </w:rPr>
              <w:t>0,7</w:t>
            </w:r>
          </w:p>
        </w:tc>
      </w:tr>
      <w:tr w:rsidR="00EC1A5C" w:rsidRPr="00EC1A5C" w:rsidTr="00D17E83">
        <w:trPr>
          <w:trHeight w:val="147"/>
        </w:trPr>
        <w:tc>
          <w:tcPr>
            <w:tcW w:w="9639" w:type="dxa"/>
            <w:gridSpan w:val="4"/>
            <w:tcBorders>
              <w:top w:val="single" w:sz="6" w:space="0" w:color="000000"/>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Примечания.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1. Допускается предусматривать сезонное хранение 10% парка легковых автомобилей в гаражах, расположенных за пределами селитебных территорий поселения.</w:t>
            </w:r>
          </w:p>
          <w:p w:rsidR="00EC1A5C" w:rsidRPr="00EC1A5C" w:rsidRDefault="00EC1A5C" w:rsidP="00EC1A5C">
            <w:pPr>
              <w:ind w:right="67" w:firstLine="493"/>
              <w:jc w:val="both"/>
              <w:textAlignment w:val="baseline"/>
              <w:rPr>
                <w:rFonts w:ascii="Arial" w:hAnsi="Arial" w:cs="Arial"/>
                <w:sz w:val="16"/>
                <w:szCs w:val="16"/>
              </w:rPr>
            </w:pPr>
            <w:r w:rsidRPr="00EC1A5C">
              <w:rPr>
                <w:rFonts w:ascii="Arial" w:hAnsi="Arial" w:cs="Arial"/>
                <w:sz w:val="16"/>
                <w:szCs w:val="16"/>
              </w:rPr>
              <w:t>2. При определении общей потребности в местах для хранения следует учитывать и другие индивидуальные транспортные средства (мотоциклы, мотороллеры, мотоколяски, мопеды, велосипеды) с приведением их к одному расчетному виду (легковому автомобилю) с применением следующих коэффициентов:</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xml:space="preserve"> мотоциклы и мотороллеры с колясками, мотоколяски - 0,5;</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xml:space="preserve"> мотоциклы и мотороллеры без колясок - 0,28;</w:t>
            </w:r>
          </w:p>
          <w:p w:rsidR="00EC1A5C" w:rsidRPr="00EC1A5C" w:rsidRDefault="00EC1A5C" w:rsidP="00EC1A5C">
            <w:pPr>
              <w:ind w:right="67" w:firstLine="210"/>
              <w:jc w:val="both"/>
              <w:textAlignment w:val="baseline"/>
              <w:rPr>
                <w:rFonts w:ascii="Arial" w:hAnsi="Arial" w:cs="Arial"/>
                <w:sz w:val="16"/>
                <w:szCs w:val="16"/>
              </w:rPr>
            </w:pPr>
            <w:r w:rsidRPr="00EC1A5C">
              <w:rPr>
                <w:rFonts w:ascii="Arial" w:hAnsi="Arial" w:cs="Arial"/>
                <w:sz w:val="16"/>
                <w:szCs w:val="16"/>
              </w:rPr>
              <w:t xml:space="preserve"> мопеды и велосипеды - 0,1.</w:t>
            </w:r>
          </w:p>
        </w:tc>
      </w:tr>
      <w:tr w:rsidR="00EC1A5C" w:rsidRPr="00EC1A5C" w:rsidTr="00D17E83">
        <w:trPr>
          <w:trHeight w:val="147"/>
        </w:trPr>
        <w:tc>
          <w:tcPr>
            <w:tcW w:w="9639" w:type="dxa"/>
            <w:gridSpan w:val="4"/>
            <w:tcBorders>
              <w:top w:val="nil"/>
              <w:left w:val="single" w:sz="6" w:space="0" w:color="000000"/>
              <w:bottom w:val="nil"/>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3. На территории жилых районов и микрорайонов следует предусматривать места для хранения автомобилей в подземных стоянках автомобилей из расчета в крупных и крупнейших городах не менее 0,5, а в больших городах - не менее 0,2 машино-места на одну квартиру.</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4. В условиях реконструкции при размещении новой жилой застройки в кварталах сложившейся застройки места для хранения автомобилей должны быть предусмотрены в границах земельных участков жилых домов из расчета не менее 1,0 машино-места на одну квартиру. Стоянки для легковых автомобилей закрытого типа, встроенные или встроенно-пристроенные к жилым и общественным зданиям (за исключением общеобразовательных и</w:t>
            </w:r>
          </w:p>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 xml:space="preserve"> дошкольных образовательных организаций) необходимо предусматривать в соответствии с требованиями </w:t>
            </w:r>
            <w:hyperlink r:id="rId135" w:anchor="7D20K3" w:history="1">
              <w:r w:rsidRPr="00EC1A5C">
                <w:rPr>
                  <w:rFonts w:ascii="Arial" w:hAnsi="Arial" w:cs="Arial"/>
                  <w:sz w:val="16"/>
                  <w:szCs w:val="16"/>
                </w:rPr>
                <w:t>СП 118.13330</w:t>
              </w:r>
            </w:hyperlink>
            <w:r w:rsidRPr="00EC1A5C">
              <w:rPr>
                <w:rFonts w:ascii="Arial" w:hAnsi="Arial" w:cs="Arial"/>
                <w:sz w:val="16"/>
                <w:szCs w:val="16"/>
              </w:rPr>
              <w:t> и </w:t>
            </w:r>
            <w:hyperlink r:id="rId136" w:history="1">
              <w:r w:rsidRPr="00EC1A5C">
                <w:rPr>
                  <w:rFonts w:ascii="Arial" w:hAnsi="Arial" w:cs="Arial"/>
                  <w:sz w:val="16"/>
                  <w:szCs w:val="16"/>
                </w:rPr>
                <w:t>СП 54.13330</w:t>
              </w:r>
            </w:hyperlink>
            <w:r w:rsidRPr="00EC1A5C">
              <w:rPr>
                <w:rFonts w:ascii="Arial" w:hAnsi="Arial" w:cs="Arial"/>
                <w:sz w:val="16"/>
                <w:szCs w:val="16"/>
              </w:rPr>
              <w:t>.</w:t>
            </w:r>
            <w:r w:rsidRPr="00EC1A5C">
              <w:rPr>
                <w:rFonts w:ascii="Arial" w:hAnsi="Arial" w:cs="Arial"/>
                <w:sz w:val="16"/>
                <w:szCs w:val="16"/>
              </w:rPr>
              <w:tab/>
            </w:r>
          </w:p>
        </w:tc>
      </w:tr>
      <w:tr w:rsidR="00EC1A5C" w:rsidRPr="00EC1A5C" w:rsidTr="00D17E83">
        <w:trPr>
          <w:trHeight w:val="709"/>
        </w:trPr>
        <w:tc>
          <w:tcPr>
            <w:tcW w:w="9639" w:type="dxa"/>
            <w:gridSpan w:val="4"/>
            <w:tcBorders>
              <w:top w:val="nil"/>
              <w:left w:val="single" w:sz="6" w:space="0" w:color="000000"/>
              <w:bottom w:val="single" w:sz="4" w:space="0" w:color="auto"/>
              <w:right w:val="single" w:sz="4" w:space="0" w:color="auto"/>
            </w:tcBorders>
            <w:shd w:val="clear" w:color="auto" w:fill="auto"/>
            <w:tcMar>
              <w:top w:w="0" w:type="dxa"/>
              <w:left w:w="74" w:type="dxa"/>
              <w:bottom w:w="0" w:type="dxa"/>
              <w:right w:w="74" w:type="dxa"/>
            </w:tcMar>
            <w:hideMark/>
          </w:tcPr>
          <w:p w:rsidR="00EC1A5C" w:rsidRPr="00EC1A5C" w:rsidRDefault="00EC1A5C" w:rsidP="00EC1A5C">
            <w:pPr>
              <w:shd w:val="clear" w:color="auto" w:fill="FFFFFF"/>
              <w:ind w:right="67" w:firstLine="480"/>
              <w:jc w:val="both"/>
              <w:textAlignment w:val="baseline"/>
              <w:rPr>
                <w:rFonts w:ascii="Arial" w:hAnsi="Arial" w:cs="Arial"/>
                <w:sz w:val="16"/>
                <w:szCs w:val="16"/>
              </w:rPr>
            </w:pPr>
            <w:r w:rsidRPr="00EC1A5C">
              <w:rPr>
                <w:rFonts w:ascii="Arial" w:hAnsi="Arial" w:cs="Arial"/>
                <w:sz w:val="16"/>
                <w:szCs w:val="16"/>
              </w:rPr>
              <w:t>5. Стоянки для хранения автомобилей и других мототранспортных средств, принадлежащих инвалидам, следует предусматривать в радиусе пешеходной доступности не более 50 м от входов в жилые дома. Число мест устанавливается региональными нормативами градостроительного проектирования или принимается по заданию на проектирование.</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6. При расчете потребности в обеспеченности территории многоквартирной жилой застройки парковочными местами, машино-места в механизированных и полумеханизированных стоянках автомобилей не учитываются.</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7. Парковка семейного типа - два или более парковочных места, размещенных последовательно друг за другом и (или) друг над другом, и не имеющих обособленного выезда из каждого парковочного места.</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При расчете общего количества парковочных мест семейные парковки учитываются как одно парковочное место.</w:t>
            </w:r>
          </w:p>
          <w:p w:rsidR="00EC1A5C" w:rsidRPr="00EC1A5C" w:rsidRDefault="00EC1A5C" w:rsidP="00EC1A5C">
            <w:pPr>
              <w:ind w:left="20" w:right="20" w:firstLine="473"/>
              <w:jc w:val="both"/>
              <w:rPr>
                <w:rFonts w:ascii="Arial" w:hAnsi="Arial" w:cs="Arial"/>
                <w:color w:val="000000"/>
                <w:sz w:val="16"/>
                <w:szCs w:val="16"/>
              </w:rPr>
            </w:pPr>
            <w:r w:rsidRPr="00EC1A5C">
              <w:rPr>
                <w:rFonts w:ascii="Arial" w:hAnsi="Arial" w:cs="Arial"/>
                <w:color w:val="000000"/>
                <w:sz w:val="16"/>
                <w:szCs w:val="16"/>
              </w:rPr>
              <w:t>8. При комплексном развитии территории допускается сокращать расчетное количество мест для постоянного хранения и парковки автомобилей для застройки многоквартирными домами за счет плоскостных парковок гипер- и супермаркетов или многофункциональных центров, в составе которых отсутствуют многоквартирные дома, общежития и гостиницы, на количество машино-мест согласно формуле: КПМ х 0,2, где КПМ – количество парковочных мест на плоскостных парковках гипер-супермаркетов или многофункциональных центров, при условии что такие парковки расположены в радиусе 400 метров от проектируемых многоквартирных домов.»;</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 xml:space="preserve">9. При проектировании спортивного объекта в составе единого комплекса допускается учитывать парковочные места смежных объектов, но не более 30 </w:t>
            </w:r>
            <w:r w:rsidRPr="00EC1A5C">
              <w:rPr>
                <w:rFonts w:ascii="Arial" w:eastAsia="Courier New" w:hAnsi="Arial" w:cs="Arial"/>
                <w:i/>
                <w:iCs/>
                <w:color w:val="000000"/>
                <w:spacing w:val="-10"/>
                <w:sz w:val="16"/>
                <w:szCs w:val="16"/>
              </w:rPr>
              <w:t>%</w:t>
            </w:r>
            <w:r w:rsidRPr="00EC1A5C">
              <w:rPr>
                <w:rFonts w:ascii="Arial" w:eastAsia="Courier New" w:hAnsi="Arial" w:cs="Arial"/>
                <w:color w:val="000000"/>
                <w:sz w:val="16"/>
                <w:szCs w:val="16"/>
              </w:rPr>
              <w:t xml:space="preserve"> от их количества, и расположенных не далее 400 м от проектируемого объекта</w:t>
            </w:r>
            <w:r w:rsidRPr="00EC1A5C">
              <w:rPr>
                <w:rFonts w:ascii="Arial" w:hAnsi="Arial" w:cs="Arial"/>
                <w:color w:val="000000"/>
                <w:sz w:val="16"/>
                <w:szCs w:val="16"/>
              </w:rPr>
              <w:t xml:space="preserve"> (в соответствии п. 5.5.153 приказа № 330 ДАГ КК)</w:t>
            </w:r>
          </w:p>
          <w:p w:rsidR="00EC1A5C" w:rsidRPr="00EC1A5C" w:rsidRDefault="00EC1A5C" w:rsidP="00EC1A5C">
            <w:pPr>
              <w:ind w:left="40" w:right="20" w:firstLine="473"/>
              <w:jc w:val="both"/>
              <w:rPr>
                <w:rFonts w:ascii="Arial" w:hAnsi="Arial" w:cs="Arial"/>
                <w:color w:val="000000"/>
                <w:sz w:val="16"/>
                <w:szCs w:val="16"/>
              </w:rPr>
            </w:pPr>
            <w:r w:rsidRPr="00EC1A5C">
              <w:rPr>
                <w:rFonts w:ascii="Arial" w:hAnsi="Arial" w:cs="Arial"/>
                <w:color w:val="000000"/>
                <w:sz w:val="16"/>
                <w:szCs w:val="16"/>
              </w:rPr>
              <w:t>10. При проектировании многоквартирных домов в границах отведенного земельного участка следует предусматривать места для хранения и парковки автомобилей из расчета одно машино-место на 80 кв.м, площади квартир.</w:t>
            </w:r>
          </w:p>
          <w:p w:rsidR="00EC1A5C" w:rsidRPr="00EC1A5C" w:rsidRDefault="00EC1A5C" w:rsidP="00EC1A5C">
            <w:pPr>
              <w:shd w:val="clear" w:color="auto" w:fill="FFFFFF"/>
              <w:ind w:firstLine="473"/>
              <w:jc w:val="both"/>
              <w:textAlignment w:val="baseline"/>
              <w:rPr>
                <w:rFonts w:ascii="Arial" w:hAnsi="Arial" w:cs="Arial"/>
                <w:color w:val="000000"/>
                <w:sz w:val="16"/>
                <w:szCs w:val="16"/>
              </w:rPr>
            </w:pPr>
            <w:r w:rsidRPr="00EC1A5C">
              <w:rPr>
                <w:rFonts w:ascii="Arial" w:eastAsia="Courier New" w:hAnsi="Arial" w:cs="Arial"/>
                <w:color w:val="000000"/>
                <w:sz w:val="16"/>
                <w:szCs w:val="16"/>
              </w:rPr>
              <w:t>11. В границах земельного участка проектируемых жилых домов следует предусматривать открытые площадки (гостевые автостоянки) для парковки легковых автомобилей посетителей из расчёта одно машино-место (парковочное место) на 600 кв. м. площади квартир, удаленные от подъездов (входных групп) не более чем на 200 м.</w:t>
            </w:r>
            <w:r w:rsidRPr="00EC1A5C">
              <w:rPr>
                <w:rFonts w:ascii="Arial" w:hAnsi="Arial" w:cs="Arial"/>
                <w:color w:val="000000"/>
                <w:sz w:val="16"/>
                <w:szCs w:val="16"/>
              </w:rPr>
              <w:t xml:space="preserve"> (в соответствии п. 5.5.138 приказа 330 ДАГ КК)</w:t>
            </w:r>
          </w:p>
          <w:p w:rsidR="00EC1A5C" w:rsidRPr="00EC1A5C" w:rsidRDefault="00EC1A5C" w:rsidP="00EC1A5C">
            <w:pPr>
              <w:shd w:val="clear" w:color="auto" w:fill="FFFFFF"/>
              <w:ind w:right="67" w:firstLine="480"/>
              <w:jc w:val="both"/>
              <w:textAlignment w:val="baseline"/>
              <w:rPr>
                <w:rFonts w:ascii="Arial" w:hAnsi="Arial" w:cs="Arial"/>
                <w:sz w:val="16"/>
                <w:szCs w:val="16"/>
              </w:rPr>
            </w:pPr>
          </w:p>
        </w:tc>
      </w:tr>
    </w:tbl>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ГЛАВА 8.Градостроительные регламенты в части ограничений использования земельных участков и объектов капитального строительства, установленных в границах зон с особыми условиями использования территорий.</w:t>
      </w:r>
    </w:p>
    <w:p w:rsidR="00EC1A5C" w:rsidRPr="00EC1A5C" w:rsidRDefault="00EC1A5C" w:rsidP="00EC1A5C">
      <w:pPr>
        <w:jc w:val="both"/>
        <w:rPr>
          <w:rFonts w:ascii="Arial" w:hAnsi="Arial" w:cs="Arial"/>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51.</w:t>
      </w:r>
      <w:r w:rsidRPr="00EC1A5C">
        <w:rPr>
          <w:rFonts w:ascii="Arial" w:hAnsi="Arial" w:cs="Arial"/>
          <w:color w:val="000000"/>
          <w:sz w:val="16"/>
          <w:szCs w:val="16"/>
        </w:rPr>
        <w:t>Общие требования градостроительного регламента в части ограничений использования земельных участков и объектов капитального строительства.</w:t>
      </w:r>
    </w:p>
    <w:p w:rsidR="00EC1A5C" w:rsidRPr="00EC1A5C" w:rsidRDefault="00EC1A5C" w:rsidP="00EC1A5C">
      <w:pPr>
        <w:jc w:val="both"/>
        <w:rPr>
          <w:rFonts w:ascii="Arial" w:hAnsi="Arial" w:cs="Arial"/>
          <w:b/>
          <w:color w:val="000000"/>
          <w:sz w:val="16"/>
          <w:szCs w:val="16"/>
        </w:rPr>
      </w:pP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lastRenderedPageBreak/>
        <w:t>1. Ограничения использования земельных участков и объектов капитального строительства, находящихся в границах зон с особыми условиями использования территории, определяются в соответствии с законодательством Российской Федерации и отображаются на карте зон с особыми условиями использования территории.</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Указанные ограничения могут относиться к видам разрешённого использования земельных участков и объектов капитального строительства, к предельным размерам земельных участков, к предельным параметрам разрешённого строительства, реконструкции объектов капитального строительства.</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2. Требования градостроительного регламента в части видов разрешённого использования земельных участков и объектов капитального строительства, предельных размеров земельных участков и предельных параметров разрешённого строительства, реконструкции объектов капитального строительства действуют лишь в той степени, в которой не противоречат ограничениям использования земельных участков и объектов капитального строительства, установленных в зонах с особыми условиями использования территории.</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3. В случае если указанные ограничения исключают один или несколько видов разрешённого использования земельных участков и/или объектов капитального строительства из числа, предусмотренных градостроительным регламентом для соответствующей территориальной зоны или дополняют их, то в границах пересечения такой территориальной зоны с зоной с особыми условиями использования территории применяется соответственно ограниченный или расширенный перечень видов разрешённого использования земельных участков и/или объектов капитального строительства.</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4. В случае если указанные ограничения устанавливают значения предельных размеров земельных участков и/или предельных параметров разрешённого строительства, реконструкции объектов капитального строительства отличные от предусмотренных градостроительным регламентом для соответствующей территориальной зоны, то в границах пересечения такой территориальной зоны с зоной с особыми условиями использования территории применяются наименьшие значения в части максимальных и наибольшие значения в части минимальных размеров земельных участков и параметров разрешённого строительства, реконструкции объектов капитального строительства.</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5.В случае если указанные ограничения дополняют перечень предельных параметров разрешённого строительства, реконструкции объектов капитального строительства, установленные применительно к конкретной территориальной зоне, то в границах пересечения такой территориальной зоны с зоной с особыми условиями использования территории применяется расширенный перечень предельных параметров разрешённого строительства, реконструкции объектов капитального строительства.</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6. В случае если указанные ограничения устанавливают, в соответствии с законодательством, перечень согласующих организаций, то в границах пересечения такой территориальной зоны с зоной с особыми условиями использования территории, установленные виды разрешённого использования, предельные размеры и предельные параметры земельных участков и объектов капитального строительства применяются с учётом необходимых исключений, дополнений и иных изменений, изложенных в заключениях согласующих организаций.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7. Границы зон с особыми условиями использования территорий, устанавливаемые в соответствии с законодательством Российской Федерации, могут не совпадать с границами территориальных зон и пересекать границы земельных участков.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8. На карте градостроительного зонирования в обязательном порядке отображаются границы зон с особыми условиями использования территории.</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В целях обеспечения благоприятной среды жизнедеятельности, защиты территории от воздействия чрезвычайных ситуаций природного и техногенного характера, предотвращения загрязнения водных ресурсов в Новокубанском городском поселении устанавливаются следующие зоны с особыми условиями использования территории:санитарно-защитные зоны предприятий и объектов;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водоохранные зоны и прибрежные защитные полосы;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зоны санитарной охраны источников питьевого водоснабжения;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охранные зоны инженерных сетей.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Регламенты для зон с особыми условиями использования территории установлены в соответствии с действующими нормативами.</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 xml:space="preserve">Дополнительные регламенты для зон с особыми условиями использования территории устанавливаются наряду с основными и являются по отношению к ним приоритетными. </w:t>
      </w:r>
    </w:p>
    <w:p w:rsidR="00EC1A5C" w:rsidRPr="00EC1A5C" w:rsidRDefault="00EC1A5C" w:rsidP="00EC1A5C">
      <w:pPr>
        <w:ind w:firstLine="993"/>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52.</w:t>
      </w:r>
      <w:r w:rsidRPr="00EC1A5C">
        <w:rPr>
          <w:rFonts w:ascii="Arial" w:hAnsi="Arial" w:cs="Arial"/>
          <w:color w:val="000000"/>
          <w:sz w:val="16"/>
          <w:szCs w:val="16"/>
        </w:rPr>
        <w:t>Описание ограничений использования земельных участков и объектов капитального строительства, расположенных в границах зон действия экологических и санитарно-эпидемиологических ограничений.</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настоящей статьей;</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 </w:t>
      </w:r>
      <w:r w:rsidRPr="00EC1A5C">
        <w:rPr>
          <w:rFonts w:ascii="Arial" w:hAnsi="Arial" w:cs="Arial"/>
          <w:color w:val="000000"/>
          <w:sz w:val="16"/>
          <w:szCs w:val="16"/>
        </w:rPr>
        <w:t>ограничениями, установленными в соответствии с законодательством Российской Федерации, применительно к санитарно-защитным зонам, водоохранным зонам, иным зонам ограничений.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соответствии с СанПиНом 2.2.1/2.1.1.1200-03 для земельных участков и объектов капитального строительства, расположенных в санитарнозащитных зонах производственных и транспортных предприятий, объектов коммунальной и инженерно-транспортной инфраструктуры, коммунально-складских объектов, очистных сооружений и иных объектов, устанавливаются виды запрещенного использования: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жилая застройка, включая отдельные жилые дома;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ландшафтно-рекреационные зоны, зоны отдыха, территории курортов, санаториев и домов отдыха;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спортивные сооружения;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детские площадки;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образовательные и детские учреждения;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лечебно-профилактические и оздоровительные учреждения общего пользования;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по производству лекарственных веществ, лекарственных средств и (или) лекарственных форм;</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склады сырья и полупродуктов для фармацевтических предприятий;</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объекты пищевых отраслей промышленности;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оптовые склады продовольственного сырья и пищевых продуктов;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комплексы водопроводных сооружений для подготовки и хранения питьевой воды.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В соответствии с требованиями СНиП 2.07.01-89 «Градостроительство. Планировка и застройка городских и сельских поселений» минимальную площадь озеленения санитарно-защитной зоны следует принимать в зависимости от ширины зоны: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до </w:t>
      </w:r>
      <w:smartTag w:uri="urn:schemas-microsoft-com:office:smarttags" w:element="metricconverter">
        <w:smartTagPr>
          <w:attr w:name="ProductID" w:val="15 см"/>
        </w:smartTagPr>
        <w:r w:rsidRPr="00EC1A5C">
          <w:rPr>
            <w:rFonts w:ascii="Arial" w:hAnsi="Arial" w:cs="Arial"/>
            <w:color w:val="000000"/>
            <w:sz w:val="16"/>
            <w:szCs w:val="16"/>
          </w:rPr>
          <w:t>300 м</w:t>
        </w:r>
      </w:smartTag>
      <w:r w:rsidRPr="00EC1A5C">
        <w:rPr>
          <w:rFonts w:ascii="Arial" w:hAnsi="Arial" w:cs="Arial"/>
          <w:color w:val="000000"/>
          <w:sz w:val="16"/>
          <w:szCs w:val="16"/>
        </w:rPr>
        <w:t xml:space="preserve"> — 60%;</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свыше </w:t>
      </w:r>
      <w:smartTag w:uri="urn:schemas-microsoft-com:office:smarttags" w:element="metricconverter">
        <w:smartTagPr>
          <w:attr w:name="ProductID" w:val="15 см"/>
        </w:smartTagPr>
        <w:r w:rsidRPr="00EC1A5C">
          <w:rPr>
            <w:rFonts w:ascii="Arial" w:hAnsi="Arial" w:cs="Arial"/>
            <w:color w:val="000000"/>
            <w:sz w:val="16"/>
            <w:szCs w:val="16"/>
          </w:rPr>
          <w:t>300 м</w:t>
        </w:r>
      </w:smartTag>
      <w:r w:rsidRPr="00EC1A5C">
        <w:rPr>
          <w:rFonts w:ascii="Arial" w:hAnsi="Arial" w:cs="Arial"/>
          <w:color w:val="000000"/>
          <w:sz w:val="16"/>
          <w:szCs w:val="16"/>
        </w:rPr>
        <w:t xml:space="preserve"> до </w:t>
      </w:r>
      <w:smartTag w:uri="urn:schemas-microsoft-com:office:smarttags" w:element="metricconverter">
        <w:smartTagPr>
          <w:attr w:name="ProductID" w:val="15 см"/>
        </w:smartTagPr>
        <w:r w:rsidRPr="00EC1A5C">
          <w:rPr>
            <w:rFonts w:ascii="Arial" w:hAnsi="Arial" w:cs="Arial"/>
            <w:color w:val="000000"/>
            <w:sz w:val="16"/>
            <w:szCs w:val="16"/>
          </w:rPr>
          <w:t>1000 м</w:t>
        </w:r>
      </w:smartTag>
      <w:r w:rsidRPr="00EC1A5C">
        <w:rPr>
          <w:rFonts w:ascii="Arial" w:hAnsi="Arial" w:cs="Arial"/>
          <w:color w:val="000000"/>
          <w:sz w:val="16"/>
          <w:szCs w:val="16"/>
        </w:rPr>
        <w:t xml:space="preserve"> — 50%;</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свыше </w:t>
      </w:r>
      <w:smartTag w:uri="urn:schemas-microsoft-com:office:smarttags" w:element="metricconverter">
        <w:smartTagPr>
          <w:attr w:name="ProductID" w:val="15 см"/>
        </w:smartTagPr>
        <w:r w:rsidRPr="00EC1A5C">
          <w:rPr>
            <w:rFonts w:ascii="Arial" w:hAnsi="Arial" w:cs="Arial"/>
            <w:color w:val="000000"/>
            <w:sz w:val="16"/>
            <w:szCs w:val="16"/>
          </w:rPr>
          <w:t>1000 м</w:t>
        </w:r>
      </w:smartTag>
      <w:r w:rsidRPr="00EC1A5C">
        <w:rPr>
          <w:rFonts w:ascii="Arial" w:hAnsi="Arial" w:cs="Arial"/>
          <w:color w:val="000000"/>
          <w:sz w:val="16"/>
          <w:szCs w:val="16"/>
        </w:rPr>
        <w:t xml:space="preserve"> до </w:t>
      </w:r>
      <w:smartTag w:uri="urn:schemas-microsoft-com:office:smarttags" w:element="metricconverter">
        <w:smartTagPr>
          <w:attr w:name="ProductID" w:val="15 см"/>
        </w:smartTagPr>
        <w:r w:rsidRPr="00EC1A5C">
          <w:rPr>
            <w:rFonts w:ascii="Arial" w:hAnsi="Arial" w:cs="Arial"/>
            <w:color w:val="000000"/>
            <w:sz w:val="16"/>
            <w:szCs w:val="16"/>
          </w:rPr>
          <w:t>3000 м</w:t>
        </w:r>
      </w:smartTag>
      <w:r w:rsidRPr="00EC1A5C">
        <w:rPr>
          <w:rFonts w:ascii="Arial" w:hAnsi="Arial" w:cs="Arial"/>
          <w:color w:val="000000"/>
          <w:sz w:val="16"/>
          <w:szCs w:val="16"/>
        </w:rPr>
        <w:t xml:space="preserve"> — 40%.</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Водоохранные зоны выделяются в целях предотвращения загрязнения, засорения, заиления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соответствии с Водным кодексом Российской Федерации для земельных участков и объектов капитального строительства, расположенных вводоохранных зонах рек, других водных объектов, устанавливаются виды запрещенного использования: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использование сточных вод в целях регулирования плодородия почв;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осуществление авиационных мер по борьбе с вредными организмами;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w:t>
      </w:r>
      <w:r w:rsidRPr="00EC1A5C">
        <w:rPr>
          <w:rFonts w:ascii="Arial" w:hAnsi="Arial" w:cs="Arial"/>
          <w:color w:val="000000"/>
          <w:sz w:val="16"/>
          <w:szCs w:val="16"/>
        </w:rPr>
        <w:t>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Российской Федерации),станций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w:t>
      </w:r>
      <w:r w:rsidRPr="00EC1A5C">
        <w:rPr>
          <w:rFonts w:ascii="Arial" w:hAnsi="Arial" w:cs="Arial"/>
          <w:color w:val="000000"/>
          <w:sz w:val="16"/>
          <w:szCs w:val="16"/>
        </w:rPr>
        <w:t>размещение специализированных хранилищ пестицидов и агрохимикатов, применение пестицидов и агрохимикатов;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сброс сточных, в том числе дренажных, вод;</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19.1Закона Российской Федерации «О недрах»).</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границах прибрежных защитных полос наряду с указанными ограничениями запрещаются: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распашка земель;</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размещение отвалов размываемых грунтов;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выпас сельскохозяйственных животных и организация для них летних лагерей, ванн.</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соответствии с Водным кодексом Российской Федерации под сооружениями, обеспечивающими охрану водных объектов от загрязнения, засорения, заиления и истощения вод, понимаются: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централизованные системы водоотведения (канализации),централизованные ливневые системы водоотведения;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w:t>
      </w:r>
      <w:r w:rsidRPr="00EC1A5C">
        <w:rPr>
          <w:rFonts w:ascii="Arial" w:hAnsi="Arial" w:cs="Arial"/>
          <w:color w:val="000000"/>
          <w:sz w:val="16"/>
          <w:szCs w:val="16"/>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 соответствии с частью 6 статьи 36 Градостроительного кодекса Российской Федерации для земель особо охраняемых природных территорий(за исключением земель лечебно-оздоровительных местностей и курортов)градостроительные регламенты не устанавливаются, а использование таких земель определяется уполномоченными органами исполнительной власти Российской Федерации, Краснодарского края, уполномоченными органами местного самоуправления в соответствии с федеральными законами. Ограничения использования земельных участков в границах особоохраняемых природных территорий устанавливаются на основании законодательства Российской Федерации об особо охраняемых природных территориях и принятых в соответствии с ним нормативных правовых актов Краснодарского края, муниципальных правовых актов администрации Новокубанского городского поселения, описываются в паспортах памятников природы и положениях об особо охраняемых природных территориях в зависимости от категории и вида особо охраняемых природных территорий, а также экологической и рекреационной ценности природных участков, функциональных зон.</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Выдача градостроительных планов земельных участков, расположенных в зонах действия экологических и санитарно-эпидемиологических ограничений, без указания соответствующих ограничений не допускается.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Статья 53.</w:t>
      </w:r>
      <w:r w:rsidRPr="00EC1A5C">
        <w:rPr>
          <w:rFonts w:ascii="Arial" w:hAnsi="Arial" w:cs="Arial"/>
          <w:color w:val="000000"/>
          <w:sz w:val="16"/>
          <w:szCs w:val="16"/>
        </w:rPr>
        <w:t xml:space="preserve">Описание ограничений использования земельных участков и объектов капитального строительства, расположенных в границах зон действия ограничений. </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Использование земельных участков и объектов капитального строительства, расположенных в пределах зон, обозначенных на карте градостроительного зонирования, определяется:</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-градостроительными регламентами, определенными настоящими Правилами применительно к соответствующим территориальным зонам, обозначенным на карте градостроительного зонирования, с учетом ограничений, определенных статьей 37 настоящих Правил;</w:t>
      </w:r>
    </w:p>
    <w:p w:rsidR="00EC1A5C" w:rsidRPr="00EC1A5C" w:rsidRDefault="00EC1A5C" w:rsidP="00EC1A5C">
      <w:pPr>
        <w:jc w:val="both"/>
        <w:rPr>
          <w:rFonts w:ascii="Arial" w:hAnsi="Arial" w:cs="Arial"/>
          <w:color w:val="000000"/>
          <w:sz w:val="16"/>
          <w:szCs w:val="16"/>
        </w:rPr>
      </w:pPr>
      <w:r w:rsidRPr="00EC1A5C">
        <w:rPr>
          <w:rFonts w:ascii="Arial" w:eastAsia="F6" w:hAnsi="Arial" w:cs="Arial"/>
          <w:color w:val="000000"/>
          <w:sz w:val="16"/>
          <w:szCs w:val="16"/>
        </w:rPr>
        <w:t xml:space="preserve">- </w:t>
      </w:r>
      <w:r w:rsidRPr="00EC1A5C">
        <w:rPr>
          <w:rFonts w:ascii="Arial" w:hAnsi="Arial" w:cs="Arial"/>
          <w:color w:val="000000"/>
          <w:sz w:val="16"/>
          <w:szCs w:val="16"/>
        </w:rPr>
        <w:t>ограничениями, установленными в соответствии с законодательством Российской Федерации.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Выдача градостроительных планов земельных участков, расположенных в зонах действия ограничений по условиям строительства, без указания соответствующих ограничений не допускается.</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Часть 4. Благоустройство и дизайн материально-пространственной среды поселения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ind w:firstLine="709"/>
        <w:jc w:val="both"/>
        <w:rPr>
          <w:rFonts w:ascii="Arial" w:hAnsi="Arial" w:cs="Arial"/>
          <w:bCs/>
          <w:color w:val="000000"/>
          <w:sz w:val="16"/>
          <w:szCs w:val="16"/>
        </w:rPr>
      </w:pPr>
      <w:r w:rsidRPr="00EC1A5C">
        <w:rPr>
          <w:rFonts w:ascii="Arial" w:hAnsi="Arial" w:cs="Arial"/>
          <w:b/>
          <w:bCs/>
          <w:color w:val="000000"/>
          <w:sz w:val="16"/>
          <w:szCs w:val="16"/>
        </w:rPr>
        <w:t xml:space="preserve">Статья 54. </w:t>
      </w:r>
      <w:r w:rsidRPr="00EC1A5C">
        <w:rPr>
          <w:rFonts w:ascii="Arial" w:hAnsi="Arial" w:cs="Arial"/>
          <w:bCs/>
          <w:color w:val="000000"/>
          <w:sz w:val="16"/>
          <w:szCs w:val="16"/>
        </w:rPr>
        <w:t>Общее описание объектов благоустройства и дизайна материально-пространственной среды поселения</w:t>
      </w:r>
    </w:p>
    <w:p w:rsidR="00EC1A5C" w:rsidRPr="00EC1A5C" w:rsidRDefault="00EC1A5C" w:rsidP="00EC1A5C">
      <w:pPr>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1. К объектам благоустройства относятся парки, сады, набережные, бульвары, площади, улицы (в том числе пешеходные), пляжи, аквапарки, иные типы открытых пространств общего использования в сочетании с внешним видом окружающих их зданий, памятников истории и культуры, сооружений (в том числе некапитального типа), придомовые территории многоквартирных жилых домов, товариществ собственников жилья (ТСЖ) и тому подобное, территории организаций, учреждений, офисов, предприятий, производств и иных объектов недвижимости, находящихся в пользовании, аренде или собственности.</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Прилегающие территории также относятся к объектам благоустройства.</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2. Прилегающая территория, подлежащая уборке, содержанию в чистоте и порядке, включая тротуары, газоны, а также находящиеся на ней малые архитектурные формы и другие сооружения, устанавливается в следующих границах: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 до края проезжей части прилегающих дорог, проездов;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до береговой линии водных преград, водоемов.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Въезды во дворы, территории дворов, внутриквартальные проезды включаются в прилегающую территорию в соответствии с балансовой принадлежностью. Если землевладение находится внутри квартала, удалено от улиц, проездов и тому подобного, ширина прилегающей территории устанавливается не менее </w:t>
      </w:r>
      <w:smartTag w:uri="urn:schemas-microsoft-com:office:smarttags" w:element="metricconverter">
        <w:smartTagPr>
          <w:attr w:name="ProductID" w:val="15 см"/>
        </w:smartTagPr>
        <w:r w:rsidRPr="00EC1A5C">
          <w:rPr>
            <w:rFonts w:ascii="Arial" w:hAnsi="Arial" w:cs="Arial"/>
            <w:color w:val="000000"/>
            <w:sz w:val="16"/>
            <w:szCs w:val="16"/>
          </w:rPr>
          <w:t>20 метров</w:t>
        </w:r>
      </w:smartTag>
      <w:r w:rsidRPr="00EC1A5C">
        <w:rPr>
          <w:rFonts w:ascii="Arial" w:hAnsi="Arial" w:cs="Arial"/>
          <w:color w:val="000000"/>
          <w:sz w:val="16"/>
          <w:szCs w:val="16"/>
        </w:rPr>
        <w:t xml:space="preserve"> по периметру собственной территории. </w:t>
      </w:r>
    </w:p>
    <w:p w:rsidR="00EC1A5C" w:rsidRPr="00EC1A5C" w:rsidRDefault="00EC1A5C" w:rsidP="00EC1A5C">
      <w:pPr>
        <w:ind w:left="2127" w:hanging="1276"/>
        <w:jc w:val="both"/>
        <w:rPr>
          <w:rFonts w:ascii="Arial" w:hAnsi="Arial" w:cs="Arial"/>
          <w:b/>
          <w:bCs/>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55. </w:t>
      </w:r>
      <w:r w:rsidRPr="00EC1A5C">
        <w:rPr>
          <w:rFonts w:ascii="Arial" w:hAnsi="Arial" w:cs="Arial"/>
          <w:color w:val="000000"/>
          <w:sz w:val="16"/>
          <w:szCs w:val="16"/>
        </w:rPr>
        <w:t xml:space="preserve">Порядок создания, изменения (реконструкции) объектов благоустройства </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 Проектная документация на создание, изменение (реконструкцию) объектов благоустройства разрабатывается на: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комплексное благоустройство объекта, включающее в себя благоустройство территории и обновление, изменение (реконструкцию) фасадов зданий, сооружений, ее окружающих или находящихся на ней;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благоустройство территории объекта (в том числе прилегающей) или ее части;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обновление, изменение фасадов зданий, сооружений или обновление, реконструкцию, замену объектов некапитального типа и их комплексов;</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ограждение территорий, домовладений, организаций, предприятий.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2. Проектная документация на создание, изменение (реконструкцию) объектов благоустройства разрабатывается на основании задания на проектирование, выдаваемого заказчиком (инвестором), и в соответствии с действующими государственными нормативными документами, стандартами, требованиями настоящих Правил.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Состав и содержание проектной документации определяются заказчиком в задании на проектирование по согласованию с органом, уполномоченным в области градостроительной деятельности.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Проектная документация на объекты благоустройства, располагаемые в исторической среде или в зонах охраны памятников истории и культуры, согласовывается с органами государственного контроля, охраны и использования памятников истории и культуры.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Согласованную в установленном порядке проектную документацию заказчик передает в орган, уполномоченный в области градостроительной деятельности для установления соответствия проекта градостроительным и техническим регламентам (до их утверждения), настоящим Правилам и иным муниципальным нормативным правовым актам.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 случае разногласий с заказчиком по вопросам проектных архитектурно-планировочных и дизайнерских решений объекта благоустройства орган, уполномоченный в области градостроительной деятельности, вправе вынести данный проект на Комиссию по землепользованию и застройке администрации Новокубанского городского поселения Новокубанского района. </w:t>
      </w:r>
    </w:p>
    <w:p w:rsidR="00EC1A5C" w:rsidRPr="00EC1A5C" w:rsidRDefault="00EC1A5C" w:rsidP="00EC1A5C">
      <w:pPr>
        <w:ind w:firstLine="993"/>
        <w:jc w:val="both"/>
        <w:rPr>
          <w:rFonts w:ascii="Arial" w:hAnsi="Arial" w:cs="Arial"/>
          <w:color w:val="000000"/>
          <w:sz w:val="16"/>
          <w:szCs w:val="16"/>
        </w:rPr>
      </w:pPr>
      <w:r w:rsidRPr="00EC1A5C">
        <w:rPr>
          <w:rFonts w:ascii="Arial" w:hAnsi="Arial" w:cs="Arial"/>
          <w:color w:val="000000"/>
          <w:sz w:val="16"/>
          <w:szCs w:val="16"/>
        </w:rPr>
        <w:t xml:space="preserve">3. Разработка, финансирование, утверждение проектной документации, внесение в нее изменений в соответствии с замечаниями согласующих органов и органов надзора, определение способа ее использования являются неотъемлемым правом и обязанностью заказчика (инвестора) и осуществляются в установленном порядке по его инициативе за счет собственных средств и под его полную ответственность. </w:t>
      </w:r>
    </w:p>
    <w:p w:rsidR="00EC1A5C" w:rsidRPr="00EC1A5C" w:rsidRDefault="00EC1A5C" w:rsidP="00EC1A5C">
      <w:pPr>
        <w:ind w:firstLine="1134"/>
        <w:jc w:val="both"/>
        <w:rPr>
          <w:rFonts w:ascii="Arial" w:hAnsi="Arial" w:cs="Arial"/>
          <w:color w:val="000000"/>
          <w:sz w:val="16"/>
          <w:szCs w:val="16"/>
        </w:rPr>
      </w:pPr>
      <w:r w:rsidRPr="00EC1A5C">
        <w:rPr>
          <w:rFonts w:ascii="Arial" w:hAnsi="Arial" w:cs="Arial"/>
          <w:color w:val="000000"/>
          <w:sz w:val="16"/>
          <w:szCs w:val="16"/>
        </w:rPr>
        <w:t xml:space="preserve">4. Производство строительных работ по созданию, изменению (реконструкции) объектов благоустройства и сдача их в эксплуатацию (кроме объектов некапитального типа и их комплексов) осуществляются в порядке, установленном нормативными актами Российской Федерации, а также нормативными правовыми актами Краснодарского края и Новокубанского городского поселения Новокубанский район. </w:t>
      </w:r>
    </w:p>
    <w:p w:rsidR="00EC1A5C" w:rsidRPr="00EC1A5C" w:rsidRDefault="00EC1A5C" w:rsidP="00EC1A5C">
      <w:pPr>
        <w:tabs>
          <w:tab w:val="left" w:pos="851"/>
        </w:tabs>
        <w:ind w:left="2268" w:hanging="2268"/>
        <w:jc w:val="both"/>
        <w:rPr>
          <w:rFonts w:ascii="Arial" w:hAnsi="Arial" w:cs="Arial"/>
          <w:b/>
          <w:bCs/>
          <w:color w:val="000000"/>
          <w:sz w:val="16"/>
          <w:szCs w:val="16"/>
        </w:rPr>
      </w:pPr>
    </w:p>
    <w:p w:rsidR="00EC1A5C" w:rsidRPr="00EC1A5C" w:rsidRDefault="00EC1A5C" w:rsidP="00EC1A5C">
      <w:pPr>
        <w:tabs>
          <w:tab w:val="left" w:pos="720"/>
          <w:tab w:val="left" w:pos="851"/>
        </w:tabs>
        <w:jc w:val="both"/>
        <w:rPr>
          <w:rFonts w:ascii="Arial" w:hAnsi="Arial" w:cs="Arial"/>
          <w:color w:val="000000"/>
          <w:sz w:val="16"/>
          <w:szCs w:val="16"/>
        </w:rPr>
      </w:pPr>
      <w:r w:rsidRPr="00EC1A5C">
        <w:rPr>
          <w:rFonts w:ascii="Arial" w:hAnsi="Arial" w:cs="Arial"/>
          <w:b/>
          <w:color w:val="000000"/>
          <w:sz w:val="16"/>
          <w:szCs w:val="16"/>
        </w:rPr>
        <w:t xml:space="preserve">Статья 56. </w:t>
      </w:r>
      <w:r w:rsidRPr="00EC1A5C">
        <w:rPr>
          <w:rFonts w:ascii="Arial" w:hAnsi="Arial" w:cs="Arial"/>
          <w:color w:val="000000"/>
          <w:sz w:val="16"/>
          <w:szCs w:val="16"/>
        </w:rPr>
        <w:t>Порядок содержания, ремонта и изменения фасадов зданий, сооружений, в том числе некапитального строительства</w:t>
      </w:r>
    </w:p>
    <w:p w:rsidR="00EC1A5C" w:rsidRPr="00EC1A5C" w:rsidRDefault="00EC1A5C" w:rsidP="00EC1A5C">
      <w:pPr>
        <w:tabs>
          <w:tab w:val="left" w:pos="720"/>
          <w:tab w:val="left" w:pos="851"/>
        </w:tabs>
        <w:jc w:val="both"/>
        <w:rPr>
          <w:rFonts w:ascii="Arial" w:hAnsi="Arial" w:cs="Arial"/>
          <w:b/>
          <w:color w:val="000000"/>
          <w:sz w:val="16"/>
          <w:szCs w:val="16"/>
        </w:rPr>
      </w:pPr>
    </w:p>
    <w:p w:rsidR="00EC1A5C" w:rsidRPr="00EC1A5C" w:rsidRDefault="00EC1A5C" w:rsidP="00EC1A5C">
      <w:pPr>
        <w:ind w:firstLine="851"/>
        <w:jc w:val="both"/>
        <w:rPr>
          <w:rFonts w:ascii="Arial" w:hAnsi="Arial" w:cs="Arial"/>
          <w:color w:val="000000"/>
          <w:sz w:val="16"/>
          <w:szCs w:val="16"/>
        </w:rPr>
      </w:pPr>
      <w:r w:rsidRPr="00EC1A5C">
        <w:rPr>
          <w:rFonts w:ascii="Arial" w:hAnsi="Arial" w:cs="Arial"/>
          <w:color w:val="000000"/>
          <w:sz w:val="16"/>
          <w:szCs w:val="16"/>
        </w:rPr>
        <w:t xml:space="preserve">1. Порядок содержания, ремонта и изменения фасадов зданий, кровли, сооружений (в том числе некапитального типа) устанавливается действующим законодательством Российской Федерации, иными нормативными правовыми актами Краснодарского края, Новокубанского городского поселения Новокубанского района, настоящими Правилами.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Фасады зданий, строений, сооружений, выходящих в сторону центральных, главных и магистральных улиц, в том числе устройство отдельных входов в нежилые помещения жилых домов, подлежат согласованию с органом, уполномоченным в области градостроительной деятельности. </w:t>
      </w:r>
    </w:p>
    <w:p w:rsidR="00EC1A5C" w:rsidRPr="00EC1A5C" w:rsidRDefault="00EC1A5C" w:rsidP="00EC1A5C">
      <w:pPr>
        <w:ind w:firstLine="851"/>
        <w:jc w:val="both"/>
        <w:rPr>
          <w:rFonts w:ascii="Arial" w:hAnsi="Arial" w:cs="Arial"/>
          <w:color w:val="000000"/>
          <w:sz w:val="16"/>
          <w:szCs w:val="16"/>
        </w:rPr>
      </w:pPr>
      <w:r w:rsidRPr="00EC1A5C">
        <w:rPr>
          <w:rFonts w:ascii="Arial" w:hAnsi="Arial" w:cs="Arial"/>
          <w:color w:val="000000"/>
          <w:sz w:val="16"/>
          <w:szCs w:val="16"/>
        </w:rPr>
        <w:t xml:space="preserve">2. В процессе эксплуатации объекта (в том числе некапитального типа) владелец обязан: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выполнять требования по содержанию и благоустройству земельного участка и прилегающей территории;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проводить по мере необходимости косметический ремонт зданий и сооружений;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производить изменение конструкций или цветового решения наружной отделки объекта (в том числе некапитального типа) только по согласованию с органом, уполномоченным в области градостроительной деятельности;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использовать объект некапитального типа по разрешенному назначению. </w:t>
      </w:r>
    </w:p>
    <w:p w:rsidR="00EC1A5C" w:rsidRPr="00EC1A5C" w:rsidRDefault="00EC1A5C" w:rsidP="00EC1A5C">
      <w:pPr>
        <w:ind w:firstLine="851"/>
        <w:jc w:val="both"/>
        <w:rPr>
          <w:rFonts w:ascii="Arial" w:hAnsi="Arial" w:cs="Arial"/>
          <w:color w:val="000000"/>
          <w:sz w:val="16"/>
          <w:szCs w:val="16"/>
        </w:rPr>
      </w:pPr>
      <w:r w:rsidRPr="00EC1A5C">
        <w:rPr>
          <w:rFonts w:ascii="Arial" w:hAnsi="Arial" w:cs="Arial"/>
          <w:color w:val="000000"/>
          <w:sz w:val="16"/>
          <w:szCs w:val="16"/>
        </w:rPr>
        <w:t>3. Объекты некапитального типа (павильоны, киоски, телефонные будки и иные сооружения), устанавливаемые у тротуаров, пешеходных дорожек, мест парковок автотранспорта, разворотных площадок, тупиковых проездов, не должны создавать помехи движению автотранспорта и пешеходов.</w:t>
      </w:r>
    </w:p>
    <w:p w:rsidR="00EC1A5C" w:rsidRPr="00EC1A5C" w:rsidRDefault="00EC1A5C" w:rsidP="00EC1A5C">
      <w:pPr>
        <w:ind w:firstLine="851"/>
        <w:jc w:val="both"/>
        <w:rPr>
          <w:rFonts w:ascii="Arial" w:hAnsi="Arial" w:cs="Arial"/>
          <w:color w:val="000000"/>
          <w:sz w:val="16"/>
          <w:szCs w:val="16"/>
        </w:rPr>
      </w:pPr>
      <w:r w:rsidRPr="00EC1A5C">
        <w:rPr>
          <w:rFonts w:ascii="Arial" w:hAnsi="Arial" w:cs="Arial"/>
          <w:color w:val="000000"/>
          <w:sz w:val="16"/>
          <w:szCs w:val="16"/>
        </w:rPr>
        <w:t xml:space="preserve">4. При размещении объектов некапитального типа (павильоны, киоски, телефонные будки и иные сооружения) устанавливается следующий порядок: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1) заказчик (инвестор) подает в орган, уполномоченный в области градостроительной деятельности, заявку о согласовании места размещения объекта некапитального строительства на земельном участке с приложением схемы размещения данного объекта и эскиза фасадов в цветовом решении (в двух экземплярах);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lastRenderedPageBreak/>
        <w:t>2) на основании зарегистрированной заявки орган, уполномоченный в области градостроительной деятельности, готовит пакет разрешительных документов (разрешительное письмо и согласованная схема размещения объекта), который является основанием для установки или сооружения объекта некапитального строительства.</w:t>
      </w:r>
    </w:p>
    <w:p w:rsidR="00EC1A5C" w:rsidRPr="00EC1A5C" w:rsidRDefault="00EC1A5C" w:rsidP="00EC1A5C">
      <w:pPr>
        <w:ind w:firstLine="851"/>
        <w:jc w:val="both"/>
        <w:rPr>
          <w:rFonts w:ascii="Arial" w:hAnsi="Arial" w:cs="Arial"/>
          <w:color w:val="000000"/>
          <w:sz w:val="16"/>
          <w:szCs w:val="16"/>
        </w:rPr>
      </w:pPr>
      <w:r w:rsidRPr="00EC1A5C">
        <w:rPr>
          <w:rFonts w:ascii="Arial" w:hAnsi="Arial" w:cs="Arial"/>
          <w:color w:val="000000"/>
          <w:sz w:val="16"/>
          <w:szCs w:val="16"/>
        </w:rPr>
        <w:t xml:space="preserve">5. Запрещается: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установка объектов некапитального типа на придомовых территориях многоквартирных жилых домов без согласия собственников помещений, а так же над или под инженерными коммуникациями без согласования владельцев сетей; </w:t>
      </w:r>
    </w:p>
    <w:p w:rsidR="00EC1A5C" w:rsidRPr="00EC1A5C" w:rsidRDefault="00EC1A5C" w:rsidP="00EC1A5C">
      <w:pPr>
        <w:jc w:val="both"/>
        <w:rPr>
          <w:rFonts w:ascii="Arial" w:hAnsi="Arial" w:cs="Arial"/>
          <w:color w:val="000000"/>
          <w:sz w:val="16"/>
          <w:szCs w:val="16"/>
        </w:rPr>
      </w:pPr>
      <w:r w:rsidRPr="00EC1A5C">
        <w:rPr>
          <w:rFonts w:ascii="Arial" w:hAnsi="Arial" w:cs="Arial"/>
          <w:color w:val="000000"/>
          <w:sz w:val="16"/>
          <w:szCs w:val="16"/>
        </w:rPr>
        <w:t xml:space="preserve">самовольные изменения внешнего вида объектов некапитального типа, их параметров (в том числе обкладка кирпичом). </w:t>
      </w:r>
    </w:p>
    <w:p w:rsidR="00EC1A5C" w:rsidRPr="00EC1A5C" w:rsidRDefault="00EC1A5C" w:rsidP="00EC1A5C">
      <w:pPr>
        <w:tabs>
          <w:tab w:val="left" w:pos="8334"/>
        </w:tabs>
        <w:jc w:val="both"/>
        <w:rPr>
          <w:rFonts w:ascii="Arial" w:hAnsi="Arial" w:cs="Arial"/>
          <w:color w:val="000000"/>
          <w:sz w:val="16"/>
          <w:szCs w:val="16"/>
        </w:rPr>
      </w:pPr>
    </w:p>
    <w:p w:rsidR="00EC1A5C" w:rsidRPr="00EC1A5C" w:rsidRDefault="00EC1A5C" w:rsidP="00EC1A5C">
      <w:pPr>
        <w:tabs>
          <w:tab w:val="left" w:pos="851"/>
        </w:tabs>
        <w:jc w:val="both"/>
        <w:rPr>
          <w:rFonts w:ascii="Arial" w:hAnsi="Arial" w:cs="Arial"/>
          <w:color w:val="000000"/>
          <w:sz w:val="16"/>
          <w:szCs w:val="16"/>
        </w:rPr>
      </w:pPr>
      <w:r w:rsidRPr="00EC1A5C">
        <w:rPr>
          <w:rFonts w:ascii="Arial" w:hAnsi="Arial" w:cs="Arial"/>
          <w:b/>
          <w:color w:val="000000"/>
          <w:sz w:val="16"/>
          <w:szCs w:val="16"/>
        </w:rPr>
        <w:t xml:space="preserve">Статья 57. </w:t>
      </w:r>
      <w:r w:rsidRPr="00EC1A5C">
        <w:rPr>
          <w:rFonts w:ascii="Arial" w:hAnsi="Arial" w:cs="Arial"/>
          <w:color w:val="000000"/>
          <w:sz w:val="16"/>
          <w:szCs w:val="16"/>
        </w:rPr>
        <w:t xml:space="preserve">Элементы благоустройства и дизайна материально-пространственной среды поселения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Элементы благоустройства и дизайна материально-пространственной среды поселения (далее – элементы благоустройства) делятся на передвижные (мобильные) и стационарные, индивидуальные (уникальные) и типовые.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К стационарным элементам благоустройства относятся: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малые архитектурные формы - фонтаны, декоративные бассейны, водопады, беседки, теневые навесы, подпорные стенки, лестницы, парапеты, оборудование для игр детей и отдыха взрослого населения, ограждения, садово-парковая мебель и тому подобное;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коммунальное оборудование - устройства для уличного освещения, урны и контейнеры для мусора, телефонные будки, таксофоны, стоянки велосипедов и тому подобное;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произведения монументально-декоративного искусства - скульптуры, декоративные композиции, обелиски, стелы, произведения монументальной живописи;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4) знаки адресации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5) памятные и информационные доски (знаки);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6) знаки охраны памятников истории и культуры, зон особо охраняемых территорий;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7) несущие конструкции для размещения рекламы.</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Передвижное (переносное) оборудование уличной торговли - палатки, лотки, элементы праздничного оформления, съёмные щиты рекламы и тому подобное - относится к нестационарным мобильным элементам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Произведение монументально-декоративного искусства может рассматриваться как отдельный стационарный элемент и как элемент объекта благоустройства (сквера, площади, фасада здания).</w:t>
      </w:r>
    </w:p>
    <w:p w:rsidR="00EC1A5C" w:rsidRPr="00EC1A5C" w:rsidRDefault="00EC1A5C" w:rsidP="00EC1A5C">
      <w:pPr>
        <w:tabs>
          <w:tab w:val="left" w:pos="8334"/>
        </w:tabs>
        <w:ind w:firstLine="709"/>
        <w:jc w:val="both"/>
        <w:rPr>
          <w:rFonts w:ascii="Arial" w:hAnsi="Arial" w:cs="Arial"/>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b/>
          <w:color w:val="000000"/>
          <w:sz w:val="16"/>
          <w:szCs w:val="16"/>
        </w:rPr>
        <w:t xml:space="preserve">Статья 58. </w:t>
      </w:r>
      <w:r w:rsidRPr="00EC1A5C">
        <w:rPr>
          <w:rFonts w:ascii="Arial" w:hAnsi="Arial" w:cs="Arial"/>
          <w:color w:val="000000"/>
          <w:sz w:val="16"/>
          <w:szCs w:val="16"/>
        </w:rPr>
        <w:t>Порядок создания, изменения, обновления или замены элементов благоустройства</w:t>
      </w:r>
    </w:p>
    <w:p w:rsidR="00EC1A5C" w:rsidRPr="00EC1A5C" w:rsidRDefault="00EC1A5C" w:rsidP="00EC1A5C">
      <w:pPr>
        <w:ind w:firstLine="709"/>
        <w:jc w:val="both"/>
        <w:rPr>
          <w:rFonts w:ascii="Arial" w:hAnsi="Arial" w:cs="Arial"/>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Порядок создания, изменения, обновления или замены элементов благоустройства, определяется настоящими Правилами, иными нормативными правовыми актами Новокубанского городского поселения Новокубанского района.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Наличие элементов благоустройства, являющихся неотъемлемыми компонентами объектов благоустройства, должно предусматриваться в проектной документации на создание, изменение (реконструкцию) объектов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Применительно к временным (мобильным) индивидуальным и типовым элементам благоустройства, не являющимся компонентами объектов благоустройства и размещаемым на территориях общего пользования, устанавливается следующий порядок: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заказчик (инвестор) подает в орган, уполномоченный в области градостроительной деятельности, заявку на создание, изменение, обновление или замену элемента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на основании зарегистрированной заявки орган, уполномоченный в области градостроительной деятельности, готовит задание на разработку архитектурного, дизайнерского эскиза (проекта) или паспорта типового элемента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разработанную проектную документацию или паспорт типового элемента благоустройства заказчик представляет в двух экземплярах в орган, уполномоченный в области градостроительной деятельности на согласование;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4) при размещении отдельно стоящих типовых элементов благоустройства органом, уполномоченным в области градостроительной деятельности, оформляется разрешительное письмо и схема их размещения;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5) подготовленный пакет разрешительных документов выдается заявителю;</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6) проектная документация (паспорт типового элемента благоустройства), согласованная с органом, уполномоченным в области градостроительной деятельности, или разрешительное письмо и согласованная схема размещения типового элемента благоустройства являются основанием для изготовления, установки или устройства индивидуального или типового элемента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На территориях, имеющих особую историческую ценность, наряду с рекомендуемыми для внедрения (изготовления, размещения) типовыми элементами благоустройства, могут размещаться индивидуальные элементы благоустройства на основании условий, предъявляемых органами охраны памятников истории и культуры. </w:t>
      </w:r>
    </w:p>
    <w:p w:rsidR="00EC1A5C" w:rsidRPr="00EC1A5C" w:rsidRDefault="00EC1A5C" w:rsidP="00EC1A5C">
      <w:pPr>
        <w:tabs>
          <w:tab w:val="left" w:pos="0"/>
        </w:tabs>
        <w:ind w:firstLine="709"/>
        <w:jc w:val="both"/>
        <w:rPr>
          <w:rFonts w:ascii="Arial" w:hAnsi="Arial" w:cs="Arial"/>
          <w:color w:val="000000"/>
          <w:sz w:val="16"/>
          <w:szCs w:val="16"/>
        </w:rPr>
      </w:pPr>
      <w:r w:rsidRPr="00EC1A5C">
        <w:rPr>
          <w:rFonts w:ascii="Arial" w:hAnsi="Arial" w:cs="Arial"/>
          <w:color w:val="000000"/>
          <w:sz w:val="16"/>
          <w:szCs w:val="16"/>
        </w:rPr>
        <w:t>4. Дизайнерское, конструктивное решение индивидуального элемента благоустройства должно соответствовать стандарту качества, конструктивным и эстетическим характеристикам утвержденного образца.</w:t>
      </w:r>
    </w:p>
    <w:p w:rsidR="00EC1A5C" w:rsidRPr="00EC1A5C" w:rsidRDefault="00EC1A5C" w:rsidP="00EC1A5C">
      <w:pPr>
        <w:tabs>
          <w:tab w:val="left" w:pos="8334"/>
        </w:tabs>
        <w:ind w:firstLine="709"/>
        <w:jc w:val="both"/>
        <w:rPr>
          <w:rFonts w:ascii="Arial" w:hAnsi="Arial" w:cs="Arial"/>
          <w:color w:val="000000"/>
          <w:sz w:val="16"/>
          <w:szCs w:val="16"/>
        </w:rPr>
      </w:pPr>
    </w:p>
    <w:p w:rsidR="00EC1A5C" w:rsidRPr="00EC1A5C" w:rsidRDefault="00EC1A5C" w:rsidP="00EC1A5C">
      <w:pPr>
        <w:ind w:firstLine="709"/>
        <w:jc w:val="both"/>
        <w:rPr>
          <w:rFonts w:ascii="Arial" w:hAnsi="Arial" w:cs="Arial"/>
          <w:b/>
          <w:color w:val="000000"/>
          <w:sz w:val="16"/>
          <w:szCs w:val="16"/>
        </w:rPr>
      </w:pPr>
      <w:r w:rsidRPr="00EC1A5C">
        <w:rPr>
          <w:rFonts w:ascii="Arial" w:hAnsi="Arial" w:cs="Arial"/>
          <w:b/>
          <w:color w:val="000000"/>
          <w:sz w:val="16"/>
          <w:szCs w:val="16"/>
        </w:rPr>
        <w:t xml:space="preserve">Статья 59. </w:t>
      </w:r>
      <w:r w:rsidRPr="00EC1A5C">
        <w:rPr>
          <w:rFonts w:ascii="Arial" w:hAnsi="Arial" w:cs="Arial"/>
          <w:color w:val="000000"/>
          <w:sz w:val="16"/>
          <w:szCs w:val="16"/>
        </w:rPr>
        <w:t>Общие требования, предъявляемые к элементам благоустройства</w:t>
      </w:r>
    </w:p>
    <w:p w:rsidR="00EC1A5C" w:rsidRPr="00EC1A5C" w:rsidRDefault="00EC1A5C" w:rsidP="00EC1A5C">
      <w:pPr>
        <w:ind w:firstLine="709"/>
        <w:jc w:val="both"/>
        <w:rPr>
          <w:rFonts w:ascii="Arial" w:hAnsi="Arial" w:cs="Arial"/>
          <w:b/>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Стационарные элементы благоустройства должны закрепляться так, чтобы исключить возможность их поломки или перемещения вручную.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Элементы уличного оборудования (палатки, лотки, скамьи, урны и контейнеры для мусора, телефонные будки, таксофоны, цветочницы, иные малые архитектурные формы) не должны создавать помех движению пешеходов и автотранспорта.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Не допускается установка палаток, лотков, иного оборудования уличной торговли на прилегающих территориях павильонов, остановок общественного транспорта, постов ГИБДД, иных контрольных постов.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Передвижное (мобильное) уличное торговое оборудование должно отвечать установленным стандартам и иметь приспособления для его беспрепятственного перемещения. Запрещается использование случайных предметов в качестве передвижного торгового оборудования.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Малые архитектурные формы, коммунальное оборудование, индивидуальные и типовые элементы благоустройства (цветочные вазы, скамьи, урны, оборудование велосипедных стоянок, парапеты, питьевые фонтанчики и тому подобное) следует изготавливать из долговечных и безопасных для здоровья материалов.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3. При проектировании ограждений следует соблюдать требования градостроительных и технических регламентов, а до их утверждения - требования СНиП.</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lastRenderedPageBreak/>
        <w:t xml:space="preserve">Ограждения (ограды) садов, парков, скверов, придомовых территорий многоквартирных жилых домов, участков индивидуальной жилой застройки, предприятий, больниц, детских учреждений, платных автостоянок, открытых торговых и спортивно-игровых комплексов, производственных предприятий должны выполняться в соответствии с проектом, согласованным органом, уполномоченным в области градостроительной деятельности.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4. Строительные площадки, в том числе для реконструкции и капитального ремонта объектов капитального строительства, должны ограждаться на период строительства сплошным (глухим) забором высотой не менее </w:t>
      </w:r>
      <w:smartTag w:uri="urn:schemas-microsoft-com:office:smarttags" w:element="metricconverter">
        <w:smartTagPr>
          <w:attr w:name="ProductID" w:val="15 см"/>
        </w:smartTagPr>
        <w:r w:rsidRPr="00EC1A5C">
          <w:rPr>
            <w:rFonts w:ascii="Arial" w:hAnsi="Arial" w:cs="Arial"/>
            <w:color w:val="000000"/>
            <w:sz w:val="16"/>
            <w:szCs w:val="16"/>
          </w:rPr>
          <w:t>2,0 м</w:t>
        </w:r>
      </w:smartTag>
      <w:r w:rsidRPr="00EC1A5C">
        <w:rPr>
          <w:rFonts w:ascii="Arial" w:hAnsi="Arial" w:cs="Arial"/>
          <w:color w:val="000000"/>
          <w:sz w:val="16"/>
          <w:szCs w:val="16"/>
        </w:rPr>
        <w:t xml:space="preserve">, выполненным по типовым проектам, согласованным органном, уполномоченным в области градостроительной деятельности. Ограждения, непосредственно примыкающие к тротуарам, пешеходным дорожкам, следует обустраивать защитным козырьком. В стесненных условиях допускается по согласованию с отделением ГИБДД ОВД устраивать временный тротуар с разделяющим ограждением на проезжей части улицы шириной не менее </w:t>
      </w:r>
      <w:smartTag w:uri="urn:schemas-microsoft-com:office:smarttags" w:element="metricconverter">
        <w:smartTagPr>
          <w:attr w:name="ProductID" w:val="15 см"/>
        </w:smartTagPr>
        <w:r w:rsidRPr="00EC1A5C">
          <w:rPr>
            <w:rFonts w:ascii="Arial" w:hAnsi="Arial" w:cs="Arial"/>
            <w:color w:val="000000"/>
            <w:sz w:val="16"/>
            <w:szCs w:val="16"/>
          </w:rPr>
          <w:t>1,5 м</w:t>
        </w:r>
      </w:smartTag>
      <w:r w:rsidRPr="00EC1A5C">
        <w:rPr>
          <w:rFonts w:ascii="Arial" w:hAnsi="Arial" w:cs="Arial"/>
          <w:color w:val="000000"/>
          <w:sz w:val="16"/>
          <w:szCs w:val="16"/>
        </w:rPr>
        <w:t xml:space="preserve">.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5. Освещенность улиц и дорог должна соответствовать действующим нормативам. Размещение устройств уличного освещения и иных источников искусственного наружного освещения должно осуществляться с учетом существующей застройки и озеленения территории и способствовать созданию безопасной среды, не создающей помехи уличному движению.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Здания общественного и административного назначения, расположенные в центре населенного пункта и вдоль магистральных и (или) главных улиц, должны иметь подсветку фасада в темное время суток в соответствии с проектом, согласованным с уполномоченным органом в области градостроительной деятельности.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На угловых домах кварталов в темное время суток аншлаги (номер дома и название улицы) должны иметь подсветку.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Уличные светильники, фонари (кроме парковых) следует устанавливать не ниже </w:t>
      </w:r>
      <w:smartTag w:uri="urn:schemas-microsoft-com:office:smarttags" w:element="metricconverter">
        <w:smartTagPr>
          <w:attr w:name="ProductID" w:val="15 см"/>
        </w:smartTagPr>
        <w:r w:rsidRPr="00EC1A5C">
          <w:rPr>
            <w:rFonts w:ascii="Arial" w:hAnsi="Arial" w:cs="Arial"/>
            <w:color w:val="000000"/>
            <w:sz w:val="16"/>
            <w:szCs w:val="16"/>
          </w:rPr>
          <w:t>2,5 м</w:t>
        </w:r>
      </w:smartTag>
      <w:r w:rsidRPr="00EC1A5C">
        <w:rPr>
          <w:rFonts w:ascii="Arial" w:hAnsi="Arial" w:cs="Arial"/>
          <w:color w:val="000000"/>
          <w:sz w:val="16"/>
          <w:szCs w:val="16"/>
        </w:rPr>
        <w:t xml:space="preserve"> от поверхности тротуара. Опоры, кронштейны светильников и фонарей в исторической части населенного пункта следует выполнять из литого или кованого металла по проекту, согласованному органом, уполномоченным в области градостроительной деятельности.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6. Оборудование спортивно-игровых площадок должно соответствовать установленным стандартам и утвержденным проектным решениям.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Детские площадки должны оборудоваться прочными конструкциями, соответствующими современным требованиям дизайна, а материалы и отделка санитарно-гигиеническим требованиям. </w:t>
      </w:r>
    </w:p>
    <w:p w:rsidR="00EC1A5C" w:rsidRPr="00EC1A5C" w:rsidRDefault="00EC1A5C" w:rsidP="00EC1A5C">
      <w:pPr>
        <w:tabs>
          <w:tab w:val="left" w:pos="0"/>
        </w:tabs>
        <w:ind w:firstLine="709"/>
        <w:jc w:val="both"/>
        <w:rPr>
          <w:rFonts w:ascii="Arial" w:hAnsi="Arial" w:cs="Arial"/>
          <w:color w:val="000000"/>
          <w:sz w:val="16"/>
          <w:szCs w:val="16"/>
        </w:rPr>
      </w:pPr>
      <w:r w:rsidRPr="00EC1A5C">
        <w:rPr>
          <w:rFonts w:ascii="Arial" w:hAnsi="Arial" w:cs="Arial"/>
          <w:color w:val="000000"/>
          <w:sz w:val="16"/>
          <w:szCs w:val="16"/>
        </w:rPr>
        <w:t>7. Произведения монументально-декоративного искусства (скульптуры, обелиски, стелы, панно и так далее) устанавливаются на территориях общего пользования на основании решений Совета Новокубанского городского поселения Новокубанского района, а также согласованных и утвержденных проектов.</w:t>
      </w:r>
    </w:p>
    <w:p w:rsidR="00EC1A5C" w:rsidRPr="00EC1A5C" w:rsidRDefault="00EC1A5C" w:rsidP="00EC1A5C">
      <w:pPr>
        <w:ind w:firstLine="709"/>
        <w:jc w:val="both"/>
        <w:rPr>
          <w:rFonts w:ascii="Arial" w:hAnsi="Arial" w:cs="Arial"/>
          <w:b/>
          <w:bCs/>
          <w:color w:val="000000"/>
          <w:sz w:val="16"/>
          <w:szCs w:val="16"/>
        </w:rPr>
      </w:pPr>
      <w:r w:rsidRPr="00EC1A5C">
        <w:rPr>
          <w:rFonts w:ascii="Arial" w:hAnsi="Arial" w:cs="Arial"/>
          <w:b/>
          <w:bCs/>
          <w:color w:val="000000"/>
          <w:sz w:val="16"/>
          <w:szCs w:val="16"/>
        </w:rPr>
        <w:tab/>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b/>
          <w:color w:val="000000"/>
          <w:sz w:val="16"/>
          <w:szCs w:val="16"/>
        </w:rPr>
        <w:t xml:space="preserve">Статья 60. </w:t>
      </w:r>
      <w:r w:rsidRPr="00EC1A5C">
        <w:rPr>
          <w:rFonts w:ascii="Arial" w:hAnsi="Arial" w:cs="Arial"/>
          <w:color w:val="000000"/>
          <w:sz w:val="16"/>
          <w:szCs w:val="16"/>
        </w:rPr>
        <w:t>Благоустройство и озеленение территорий общего пользования</w:t>
      </w:r>
    </w:p>
    <w:p w:rsidR="00EC1A5C" w:rsidRPr="00EC1A5C" w:rsidRDefault="00EC1A5C" w:rsidP="00EC1A5C">
      <w:pPr>
        <w:ind w:firstLine="709"/>
        <w:jc w:val="both"/>
        <w:rPr>
          <w:rFonts w:ascii="Arial" w:hAnsi="Arial" w:cs="Arial"/>
          <w:color w:val="000000"/>
          <w:sz w:val="16"/>
          <w:szCs w:val="16"/>
        </w:rPr>
      </w:pP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Благоустройство материально-пространственной среды поселения включает в себя: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вертикальную планировку и организацию рельефа;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устройство покрытий дорожных и пешеходных коммуникаций (улиц, площадей, открытых автостоянок, спортивно-игровых площадок и прочего);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устройство уличного освещения;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4) возведение или установку элементов благоустройства (малых архитектурных форм, фонтанов, бассейнов, подпорных стенок, лестниц, парапетов, объектов наружной рекламы и прочего);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5) озеленение.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При проектировании вертикальной планировки проектные отметки территории следует устанавливать, исходя из условий максимального сохранения естественного рельефа, почвенного покрова и существующих древесных насаждений, возможности отвода поверхностных вод, минимального объема земляных работ и возможности использования вытесняемых грунтов на площадке строительства и благоустройства.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Отвод поверхностных вод осуществляется в соответствии с техническими регламентами, а до их утверждения - в соответствии с требованиями СНиП.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4. Вертикальные отметки дорог, тротуаров, колодцев ливневой канализации определяются с учетом исключения возможности застаивания поверхностных вод и подтопления территорий.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5. На территориях с высоким стоянием грунтовых вод, на заболоченных участках следует осуществлять мероприятия по понижению уровня грунтовых вод в соответствии с техническими регламентами, а до их утверждения - в соответствии с требованиями СНиП.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6. Все территории поселения должны иметь твердое или растительное покрытие (газон). Наличие открытого грунта допускается только на территориях строительных площадок, пляжей и на участках производственных комплексов, где это предусмотрено технологией и потребностями производства (в том числе сельскохозяйственного).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Выезды со строительных площадок на асфальтовое покрытие дорог должны иметь устройства для очистки колес автомобильного транспорта, обслуживающего стройку.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7. Участки с растительным покрытием и вокруг деревьев должны отделяться от участков с твердым покрытием бордюрным камнем вровень с покрытием.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В местах интенсивного пешеходного движения участки растительного грунта вокруг стволов деревьев должны быть покрыты решетками из литого или кованого металла вровень с мощением.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8. Бордюры, отделяющие тротуар от проезжей части и выступающие над поверхностью тротуара, должны укладываться с разрывами в </w:t>
      </w:r>
      <w:smartTag w:uri="urn:schemas-microsoft-com:office:smarttags" w:element="metricconverter">
        <w:smartTagPr>
          <w:attr w:name="ProductID" w:val="15 см"/>
        </w:smartTagPr>
        <w:r w:rsidRPr="00EC1A5C">
          <w:rPr>
            <w:rFonts w:ascii="Arial" w:hAnsi="Arial" w:cs="Arial"/>
            <w:color w:val="000000"/>
            <w:sz w:val="16"/>
            <w:szCs w:val="16"/>
          </w:rPr>
          <w:t>1 см</w:t>
        </w:r>
      </w:smartTag>
      <w:r w:rsidRPr="00EC1A5C">
        <w:rPr>
          <w:rFonts w:ascii="Arial" w:hAnsi="Arial" w:cs="Arial"/>
          <w:color w:val="000000"/>
          <w:sz w:val="16"/>
          <w:szCs w:val="16"/>
        </w:rPr>
        <w:t xml:space="preserve"> для беспрепятственного стока воды с тротуара.</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9. Тротуары и велосипедные дорожки следует устраивать приподнятыми на </w:t>
      </w:r>
      <w:smartTag w:uri="urn:schemas-microsoft-com:office:smarttags" w:element="metricconverter">
        <w:smartTagPr>
          <w:attr w:name="ProductID" w:val="15 см"/>
        </w:smartTagPr>
        <w:r w:rsidRPr="00EC1A5C">
          <w:rPr>
            <w:rFonts w:ascii="Arial" w:hAnsi="Arial" w:cs="Arial"/>
            <w:color w:val="000000"/>
            <w:sz w:val="16"/>
            <w:szCs w:val="16"/>
          </w:rPr>
          <w:t>15 см</w:t>
        </w:r>
      </w:smartTag>
      <w:r w:rsidRPr="00EC1A5C">
        <w:rPr>
          <w:rFonts w:ascii="Arial" w:hAnsi="Arial" w:cs="Arial"/>
          <w:color w:val="000000"/>
          <w:sz w:val="16"/>
          <w:szCs w:val="16"/>
        </w:rPr>
        <w:t xml:space="preserve">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и с основными проездами следует предусматривать в одном уровне с устройством пандуса.</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10. Не допускается использовать для покрытия (мощения) дорог, тротуаров, пешеходных дорожек, открытых лестниц: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 материалы, ухудшающие эстетические и эксплуатационные характеристики покрытия (мощения) по сравнению с заменяемым;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2) экологически опасные материалы;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3) полированный естественный или глазурованный искусственный камень (плитку).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11. Покрытия тротуаров, пешеходных дорожек, проходящих над подземными инженерными сетями, следует выполнять из тротуарных плит, искусственных или естественных тротуарных камней (плиток).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12. Структура озелененных территорий включает многопрофильные и специализированные парки, скверы, бульвары, набережные, предназначенные для организации отдыха и досуга населения.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lastRenderedPageBreak/>
        <w:t xml:space="preserve">Элементами озеленения территорий являются зеленые насаждения - деревья, кустарники, газоны, цветники и естественные природные растения.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13. Работы по содержанию, регуляции зеленых насаждений, уходу за ними на территориях общего пользования осуществляет подрядчик, заключивший муниципальный контракт на выполнение соответствующих работ.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Озеленение и благоустройство, проводимые по инициативе граждан или их объединений на придомовых территориях многоквартирных жилых домов, осуществляются за счет средств и собственными силами жильцов на основании разрешения органа, уполномоченного в области градостроительной деятельности, и по согласованному им и соответствующими инженерными службами проекту.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Сохранность и надлежащий уход за зелеными насаждениями на собственных и прилегающих территориях землепользователи обязаны обеспечивать собственными силами и за свой счет в соответствии с настоящими Правилами, иными нормативными правовыми актами органов местного самоуправления Новокубанский район. </w:t>
      </w:r>
    </w:p>
    <w:p w:rsidR="00EC1A5C" w:rsidRPr="00EC1A5C" w:rsidRDefault="00EC1A5C" w:rsidP="00EC1A5C">
      <w:pPr>
        <w:ind w:firstLine="709"/>
        <w:jc w:val="both"/>
        <w:rPr>
          <w:rFonts w:ascii="Arial" w:hAnsi="Arial" w:cs="Arial"/>
          <w:color w:val="000000"/>
          <w:sz w:val="16"/>
          <w:szCs w:val="16"/>
        </w:rPr>
      </w:pPr>
      <w:r w:rsidRPr="00EC1A5C">
        <w:rPr>
          <w:rFonts w:ascii="Arial" w:hAnsi="Arial" w:cs="Arial"/>
          <w:color w:val="000000"/>
          <w:sz w:val="16"/>
          <w:szCs w:val="16"/>
        </w:rPr>
        <w:t xml:space="preserve">14. На работы по восстановлению утраченных элементов озеленения на участках озелененных территорий любой правовой принадлежности и формы землепользования проектная документация не требуется. </w:t>
      </w:r>
    </w:p>
    <w:p w:rsidR="00EC1A5C" w:rsidRPr="00EC1A5C" w:rsidRDefault="00EC1A5C" w:rsidP="00EC1A5C">
      <w:pPr>
        <w:jc w:val="both"/>
        <w:rPr>
          <w:rFonts w:ascii="Arial" w:hAnsi="Arial" w:cs="Arial"/>
          <w:color w:val="000000"/>
          <w:sz w:val="16"/>
          <w:szCs w:val="16"/>
        </w:rPr>
      </w:pPr>
    </w:p>
    <w:p w:rsidR="00EC1A5C" w:rsidRPr="00EC1A5C" w:rsidRDefault="00EC1A5C" w:rsidP="00EC1A5C">
      <w:pPr>
        <w:jc w:val="both"/>
        <w:rPr>
          <w:rFonts w:ascii="Arial" w:hAnsi="Arial" w:cs="Arial"/>
          <w:color w:val="000000"/>
          <w:sz w:val="16"/>
          <w:szCs w:val="16"/>
          <w:lang w:eastAsia="en-US"/>
        </w:rPr>
      </w:pPr>
      <w:r w:rsidRPr="00EC1A5C">
        <w:rPr>
          <w:rFonts w:ascii="Arial" w:hAnsi="Arial" w:cs="Arial"/>
          <w:color w:val="000000"/>
          <w:sz w:val="16"/>
          <w:szCs w:val="16"/>
          <w:lang w:eastAsia="en-US"/>
        </w:rPr>
        <w:t>Часть 5. Сведения о границах территориальных зон</w:t>
      </w:r>
    </w:p>
    <w:p w:rsidR="00EC1A5C" w:rsidRPr="00EC1A5C" w:rsidRDefault="00EC1A5C" w:rsidP="00EC1A5C">
      <w:pPr>
        <w:jc w:val="both"/>
        <w:rPr>
          <w:rFonts w:ascii="Arial" w:hAnsi="Arial" w:cs="Arial"/>
          <w:color w:val="000000"/>
          <w:sz w:val="16"/>
          <w:szCs w:val="16"/>
          <w:u w:val="single"/>
        </w:rPr>
      </w:pPr>
    </w:p>
    <w:p w:rsidR="00EC1A5C" w:rsidRPr="00EC1A5C" w:rsidRDefault="00EC1A5C" w:rsidP="00EC1A5C">
      <w:pPr>
        <w:jc w:val="both"/>
        <w:rPr>
          <w:rFonts w:ascii="Arial" w:hAnsi="Arial" w:cs="Arial"/>
          <w:color w:val="000000"/>
          <w:sz w:val="16"/>
          <w:szCs w:val="16"/>
        </w:rPr>
      </w:pPr>
      <w:r w:rsidRPr="00EC1A5C">
        <w:rPr>
          <w:rFonts w:ascii="Arial" w:hAnsi="Arial" w:cs="Arial"/>
          <w:b/>
          <w:color w:val="000000"/>
          <w:sz w:val="16"/>
          <w:szCs w:val="16"/>
        </w:rPr>
        <w:t xml:space="preserve">Статья 61. </w:t>
      </w:r>
      <w:r w:rsidRPr="00EC1A5C">
        <w:rPr>
          <w:rFonts w:ascii="Arial" w:hAnsi="Arial" w:cs="Arial"/>
          <w:color w:val="000000"/>
          <w:sz w:val="16"/>
          <w:szCs w:val="16"/>
        </w:rPr>
        <w:t>Сведения о границах территориальных зон, содержащих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недвижимости(ТОМ 2).</w:t>
      </w:r>
    </w:p>
    <w:p w:rsidR="00EC1A5C" w:rsidRPr="00EC1A5C" w:rsidRDefault="00EC1A5C" w:rsidP="00EC1A5C">
      <w:pPr>
        <w:jc w:val="both"/>
        <w:rPr>
          <w:rFonts w:ascii="Arial" w:hAnsi="Arial" w:cs="Arial"/>
          <w:color w:val="000000"/>
          <w:sz w:val="16"/>
          <w:szCs w:val="16"/>
        </w:rPr>
      </w:pPr>
    </w:p>
    <w:p w:rsidR="00EC1A5C" w:rsidRPr="00EC1A5C" w:rsidRDefault="00EC1A5C" w:rsidP="00EC1A5C">
      <w:pPr>
        <w:ind w:left="57" w:right="57" w:firstLine="709"/>
        <w:jc w:val="both"/>
        <w:outlineLvl w:val="2"/>
        <w:rPr>
          <w:rFonts w:ascii="Arial" w:hAnsi="Arial" w:cs="Arial"/>
          <w:bCs/>
          <w:color w:val="000000"/>
          <w:sz w:val="16"/>
          <w:szCs w:val="16"/>
        </w:rPr>
      </w:pPr>
      <w:r w:rsidRPr="00EC1A5C">
        <w:rPr>
          <w:rFonts w:ascii="Arial" w:hAnsi="Arial" w:cs="Arial"/>
          <w:bCs/>
          <w:color w:val="000000"/>
          <w:sz w:val="16"/>
          <w:szCs w:val="16"/>
        </w:rPr>
        <w:t>Часть 6. Заключительные положения</w:t>
      </w:r>
    </w:p>
    <w:p w:rsidR="00EC1A5C" w:rsidRPr="00EC1A5C" w:rsidRDefault="00EC1A5C" w:rsidP="00EC1A5C">
      <w:pPr>
        <w:ind w:left="57" w:right="57" w:hanging="57"/>
        <w:jc w:val="both"/>
        <w:outlineLvl w:val="2"/>
        <w:rPr>
          <w:rFonts w:ascii="Arial" w:hAnsi="Arial" w:cs="Arial"/>
          <w:color w:val="000000"/>
          <w:sz w:val="16"/>
          <w:szCs w:val="16"/>
          <w:u w:val="single"/>
        </w:rPr>
      </w:pPr>
    </w:p>
    <w:p w:rsidR="00EC1A5C" w:rsidRPr="00EC1A5C" w:rsidRDefault="00EC1A5C" w:rsidP="00EC1A5C">
      <w:pPr>
        <w:ind w:left="57" w:right="57" w:hanging="57"/>
        <w:jc w:val="both"/>
        <w:outlineLvl w:val="2"/>
        <w:rPr>
          <w:rFonts w:ascii="Arial" w:hAnsi="Arial" w:cs="Arial"/>
          <w:color w:val="000000"/>
          <w:sz w:val="16"/>
          <w:szCs w:val="16"/>
        </w:rPr>
      </w:pPr>
      <w:r w:rsidRPr="00EC1A5C">
        <w:rPr>
          <w:rFonts w:ascii="Arial" w:hAnsi="Arial" w:cs="Arial"/>
          <w:b/>
          <w:color w:val="000000"/>
          <w:sz w:val="16"/>
          <w:szCs w:val="16"/>
        </w:rPr>
        <w:t xml:space="preserve">Статья 62. </w:t>
      </w:r>
      <w:r w:rsidRPr="00EC1A5C">
        <w:rPr>
          <w:rFonts w:ascii="Arial" w:hAnsi="Arial" w:cs="Arial"/>
          <w:color w:val="000000"/>
          <w:sz w:val="16"/>
          <w:szCs w:val="16"/>
        </w:rPr>
        <w:t>Действие настоящих Правил по отношению к ранее возникшим правоотношениям</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bCs/>
          <w:color w:val="000000"/>
          <w:sz w:val="16"/>
          <w:szCs w:val="16"/>
        </w:rPr>
        <w:t>1. Настоящие Правила вступает в силу со дня их официального опубликования.</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bCs/>
          <w:color w:val="000000"/>
          <w:sz w:val="16"/>
          <w:szCs w:val="16"/>
        </w:rPr>
        <w:t>2. Ранее принятые нормативные правовые акты органов местного самоуправления поселения по вопросам землепользования и застройки применяются в части, не противоречащей настоящим Правилам.</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bCs/>
          <w:color w:val="000000"/>
          <w:sz w:val="16"/>
          <w:szCs w:val="16"/>
        </w:rPr>
        <w:t>3. Требования</w:t>
      </w:r>
      <w:r w:rsidRPr="00EC1A5C">
        <w:rPr>
          <w:rFonts w:ascii="Arial" w:hAnsi="Arial" w:cs="Arial"/>
          <w:color w:val="000000"/>
          <w:sz w:val="16"/>
          <w:szCs w:val="16"/>
        </w:rPr>
        <w:t xml:space="preserve"> к образуемым и измененным земельным участкам:</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color w:val="000000"/>
          <w:sz w:val="16"/>
          <w:szCs w:val="16"/>
        </w:rPr>
        <w:t xml:space="preserve">предельные (максимальные и минимальные) размеры земельных участков, в отношении которых в соответствии с </w:t>
      </w:r>
      <w:hyperlink r:id="rId137" w:history="1">
        <w:r w:rsidRPr="00EC1A5C">
          <w:rPr>
            <w:rFonts w:ascii="Arial" w:hAnsi="Arial" w:cs="Arial"/>
            <w:color w:val="000000"/>
            <w:sz w:val="16"/>
            <w:szCs w:val="16"/>
          </w:rPr>
          <w:t>законодательством</w:t>
        </w:r>
      </w:hyperlink>
      <w:r w:rsidRPr="00EC1A5C">
        <w:rPr>
          <w:rFonts w:ascii="Arial" w:hAnsi="Arial" w:cs="Arial"/>
          <w:color w:val="000000"/>
          <w:sz w:val="16"/>
          <w:szCs w:val="16"/>
        </w:rPr>
        <w:t xml:space="preserve"> о градостроительной деятельности устанавливаются градостроительные регламенты, определяются такими градостроительными регламентами.</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color w:val="000000"/>
          <w:sz w:val="16"/>
          <w:szCs w:val="16"/>
        </w:rPr>
        <w:t xml:space="preserve">предельные (максимальные и минимальные) размеры земельных участков, на которые действие градостроительных регламентов </w:t>
      </w:r>
      <w:hyperlink r:id="rId138" w:history="1">
        <w:r w:rsidRPr="00EC1A5C">
          <w:rPr>
            <w:rFonts w:ascii="Arial" w:hAnsi="Arial" w:cs="Arial"/>
            <w:color w:val="000000"/>
            <w:sz w:val="16"/>
            <w:szCs w:val="16"/>
          </w:rPr>
          <w:t>не распространяется</w:t>
        </w:r>
      </w:hyperlink>
      <w:r w:rsidRPr="00EC1A5C">
        <w:rPr>
          <w:rFonts w:ascii="Arial" w:hAnsi="Arial" w:cs="Arial"/>
          <w:color w:val="000000"/>
          <w:sz w:val="16"/>
          <w:szCs w:val="16"/>
        </w:rPr>
        <w:t xml:space="preserve"> или в отношении которых градостроительные регламенты </w:t>
      </w:r>
      <w:hyperlink r:id="rId139" w:history="1">
        <w:r w:rsidRPr="00EC1A5C">
          <w:rPr>
            <w:rFonts w:ascii="Arial" w:hAnsi="Arial" w:cs="Arial"/>
            <w:color w:val="000000"/>
            <w:sz w:val="16"/>
            <w:szCs w:val="16"/>
          </w:rPr>
          <w:t>не устанавливаются</w:t>
        </w:r>
      </w:hyperlink>
      <w:r w:rsidRPr="00EC1A5C">
        <w:rPr>
          <w:rFonts w:ascii="Arial" w:hAnsi="Arial" w:cs="Arial"/>
          <w:color w:val="000000"/>
          <w:sz w:val="16"/>
          <w:szCs w:val="16"/>
        </w:rPr>
        <w:t>, определяются в соответствии с Земельным кодексом РФ, другими федеральными законами.</w:t>
      </w:r>
    </w:p>
    <w:p w:rsidR="00EC1A5C" w:rsidRPr="00EC1A5C" w:rsidRDefault="00EC1A5C" w:rsidP="00EC1A5C">
      <w:pPr>
        <w:ind w:left="57" w:right="57" w:firstLine="709"/>
        <w:jc w:val="both"/>
        <w:outlineLvl w:val="2"/>
        <w:rPr>
          <w:rFonts w:ascii="Arial" w:hAnsi="Arial" w:cs="Arial"/>
          <w:caps/>
          <w:color w:val="000000"/>
          <w:sz w:val="16"/>
          <w:szCs w:val="16"/>
        </w:rPr>
      </w:pPr>
      <w:r w:rsidRPr="00EC1A5C">
        <w:rPr>
          <w:rFonts w:ascii="Arial" w:hAnsi="Arial" w:cs="Arial"/>
          <w:color w:val="000000"/>
          <w:sz w:val="16"/>
          <w:szCs w:val="16"/>
        </w:rPr>
        <w:t xml:space="preserve">4. Собственник земельного участка имеет право возводить жилые, производственные, культурно-бытовые и иные здания, строения, сооружения в соответствии с целевым назначением земельного участка и его </w:t>
      </w:r>
      <w:hyperlink r:id="rId140" w:history="1">
        <w:r w:rsidRPr="00EC1A5C">
          <w:rPr>
            <w:rFonts w:ascii="Arial" w:hAnsi="Arial" w:cs="Arial"/>
            <w:color w:val="000000"/>
            <w:sz w:val="16"/>
            <w:szCs w:val="16"/>
          </w:rPr>
          <w:t>разрешенным использованием</w:t>
        </w:r>
      </w:hyperlink>
      <w:r w:rsidRPr="00EC1A5C">
        <w:rPr>
          <w:rFonts w:ascii="Arial" w:hAnsi="Arial" w:cs="Arial"/>
          <w:color w:val="000000"/>
          <w:sz w:val="16"/>
          <w:szCs w:val="16"/>
        </w:rPr>
        <w:t xml:space="preserve"> с соблюдением требований градостроительных регламентов.</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Градостроительные регламенты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5. Земельный участок 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виды их использования не входят в перечень видов разрешенного использования;</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 xml:space="preserve">их размеры не соответствуют предельным значениям, установленным градостроительным регламентом. </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людей, окружающей среды, памятников истории и культуры.</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В случаях, если использование не соответствующих градостроительному регламенту земельных участков и прочно связанных с ними объектов недвижимости опасно для жизни или здоровья человека, для окружающей среды, объектов культурного наследия (памятников истории и культуры), в соответствии с федеральными законами может быть наложен запрет на использование таких объектов.</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Реконструкция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установленными градостроительными регламентами.</w:t>
      </w:r>
    </w:p>
    <w:p w:rsidR="00EC1A5C" w:rsidRPr="00EC1A5C" w:rsidRDefault="00EC1A5C" w:rsidP="00EC1A5C">
      <w:pPr>
        <w:ind w:left="57" w:right="57" w:firstLine="709"/>
        <w:jc w:val="both"/>
        <w:outlineLvl w:val="2"/>
        <w:rPr>
          <w:rFonts w:ascii="Arial" w:hAnsi="Arial" w:cs="Arial"/>
          <w:color w:val="000000"/>
          <w:sz w:val="16"/>
          <w:szCs w:val="16"/>
        </w:rPr>
      </w:pP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b/>
          <w:color w:val="000000"/>
          <w:sz w:val="16"/>
          <w:szCs w:val="16"/>
        </w:rPr>
        <w:t xml:space="preserve">Статья 63. </w:t>
      </w:r>
      <w:r w:rsidRPr="00EC1A5C">
        <w:rPr>
          <w:rFonts w:ascii="Arial" w:hAnsi="Arial" w:cs="Arial"/>
          <w:color w:val="000000"/>
          <w:sz w:val="16"/>
          <w:szCs w:val="16"/>
        </w:rPr>
        <w:t>Действие настоящих Правил по отношению к градостроительной документации</w:t>
      </w:r>
    </w:p>
    <w:p w:rsidR="00EC1A5C" w:rsidRPr="00EC1A5C" w:rsidRDefault="00EC1A5C" w:rsidP="00EC1A5C">
      <w:pPr>
        <w:jc w:val="both"/>
        <w:rPr>
          <w:rFonts w:ascii="Arial" w:hAnsi="Arial" w:cs="Arial"/>
          <w:bCs/>
          <w:color w:val="000000"/>
          <w:sz w:val="16"/>
          <w:szCs w:val="16"/>
        </w:rPr>
      </w:pPr>
      <w:r w:rsidRPr="00EC1A5C">
        <w:rPr>
          <w:rFonts w:ascii="Arial" w:hAnsi="Arial" w:cs="Arial"/>
          <w:bCs/>
          <w:color w:val="000000"/>
          <w:sz w:val="16"/>
          <w:szCs w:val="16"/>
        </w:rPr>
        <w:t xml:space="preserve">1. Подготовка проекта </w:t>
      </w:r>
      <w:hyperlink w:anchor="sub_108" w:history="1">
        <w:r w:rsidRPr="00EC1A5C">
          <w:rPr>
            <w:rFonts w:ascii="Arial" w:hAnsi="Arial" w:cs="Arial"/>
            <w:bCs/>
            <w:color w:val="000000"/>
            <w:sz w:val="16"/>
            <w:szCs w:val="16"/>
          </w:rPr>
          <w:t>Правил землепользования и застройки</w:t>
        </w:r>
      </w:hyperlink>
      <w:r w:rsidRPr="00EC1A5C">
        <w:rPr>
          <w:rFonts w:ascii="Arial" w:hAnsi="Arial" w:cs="Arial"/>
          <w:bCs/>
          <w:color w:val="000000"/>
          <w:sz w:val="16"/>
          <w:szCs w:val="16"/>
        </w:rPr>
        <w:t xml:space="preserve"> осуществляется с учетом положений о </w:t>
      </w:r>
      <w:hyperlink w:anchor="sub_102" w:history="1">
        <w:r w:rsidRPr="00EC1A5C">
          <w:rPr>
            <w:rFonts w:ascii="Arial" w:hAnsi="Arial" w:cs="Arial"/>
            <w:bCs/>
            <w:color w:val="000000"/>
            <w:sz w:val="16"/>
            <w:szCs w:val="16"/>
          </w:rPr>
          <w:t>территориальном планировании</w:t>
        </w:r>
      </w:hyperlink>
      <w:r w:rsidRPr="00EC1A5C">
        <w:rPr>
          <w:rFonts w:ascii="Arial" w:hAnsi="Arial" w:cs="Arial"/>
          <w:bCs/>
          <w:color w:val="000000"/>
          <w:sz w:val="16"/>
          <w:szCs w:val="16"/>
        </w:rPr>
        <w:t>, содержащихся в документах территориального планирования, с учетом требований технических 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заключения о результатах общественных обсуждений или публичных слушаний и предложений заинтересованных лиц.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общественные обсуждения или публичные слушания не проводятся.</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bCs/>
          <w:color w:val="000000"/>
          <w:sz w:val="16"/>
          <w:szCs w:val="16"/>
        </w:rPr>
        <w:t>Несоответствие правил землепользования и застройки генеральному плану поселения, схеме территориального планирования муниципального района, возникшее в результате внесения в</w:t>
      </w:r>
      <w:r w:rsidRPr="00EC1A5C">
        <w:rPr>
          <w:rFonts w:ascii="Arial" w:hAnsi="Arial" w:cs="Arial"/>
          <w:color w:val="000000"/>
          <w:sz w:val="16"/>
          <w:szCs w:val="16"/>
        </w:rPr>
        <w:t xml:space="preserve"> такие генеральные планы или схему территориального планирования муниципального района изменений является основанием для рассмотрения главой местной администрации вопроса о внесении изменений в правила землепользования и застройки.</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2. Подготовка документации по планировке территории осуществляется на основании правил землепользования и застройки в соответствии с требованиями технических регламентов, нормативов градостроительного проектирования,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t>На основании документации по планировке территории, утвержденной главой местной администрации поселения, представительный орган местного самоуправления вправе вносить изменения в правила землепользования и застройки в части уточнения установленных градостроительным регламентом предельных параметров разрешенного строительства и реконструкции объектов капитального строительства.</w:t>
      </w:r>
    </w:p>
    <w:p w:rsidR="00EC1A5C" w:rsidRPr="00EC1A5C" w:rsidRDefault="00EC1A5C" w:rsidP="00EC1A5C">
      <w:pPr>
        <w:ind w:left="57" w:right="57" w:firstLine="709"/>
        <w:jc w:val="both"/>
        <w:outlineLvl w:val="2"/>
        <w:rPr>
          <w:rFonts w:ascii="Arial" w:hAnsi="Arial" w:cs="Arial"/>
          <w:color w:val="000000"/>
          <w:sz w:val="16"/>
          <w:szCs w:val="16"/>
        </w:rPr>
      </w:pPr>
      <w:r w:rsidRPr="00EC1A5C">
        <w:rPr>
          <w:rFonts w:ascii="Arial" w:hAnsi="Arial" w:cs="Arial"/>
          <w:color w:val="000000"/>
          <w:sz w:val="16"/>
          <w:szCs w:val="16"/>
        </w:rPr>
        <w:lastRenderedPageBreak/>
        <w:t>3. 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 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D17E83" w:rsidP="00EC1A5C">
      <w:pPr>
        <w:ind w:firstLine="709"/>
        <w:jc w:val="both"/>
        <w:rPr>
          <w:rFonts w:ascii="Arial" w:hAnsi="Arial" w:cs="Arial"/>
          <w:sz w:val="16"/>
          <w:szCs w:val="16"/>
        </w:rPr>
      </w:pPr>
      <w:r>
        <w:rPr>
          <w:rFonts w:ascii="Arial" w:hAnsi="Arial" w:cs="Arial"/>
          <w:noProof/>
          <w:sz w:val="16"/>
          <w:szCs w:val="16"/>
        </w:rPr>
        <w:drawing>
          <wp:inline distT="0" distB="0" distL="0" distR="0">
            <wp:extent cx="5940425" cy="6496087"/>
            <wp:effectExtent l="0" t="0" r="0" b="0"/>
            <wp:docPr id="3" name="Рисунок 3" descr="\\Papykina\общая\Илоне\норматив  29.07.2022\Никитенко сессия июль\пзз\Карта градостроительного зониро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ykina\общая\Илоне\норматив  29.07.2022\Никитенко сессия июль\пзз\Карта градостроительного зонирования.jpg"/>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40425" cy="6496087"/>
                    </a:xfrm>
                    <a:prstGeom prst="rect">
                      <a:avLst/>
                    </a:prstGeom>
                    <a:noFill/>
                    <a:ln>
                      <a:noFill/>
                    </a:ln>
                  </pic:spPr>
                </pic:pic>
              </a:graphicData>
            </a:graphic>
          </wp:inline>
        </w:drawing>
      </w: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ind w:firstLine="709"/>
        <w:jc w:val="both"/>
        <w:rPr>
          <w:rFonts w:ascii="Arial" w:hAnsi="Arial" w:cs="Arial"/>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Pr="00EC1A5C" w:rsidRDefault="00EC1A5C" w:rsidP="00EC1A5C">
      <w:pPr>
        <w:jc w:val="center"/>
        <w:rPr>
          <w:rFonts w:ascii="Arial" w:hAnsi="Arial" w:cs="Arial"/>
          <w:b/>
          <w:sz w:val="16"/>
          <w:szCs w:val="16"/>
        </w:rPr>
      </w:pPr>
    </w:p>
    <w:p w:rsidR="00EC1A5C" w:rsidRDefault="00EC1A5C" w:rsidP="00EC1A5C">
      <w:pPr>
        <w:jc w:val="center"/>
        <w:rPr>
          <w:rFonts w:ascii="Arial" w:hAnsi="Arial" w:cs="Arial"/>
          <w:b/>
          <w:sz w:val="16"/>
          <w:szCs w:val="16"/>
        </w:rPr>
      </w:pPr>
    </w:p>
    <w:p w:rsidR="00D17E83" w:rsidRDefault="00D17E83" w:rsidP="00EC1A5C">
      <w:pPr>
        <w:jc w:val="center"/>
        <w:rPr>
          <w:rFonts w:ascii="Arial" w:hAnsi="Arial" w:cs="Arial"/>
          <w:b/>
          <w:sz w:val="16"/>
          <w:szCs w:val="16"/>
        </w:rPr>
      </w:pPr>
    </w:p>
    <w:p w:rsidR="00D17E83" w:rsidRDefault="00D17E83" w:rsidP="00EC1A5C">
      <w:pPr>
        <w:jc w:val="center"/>
        <w:rPr>
          <w:rFonts w:ascii="Arial" w:hAnsi="Arial" w:cs="Arial"/>
          <w:b/>
          <w:sz w:val="16"/>
          <w:szCs w:val="16"/>
        </w:rPr>
      </w:pPr>
    </w:p>
    <w:p w:rsidR="00D17E83" w:rsidRDefault="00D17E83" w:rsidP="00EC1A5C">
      <w:pPr>
        <w:jc w:val="center"/>
        <w:rPr>
          <w:rFonts w:ascii="Arial" w:hAnsi="Arial" w:cs="Arial"/>
          <w:b/>
          <w:sz w:val="16"/>
          <w:szCs w:val="16"/>
        </w:rPr>
      </w:pPr>
    </w:p>
    <w:p w:rsidR="00D17E83" w:rsidRDefault="00D17E83" w:rsidP="00EC1A5C">
      <w:pPr>
        <w:jc w:val="center"/>
        <w:rPr>
          <w:rFonts w:ascii="Arial" w:hAnsi="Arial" w:cs="Arial"/>
          <w:b/>
          <w:sz w:val="16"/>
          <w:szCs w:val="16"/>
        </w:rPr>
      </w:pPr>
    </w:p>
    <w:p w:rsidR="00D17E83" w:rsidRPr="00EC1A5C" w:rsidRDefault="00D17E83" w:rsidP="00EC1A5C">
      <w:pPr>
        <w:jc w:val="center"/>
        <w:rPr>
          <w:rFonts w:ascii="Arial" w:hAnsi="Arial" w:cs="Arial"/>
          <w:b/>
          <w:sz w:val="16"/>
          <w:szCs w:val="16"/>
        </w:rPr>
      </w:pPr>
      <w:r>
        <w:rPr>
          <w:rFonts w:ascii="Arial" w:hAnsi="Arial" w:cs="Arial"/>
          <w:b/>
          <w:noProof/>
          <w:sz w:val="16"/>
          <w:szCs w:val="16"/>
        </w:rPr>
        <w:drawing>
          <wp:inline distT="0" distB="0" distL="0" distR="0">
            <wp:extent cx="4991114" cy="5457825"/>
            <wp:effectExtent l="0" t="0" r="0" b="0"/>
            <wp:docPr id="6" name="Рисунок 6" descr="\\Papykina\общая\Илоне\норматив  29.07.2022\Никитенко сессия июль\Карты jpg\Карта планируемого размещения объектов местного знач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pykina\общая\Илоне\норматив  29.07.2022\Никитенко сессия июль\Карты jpg\Карта планируемого размещения объектов местного значения.jpg"/>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991003" cy="5457703"/>
                    </a:xfrm>
                    <a:prstGeom prst="rect">
                      <a:avLst/>
                    </a:prstGeom>
                    <a:noFill/>
                    <a:ln>
                      <a:noFill/>
                    </a:ln>
                  </pic:spPr>
                </pic:pic>
              </a:graphicData>
            </a:graphic>
          </wp:inline>
        </w:drawing>
      </w:r>
    </w:p>
    <w:p w:rsidR="002E591A" w:rsidRDefault="002E591A" w:rsidP="00A928BF">
      <w:pPr>
        <w:suppressAutoHyphens/>
        <w:jc w:val="both"/>
        <w:rPr>
          <w:rFonts w:ascii="Arial" w:hAnsi="Arial" w:cs="Arial"/>
          <w:sz w:val="16"/>
          <w:szCs w:val="16"/>
        </w:rPr>
      </w:pPr>
    </w:p>
    <w:p w:rsidR="002E591A" w:rsidRDefault="002E591A" w:rsidP="00A928BF">
      <w:pPr>
        <w:suppressAutoHyphens/>
        <w:jc w:val="both"/>
        <w:rPr>
          <w:rFonts w:ascii="Arial" w:hAnsi="Arial" w:cs="Arial"/>
          <w:sz w:val="16"/>
          <w:szCs w:val="16"/>
        </w:rPr>
      </w:pPr>
    </w:p>
    <w:p w:rsidR="00E16E3B" w:rsidRDefault="00E16E3B" w:rsidP="00A928BF">
      <w:pPr>
        <w:suppressAutoHyphens/>
        <w:jc w:val="both"/>
        <w:rPr>
          <w:rFonts w:ascii="Arial" w:hAnsi="Arial" w:cs="Arial"/>
          <w:sz w:val="16"/>
          <w:szCs w:val="16"/>
        </w:rPr>
      </w:pPr>
    </w:p>
    <w:p w:rsidR="00E16E3B" w:rsidRDefault="00E16E3B" w:rsidP="00A928BF">
      <w:pPr>
        <w:suppressAutoHyphens/>
        <w:jc w:val="both"/>
        <w:rPr>
          <w:rFonts w:ascii="Arial" w:hAnsi="Arial" w:cs="Arial"/>
          <w:sz w:val="16"/>
          <w:szCs w:val="16"/>
        </w:rPr>
      </w:pPr>
    </w:p>
    <w:p w:rsidR="00E16E3B" w:rsidRDefault="00E16E3B" w:rsidP="00A928BF">
      <w:pPr>
        <w:suppressAutoHyphens/>
        <w:jc w:val="both"/>
        <w:rPr>
          <w:rFonts w:ascii="Arial" w:hAnsi="Arial" w:cs="Arial"/>
          <w:sz w:val="16"/>
          <w:szCs w:val="16"/>
        </w:rPr>
      </w:pPr>
    </w:p>
    <w:p w:rsidR="00E16E3B" w:rsidRDefault="00E16E3B" w:rsidP="00A928BF">
      <w:pPr>
        <w:suppressAutoHyphens/>
        <w:jc w:val="both"/>
        <w:rPr>
          <w:rFonts w:ascii="Arial" w:hAnsi="Arial" w:cs="Arial"/>
          <w:sz w:val="16"/>
          <w:szCs w:val="16"/>
        </w:rPr>
      </w:pPr>
    </w:p>
    <w:p w:rsidR="00E16E3B" w:rsidRDefault="00E16E3B" w:rsidP="00A928BF">
      <w:pPr>
        <w:suppressAutoHyphens/>
        <w:jc w:val="both"/>
        <w:rPr>
          <w:rFonts w:ascii="Arial" w:hAnsi="Arial" w:cs="Arial"/>
          <w:noProof/>
          <w:sz w:val="16"/>
          <w:szCs w:val="16"/>
        </w:rPr>
      </w:pPr>
    </w:p>
    <w:p w:rsidR="00E16E3B" w:rsidRDefault="00E16E3B" w:rsidP="00A928BF">
      <w:pPr>
        <w:suppressAutoHyphens/>
        <w:jc w:val="both"/>
        <w:rPr>
          <w:rFonts w:ascii="Arial" w:hAnsi="Arial" w:cs="Arial"/>
          <w:noProof/>
          <w:sz w:val="16"/>
          <w:szCs w:val="16"/>
        </w:rPr>
      </w:pPr>
    </w:p>
    <w:p w:rsidR="00E16E3B" w:rsidRDefault="00E16E3B" w:rsidP="00A928BF">
      <w:pPr>
        <w:suppressAutoHyphens/>
        <w:jc w:val="both"/>
        <w:rPr>
          <w:rFonts w:ascii="Arial" w:hAnsi="Arial" w:cs="Arial"/>
          <w:noProof/>
          <w:sz w:val="16"/>
          <w:szCs w:val="16"/>
        </w:rPr>
      </w:pPr>
    </w:p>
    <w:p w:rsidR="00E16E3B" w:rsidRDefault="00E16E3B" w:rsidP="00A928BF">
      <w:pPr>
        <w:suppressAutoHyphens/>
        <w:jc w:val="both"/>
        <w:rPr>
          <w:rFonts w:ascii="Arial" w:hAnsi="Arial" w:cs="Arial"/>
          <w:noProof/>
          <w:sz w:val="16"/>
          <w:szCs w:val="16"/>
        </w:rPr>
      </w:pPr>
    </w:p>
    <w:p w:rsidR="00E16E3B" w:rsidRDefault="00E16E3B" w:rsidP="00A928BF">
      <w:pPr>
        <w:suppressAutoHyphens/>
        <w:jc w:val="both"/>
        <w:rPr>
          <w:rFonts w:ascii="Arial" w:hAnsi="Arial" w:cs="Arial"/>
          <w:noProof/>
          <w:sz w:val="16"/>
          <w:szCs w:val="16"/>
        </w:rPr>
      </w:pPr>
    </w:p>
    <w:p w:rsidR="00E16E3B" w:rsidRDefault="00E16E3B" w:rsidP="00A928BF">
      <w:pPr>
        <w:suppressAutoHyphens/>
        <w:jc w:val="both"/>
        <w:rPr>
          <w:rFonts w:ascii="Arial" w:hAnsi="Arial" w:cs="Arial"/>
          <w:noProof/>
          <w:sz w:val="16"/>
          <w:szCs w:val="16"/>
        </w:rPr>
      </w:pPr>
    </w:p>
    <w:p w:rsidR="00E16E3B" w:rsidRPr="00A928BF" w:rsidRDefault="00E16E3B" w:rsidP="00A928BF">
      <w:pPr>
        <w:suppressAutoHyphens/>
        <w:jc w:val="both"/>
        <w:rPr>
          <w:rFonts w:ascii="Arial" w:hAnsi="Arial" w:cs="Arial"/>
          <w:sz w:val="16"/>
          <w:szCs w:val="16"/>
        </w:rPr>
      </w:pPr>
    </w:p>
    <w:p w:rsidR="00CF01D8" w:rsidRDefault="007D678F" w:rsidP="00502481">
      <w:pPr>
        <w:jc w:val="both"/>
        <w:rPr>
          <w:rFonts w:ascii="Arial" w:hAnsi="Arial" w:cs="Arial"/>
          <w:sz w:val="16"/>
          <w:szCs w:val="16"/>
        </w:rPr>
      </w:pPr>
      <w:r>
        <w:rPr>
          <w:rFonts w:ascii="Arial" w:hAnsi="Arial" w:cs="Arial"/>
          <w:noProof/>
          <w:sz w:val="16"/>
          <w:szCs w:val="16"/>
        </w:rPr>
        <w:drawing>
          <wp:inline distT="0" distB="0" distL="0" distR="0">
            <wp:extent cx="4921429" cy="5381625"/>
            <wp:effectExtent l="0" t="0" r="0" b="0"/>
            <wp:docPr id="16" name="Рисунок 16" descr="\\Papykina\общая\Илоне\норматив  29.07.2022\Никитенко сессия июль\Карты jpg\Карта функциональных з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pykina\общая\Илоне\норматив  29.07.2022\Никитенко сессия июль\Карты jpg\Карта функциональных зон.jpg"/>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4923016" cy="5383361"/>
                    </a:xfrm>
                    <a:prstGeom prst="rect">
                      <a:avLst/>
                    </a:prstGeom>
                    <a:noFill/>
                    <a:ln>
                      <a:noFill/>
                    </a:ln>
                  </pic:spPr>
                </pic:pic>
              </a:graphicData>
            </a:graphic>
          </wp:inline>
        </w:drawing>
      </w: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E16E3B" w:rsidRDefault="00E16E3B" w:rsidP="00502481">
      <w:pPr>
        <w:jc w:val="both"/>
        <w:rPr>
          <w:rFonts w:ascii="Arial" w:hAnsi="Arial" w:cs="Arial"/>
          <w:sz w:val="16"/>
          <w:szCs w:val="16"/>
        </w:rPr>
      </w:pPr>
    </w:p>
    <w:p w:rsidR="007D678F" w:rsidRDefault="007D678F" w:rsidP="00502481">
      <w:pPr>
        <w:jc w:val="both"/>
        <w:rPr>
          <w:rFonts w:ascii="Arial" w:hAnsi="Arial" w:cs="Arial"/>
          <w:sz w:val="16"/>
          <w:szCs w:val="16"/>
        </w:rPr>
      </w:pPr>
    </w:p>
    <w:p w:rsidR="007D678F" w:rsidRDefault="007D678F" w:rsidP="00502481">
      <w:pPr>
        <w:jc w:val="both"/>
        <w:rPr>
          <w:rFonts w:ascii="Arial" w:hAnsi="Arial" w:cs="Arial"/>
          <w:sz w:val="16"/>
          <w:szCs w:val="16"/>
        </w:rPr>
      </w:pPr>
    </w:p>
    <w:tbl>
      <w:tblPr>
        <w:tblpPr w:leftFromText="180" w:rightFromText="180" w:vertAnchor="page" w:horzAnchor="margin" w:tblpY="316"/>
        <w:tblW w:w="9747" w:type="dxa"/>
        <w:tblLook w:val="0000" w:firstRow="0" w:lastRow="0" w:firstColumn="0" w:lastColumn="0" w:noHBand="0" w:noVBand="0"/>
      </w:tblPr>
      <w:tblGrid>
        <w:gridCol w:w="9747"/>
      </w:tblGrid>
      <w:tr w:rsidR="007D678F" w:rsidRPr="007D678F" w:rsidTr="00904E03">
        <w:trPr>
          <w:trHeight w:val="345"/>
        </w:trPr>
        <w:tc>
          <w:tcPr>
            <w:tcW w:w="9747" w:type="dxa"/>
            <w:vAlign w:val="bottom"/>
          </w:tcPr>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Default="007D678F" w:rsidP="007D678F">
            <w:pPr>
              <w:jc w:val="center"/>
              <w:rPr>
                <w:rFonts w:ascii="Arial" w:hAnsi="Arial" w:cs="Arial"/>
                <w:sz w:val="16"/>
                <w:szCs w:val="16"/>
              </w:rPr>
            </w:pPr>
          </w:p>
          <w:p w:rsidR="007D678F" w:rsidRPr="007D678F" w:rsidRDefault="007D678F" w:rsidP="007D678F">
            <w:pPr>
              <w:jc w:val="center"/>
              <w:rPr>
                <w:rFonts w:ascii="Arial" w:hAnsi="Arial" w:cs="Arial"/>
                <w:sz w:val="16"/>
                <w:szCs w:val="16"/>
              </w:rPr>
            </w:pPr>
            <w:r>
              <w:rPr>
                <w:rFonts w:ascii="Arial" w:hAnsi="Arial" w:cs="Arial"/>
                <w:b/>
                <w:noProof/>
                <w:spacing w:val="20"/>
                <w:sz w:val="16"/>
                <w:szCs w:val="16"/>
              </w:rPr>
              <w:drawing>
                <wp:inline distT="0" distB="0" distL="0" distR="0">
                  <wp:extent cx="533400" cy="6096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609600"/>
                          </a:xfrm>
                          <a:prstGeom prst="rect">
                            <a:avLst/>
                          </a:prstGeom>
                          <a:noFill/>
                          <a:ln>
                            <a:noFill/>
                          </a:ln>
                        </pic:spPr>
                      </pic:pic>
                    </a:graphicData>
                  </a:graphic>
                </wp:inline>
              </w:drawing>
            </w:r>
          </w:p>
          <w:p w:rsidR="007D678F" w:rsidRPr="007D678F" w:rsidRDefault="007D678F" w:rsidP="007D678F">
            <w:pPr>
              <w:jc w:val="center"/>
              <w:rPr>
                <w:rFonts w:ascii="Arial" w:hAnsi="Arial" w:cs="Arial"/>
                <w:sz w:val="16"/>
                <w:szCs w:val="16"/>
              </w:rPr>
            </w:pPr>
          </w:p>
        </w:tc>
      </w:tr>
      <w:tr w:rsidR="007D678F" w:rsidRPr="007D678F" w:rsidTr="00904E03">
        <w:trPr>
          <w:trHeight w:val="345"/>
        </w:trPr>
        <w:tc>
          <w:tcPr>
            <w:tcW w:w="9747" w:type="dxa"/>
            <w:vAlign w:val="bottom"/>
          </w:tcPr>
          <w:p w:rsidR="007D678F" w:rsidRPr="007D678F" w:rsidRDefault="007D678F" w:rsidP="007D678F">
            <w:pPr>
              <w:keepNext/>
              <w:spacing w:line="204" w:lineRule="auto"/>
              <w:jc w:val="center"/>
              <w:outlineLvl w:val="1"/>
              <w:rPr>
                <w:rFonts w:ascii="Arial" w:hAnsi="Arial" w:cs="Arial"/>
                <w:b/>
                <w:caps/>
                <w:spacing w:val="12"/>
                <w:sz w:val="16"/>
                <w:szCs w:val="16"/>
              </w:rPr>
            </w:pPr>
            <w:r w:rsidRPr="007D678F">
              <w:rPr>
                <w:rFonts w:ascii="Arial" w:hAnsi="Arial" w:cs="Arial"/>
                <w:b/>
                <w:caps/>
                <w:spacing w:val="12"/>
                <w:sz w:val="16"/>
                <w:szCs w:val="16"/>
              </w:rPr>
              <w:t>СОВЕТ</w:t>
            </w:r>
          </w:p>
        </w:tc>
      </w:tr>
      <w:tr w:rsidR="007D678F" w:rsidRPr="007D678F" w:rsidTr="00904E03">
        <w:trPr>
          <w:trHeight w:val="345"/>
        </w:trPr>
        <w:tc>
          <w:tcPr>
            <w:tcW w:w="9747" w:type="dxa"/>
            <w:vAlign w:val="bottom"/>
          </w:tcPr>
          <w:p w:rsidR="007D678F" w:rsidRPr="007D678F" w:rsidRDefault="007D678F" w:rsidP="007D678F">
            <w:pPr>
              <w:keepNext/>
              <w:spacing w:line="204" w:lineRule="auto"/>
              <w:jc w:val="center"/>
              <w:outlineLvl w:val="1"/>
              <w:rPr>
                <w:rFonts w:ascii="Arial" w:hAnsi="Arial" w:cs="Arial"/>
                <w:b/>
                <w:caps/>
                <w:spacing w:val="12"/>
                <w:sz w:val="16"/>
                <w:szCs w:val="16"/>
              </w:rPr>
            </w:pPr>
            <w:r w:rsidRPr="007D678F">
              <w:rPr>
                <w:rFonts w:ascii="Arial" w:hAnsi="Arial" w:cs="Arial"/>
                <w:b/>
                <w:caps/>
                <w:spacing w:val="12"/>
                <w:sz w:val="16"/>
                <w:szCs w:val="16"/>
              </w:rPr>
              <w:t>НОВОКУБАНСКОГО ГОРОДСКОГО ПОСЕЛЕНИЯ</w:t>
            </w:r>
          </w:p>
          <w:p w:rsidR="007D678F" w:rsidRPr="007D678F" w:rsidRDefault="007D678F" w:rsidP="007D678F">
            <w:pPr>
              <w:jc w:val="center"/>
              <w:rPr>
                <w:rFonts w:ascii="Arial" w:hAnsi="Arial" w:cs="Arial"/>
                <w:sz w:val="16"/>
                <w:szCs w:val="16"/>
              </w:rPr>
            </w:pPr>
            <w:r w:rsidRPr="007D678F">
              <w:rPr>
                <w:rFonts w:ascii="Arial" w:hAnsi="Arial" w:cs="Arial"/>
                <w:b/>
                <w:sz w:val="16"/>
                <w:szCs w:val="16"/>
              </w:rPr>
              <w:t>НОВОКУБАНСКОГО РАЙОНА</w:t>
            </w:r>
          </w:p>
        </w:tc>
      </w:tr>
      <w:tr w:rsidR="007D678F" w:rsidRPr="007D678F" w:rsidTr="00904E03">
        <w:trPr>
          <w:trHeight w:val="345"/>
        </w:trPr>
        <w:tc>
          <w:tcPr>
            <w:tcW w:w="9747" w:type="dxa"/>
            <w:vAlign w:val="bottom"/>
          </w:tcPr>
          <w:p w:rsidR="007D678F" w:rsidRPr="007D678F" w:rsidRDefault="007D678F" w:rsidP="007D678F">
            <w:pPr>
              <w:spacing w:line="204" w:lineRule="auto"/>
              <w:jc w:val="center"/>
              <w:rPr>
                <w:rFonts w:ascii="Arial" w:hAnsi="Arial" w:cs="Arial"/>
                <w:b/>
                <w:caps/>
                <w:spacing w:val="12"/>
                <w:sz w:val="16"/>
                <w:szCs w:val="16"/>
              </w:rPr>
            </w:pPr>
          </w:p>
        </w:tc>
      </w:tr>
      <w:tr w:rsidR="007D678F" w:rsidRPr="007D678F" w:rsidTr="00904E03">
        <w:trPr>
          <w:trHeight w:val="345"/>
        </w:trPr>
        <w:tc>
          <w:tcPr>
            <w:tcW w:w="9747" w:type="dxa"/>
            <w:vAlign w:val="bottom"/>
          </w:tcPr>
          <w:p w:rsidR="007D678F" w:rsidRPr="007D678F" w:rsidRDefault="007D678F" w:rsidP="007D678F">
            <w:pPr>
              <w:keepNext/>
              <w:jc w:val="center"/>
              <w:outlineLvl w:val="0"/>
              <w:rPr>
                <w:rFonts w:ascii="Arial" w:hAnsi="Arial" w:cs="Arial"/>
                <w:b/>
                <w:spacing w:val="20"/>
                <w:sz w:val="16"/>
                <w:szCs w:val="16"/>
              </w:rPr>
            </w:pPr>
            <w:r w:rsidRPr="007D678F">
              <w:rPr>
                <w:rFonts w:ascii="Arial" w:hAnsi="Arial" w:cs="Arial"/>
                <w:b/>
                <w:spacing w:val="20"/>
                <w:sz w:val="16"/>
                <w:szCs w:val="16"/>
              </w:rPr>
              <w:t>РЕШЕНИЕ</w:t>
            </w:r>
          </w:p>
          <w:p w:rsidR="007D678F" w:rsidRPr="007D678F" w:rsidRDefault="007D678F" w:rsidP="007D678F">
            <w:pPr>
              <w:rPr>
                <w:rFonts w:ascii="Arial" w:hAnsi="Arial" w:cs="Arial"/>
                <w:sz w:val="16"/>
                <w:szCs w:val="16"/>
              </w:rPr>
            </w:pPr>
          </w:p>
        </w:tc>
      </w:tr>
      <w:tr w:rsidR="007D678F" w:rsidRPr="007D678F" w:rsidTr="00904E03">
        <w:trPr>
          <w:trHeight w:val="345"/>
        </w:trPr>
        <w:tc>
          <w:tcPr>
            <w:tcW w:w="9747" w:type="dxa"/>
            <w:vAlign w:val="bottom"/>
          </w:tcPr>
          <w:p w:rsidR="007D678F" w:rsidRPr="007D678F" w:rsidRDefault="007D678F" w:rsidP="007D678F">
            <w:pPr>
              <w:rPr>
                <w:rFonts w:ascii="Arial" w:hAnsi="Arial" w:cs="Arial"/>
                <w:sz w:val="16"/>
                <w:szCs w:val="16"/>
              </w:rPr>
            </w:pPr>
            <w:r w:rsidRPr="007D678F">
              <w:rPr>
                <w:rFonts w:ascii="Arial" w:hAnsi="Arial" w:cs="Arial"/>
                <w:sz w:val="16"/>
                <w:szCs w:val="16"/>
              </w:rPr>
              <w:t xml:space="preserve">от </w:t>
            </w:r>
            <w:r w:rsidRPr="007D678F">
              <w:rPr>
                <w:rFonts w:ascii="Arial" w:hAnsi="Arial" w:cs="Arial"/>
                <w:sz w:val="16"/>
                <w:szCs w:val="16"/>
                <w:u w:val="single"/>
              </w:rPr>
              <w:t>29.07.2022</w:t>
            </w:r>
            <w:r w:rsidRPr="007D678F">
              <w:rPr>
                <w:rFonts w:ascii="Arial" w:hAnsi="Arial" w:cs="Arial"/>
                <w:sz w:val="16"/>
                <w:szCs w:val="16"/>
              </w:rPr>
              <w:t xml:space="preserve"> г.                                                                            </w:t>
            </w:r>
            <w:r w:rsidR="00990D10">
              <w:rPr>
                <w:rFonts w:ascii="Arial" w:hAnsi="Arial" w:cs="Arial"/>
                <w:sz w:val="16"/>
                <w:szCs w:val="16"/>
              </w:rPr>
              <w:t xml:space="preserve">                                                                                      </w:t>
            </w:r>
            <w:bookmarkStart w:id="574" w:name="_GoBack"/>
            <w:bookmarkEnd w:id="574"/>
            <w:r w:rsidRPr="007D678F">
              <w:rPr>
                <w:rFonts w:ascii="Arial" w:hAnsi="Arial" w:cs="Arial"/>
                <w:sz w:val="16"/>
                <w:szCs w:val="16"/>
              </w:rPr>
              <w:t xml:space="preserve">     </w:t>
            </w:r>
            <w:r w:rsidRPr="007D678F">
              <w:rPr>
                <w:rFonts w:ascii="Arial" w:hAnsi="Arial" w:cs="Arial"/>
                <w:sz w:val="16"/>
                <w:szCs w:val="16"/>
                <w:u w:val="single"/>
              </w:rPr>
              <w:t>№ 396</w:t>
            </w:r>
          </w:p>
        </w:tc>
      </w:tr>
      <w:tr w:rsidR="007D678F" w:rsidRPr="007D678F" w:rsidTr="00904E03">
        <w:trPr>
          <w:trHeight w:val="345"/>
        </w:trPr>
        <w:tc>
          <w:tcPr>
            <w:tcW w:w="9747" w:type="dxa"/>
            <w:vAlign w:val="bottom"/>
          </w:tcPr>
          <w:p w:rsidR="007D678F" w:rsidRPr="007D678F" w:rsidRDefault="007D678F" w:rsidP="007D678F">
            <w:pPr>
              <w:jc w:val="center"/>
              <w:rPr>
                <w:rFonts w:ascii="Arial" w:hAnsi="Arial" w:cs="Arial"/>
                <w:sz w:val="16"/>
                <w:szCs w:val="16"/>
              </w:rPr>
            </w:pPr>
            <w:r w:rsidRPr="007D678F">
              <w:rPr>
                <w:rFonts w:ascii="Arial" w:hAnsi="Arial" w:cs="Arial"/>
                <w:sz w:val="16"/>
                <w:szCs w:val="16"/>
              </w:rPr>
              <w:t>г. Новокубанск</w:t>
            </w:r>
          </w:p>
        </w:tc>
      </w:tr>
    </w:tbl>
    <w:p w:rsidR="007D678F" w:rsidRPr="007D678F" w:rsidRDefault="007D678F" w:rsidP="007D678F">
      <w:pPr>
        <w:jc w:val="center"/>
        <w:rPr>
          <w:rFonts w:ascii="Arial" w:hAnsi="Arial" w:cs="Arial"/>
          <w:b/>
          <w:sz w:val="16"/>
          <w:szCs w:val="16"/>
        </w:rPr>
      </w:pPr>
    </w:p>
    <w:p w:rsidR="007D678F" w:rsidRPr="007D678F" w:rsidRDefault="007D678F" w:rsidP="007D678F">
      <w:pPr>
        <w:jc w:val="center"/>
        <w:rPr>
          <w:rFonts w:ascii="Arial" w:hAnsi="Arial" w:cs="Arial"/>
          <w:b/>
          <w:sz w:val="16"/>
          <w:szCs w:val="16"/>
        </w:rPr>
      </w:pPr>
      <w:r w:rsidRPr="007D678F">
        <w:rPr>
          <w:rFonts w:ascii="Arial" w:hAnsi="Arial" w:cs="Arial"/>
          <w:b/>
          <w:sz w:val="16"/>
          <w:szCs w:val="16"/>
        </w:rPr>
        <w:t>О внесении изменений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w:t>
      </w:r>
    </w:p>
    <w:p w:rsidR="007D678F" w:rsidRPr="007D678F" w:rsidRDefault="007D678F" w:rsidP="007D678F">
      <w:pPr>
        <w:jc w:val="center"/>
        <w:rPr>
          <w:rFonts w:ascii="Arial" w:hAnsi="Arial" w:cs="Arial"/>
          <w:b/>
          <w:sz w:val="16"/>
          <w:szCs w:val="16"/>
        </w:rPr>
      </w:pPr>
    </w:p>
    <w:p w:rsidR="007D678F" w:rsidRPr="007D678F" w:rsidRDefault="007D678F" w:rsidP="007D678F">
      <w:pPr>
        <w:ind w:firstLine="570"/>
        <w:jc w:val="both"/>
        <w:rPr>
          <w:rFonts w:ascii="Arial" w:hAnsi="Arial" w:cs="Arial"/>
          <w:spacing w:val="3"/>
          <w:sz w:val="16"/>
          <w:szCs w:val="16"/>
        </w:rPr>
      </w:pPr>
      <w:r w:rsidRPr="007D678F">
        <w:rPr>
          <w:rFonts w:ascii="Arial" w:hAnsi="Arial" w:cs="Arial"/>
          <w:sz w:val="16"/>
          <w:szCs w:val="16"/>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пунктом 12 статьи 25 Градостроительного кодекса Российской </w:t>
      </w:r>
      <w:r w:rsidRPr="007D678F">
        <w:rPr>
          <w:rFonts w:ascii="Arial" w:hAnsi="Arial" w:cs="Arial"/>
          <w:spacing w:val="3"/>
          <w:sz w:val="16"/>
          <w:szCs w:val="16"/>
        </w:rPr>
        <w:t>Федерации, руководствуясь Уставом Новокубанского городского поселения Новокубанского района, Совет Новокубанского городского поселения Новокубанского района  р е ш и л:</w:t>
      </w:r>
    </w:p>
    <w:p w:rsidR="007D678F" w:rsidRPr="007D678F" w:rsidRDefault="007D678F" w:rsidP="007D678F">
      <w:pPr>
        <w:ind w:firstLine="570"/>
        <w:jc w:val="both"/>
        <w:rPr>
          <w:rFonts w:ascii="Arial" w:hAnsi="Arial" w:cs="Arial"/>
          <w:spacing w:val="3"/>
          <w:sz w:val="16"/>
          <w:szCs w:val="16"/>
        </w:rPr>
      </w:pPr>
      <w:r w:rsidRPr="007D678F">
        <w:rPr>
          <w:rFonts w:ascii="Arial" w:hAnsi="Arial" w:cs="Arial"/>
          <w:spacing w:val="3"/>
          <w:sz w:val="16"/>
          <w:szCs w:val="16"/>
        </w:rPr>
        <w:t>1. Внести изменения в решение Совета Новокубанского городского поселения Новокубанского района от 19 октября 2012 года № 384 «Об утверждении Генерального плана Новокубанского городского поселения Новокубанского района Краснодарского края» (с внесенными изменениями от 27 декабря 2018 года № 571, 23 апреля 2021 года № 235) , изложив текстовую и картографическую часть Генерального плана в новой редакции.</w:t>
      </w:r>
    </w:p>
    <w:p w:rsidR="007D678F" w:rsidRPr="007D678F" w:rsidRDefault="007D678F" w:rsidP="007D678F">
      <w:pPr>
        <w:ind w:firstLine="570"/>
        <w:jc w:val="both"/>
        <w:rPr>
          <w:rFonts w:ascii="Arial" w:hAnsi="Arial" w:cs="Arial"/>
          <w:bCs/>
          <w:sz w:val="16"/>
          <w:szCs w:val="16"/>
        </w:rPr>
      </w:pPr>
      <w:r w:rsidRPr="007D678F">
        <w:rPr>
          <w:rFonts w:ascii="Arial" w:hAnsi="Arial" w:cs="Arial"/>
          <w:spacing w:val="3"/>
          <w:sz w:val="16"/>
          <w:szCs w:val="16"/>
        </w:rPr>
        <w:t>2.</w:t>
      </w:r>
      <w:r w:rsidRPr="007D678F">
        <w:rPr>
          <w:rFonts w:ascii="Arial" w:hAnsi="Arial" w:cs="Arial"/>
          <w:bCs/>
          <w:sz w:val="16"/>
          <w:szCs w:val="16"/>
        </w:rPr>
        <w:t xml:space="preserve"> Признать утратившими силу:</w:t>
      </w:r>
    </w:p>
    <w:p w:rsidR="007D678F" w:rsidRPr="007D678F" w:rsidRDefault="007D678F" w:rsidP="007D678F">
      <w:pPr>
        <w:ind w:firstLine="570"/>
        <w:jc w:val="both"/>
        <w:rPr>
          <w:rFonts w:ascii="Arial" w:hAnsi="Arial" w:cs="Arial"/>
          <w:sz w:val="16"/>
          <w:szCs w:val="16"/>
        </w:rPr>
      </w:pPr>
      <w:r w:rsidRPr="007D678F">
        <w:rPr>
          <w:rFonts w:ascii="Arial" w:hAnsi="Arial" w:cs="Arial"/>
          <w:sz w:val="16"/>
          <w:szCs w:val="16"/>
        </w:rPr>
        <w:t xml:space="preserve">решение Совета Новокубанского городского поселения Новокубанского района от 27 декабря 2018 года № 571 «О внесении изменений в решение Совета Новокубанского городского поселения Новокубанского района </w:t>
      </w:r>
      <w:r w:rsidRPr="007D678F">
        <w:rPr>
          <w:rFonts w:ascii="Arial" w:hAnsi="Arial" w:cs="Arial"/>
          <w:spacing w:val="3"/>
          <w:sz w:val="16"/>
          <w:szCs w:val="16"/>
        </w:rPr>
        <w:t>от 19 октября 2012 года № 384 «Об утверждении Генерального плана Новокубанского городского поселения Новокубанского района Краснодарского края</w:t>
      </w:r>
      <w:r w:rsidRPr="007D678F">
        <w:rPr>
          <w:rFonts w:ascii="Arial" w:hAnsi="Arial" w:cs="Arial"/>
          <w:sz w:val="16"/>
          <w:szCs w:val="16"/>
        </w:rPr>
        <w:t>»;</w:t>
      </w:r>
    </w:p>
    <w:p w:rsidR="007D678F" w:rsidRPr="007D678F" w:rsidRDefault="007D678F" w:rsidP="007D678F">
      <w:pPr>
        <w:ind w:firstLine="570"/>
        <w:jc w:val="both"/>
        <w:rPr>
          <w:rFonts w:ascii="Arial" w:hAnsi="Arial" w:cs="Arial"/>
          <w:sz w:val="16"/>
          <w:szCs w:val="16"/>
        </w:rPr>
      </w:pPr>
      <w:r w:rsidRPr="007D678F">
        <w:rPr>
          <w:rFonts w:ascii="Arial" w:hAnsi="Arial" w:cs="Arial"/>
          <w:sz w:val="16"/>
          <w:szCs w:val="16"/>
        </w:rPr>
        <w:t xml:space="preserve">решение Совета Новокубанского городского поселения Новокубанского района от 21 августа 2023 апреля 2021 года № 235 ««О внесении изменений в решение Совета Новокубанского городского поселения Новокубанского района </w:t>
      </w:r>
      <w:r w:rsidRPr="007D678F">
        <w:rPr>
          <w:rFonts w:ascii="Arial" w:hAnsi="Arial" w:cs="Arial"/>
          <w:spacing w:val="3"/>
          <w:sz w:val="16"/>
          <w:szCs w:val="16"/>
        </w:rPr>
        <w:t>от 19 октября 2012 года № 384 «Об утверждении Генерального плана Новокубанского городского поселения Новокубанского района Краснодарского края</w:t>
      </w:r>
      <w:r w:rsidRPr="007D678F">
        <w:rPr>
          <w:rFonts w:ascii="Arial" w:hAnsi="Arial" w:cs="Arial"/>
          <w:sz w:val="16"/>
          <w:szCs w:val="16"/>
        </w:rPr>
        <w:t>».</w:t>
      </w:r>
    </w:p>
    <w:p w:rsidR="007D678F" w:rsidRPr="007D678F" w:rsidRDefault="007D678F" w:rsidP="007D678F">
      <w:pPr>
        <w:ind w:firstLine="570"/>
        <w:jc w:val="both"/>
        <w:rPr>
          <w:rFonts w:ascii="Arial" w:hAnsi="Arial" w:cs="Arial"/>
          <w:spacing w:val="3"/>
          <w:sz w:val="16"/>
          <w:szCs w:val="16"/>
        </w:rPr>
      </w:pPr>
      <w:r w:rsidRPr="007D678F">
        <w:rPr>
          <w:rFonts w:ascii="Arial" w:hAnsi="Arial" w:cs="Arial"/>
          <w:spacing w:val="3"/>
          <w:sz w:val="16"/>
          <w:szCs w:val="16"/>
        </w:rPr>
        <w:t xml:space="preserve">3. </w:t>
      </w:r>
      <w:r w:rsidRPr="007D678F">
        <w:rPr>
          <w:rFonts w:ascii="Arial" w:hAnsi="Arial" w:cs="Arial"/>
          <w:sz w:val="16"/>
          <w:szCs w:val="16"/>
        </w:rPr>
        <w:t>Управлению имущественных и земельных отношений, архитектуры и градостроительства администрации Новокубанского городского поселения Новокубанского района (Никитенко)</w:t>
      </w:r>
      <w:r w:rsidRPr="007D678F">
        <w:rPr>
          <w:rFonts w:ascii="Arial" w:hAnsi="Arial" w:cs="Arial"/>
          <w:spacing w:val="3"/>
          <w:sz w:val="16"/>
          <w:szCs w:val="16"/>
        </w:rPr>
        <w:t xml:space="preserve"> настоящее решение:</w:t>
      </w:r>
    </w:p>
    <w:p w:rsidR="007D678F" w:rsidRPr="007D678F" w:rsidRDefault="007D678F" w:rsidP="007D678F">
      <w:pPr>
        <w:ind w:firstLine="570"/>
        <w:jc w:val="both"/>
        <w:rPr>
          <w:rFonts w:ascii="Arial" w:hAnsi="Arial" w:cs="Arial"/>
          <w:sz w:val="16"/>
          <w:szCs w:val="16"/>
        </w:rPr>
      </w:pPr>
      <w:r w:rsidRPr="007D678F">
        <w:rPr>
          <w:rFonts w:ascii="Arial" w:hAnsi="Arial" w:cs="Arial"/>
          <w:spacing w:val="3"/>
          <w:sz w:val="16"/>
          <w:szCs w:val="16"/>
        </w:rPr>
        <w:t>1)  опубликовать в информационном бюллетене «Вестник Новокубанского городского поселения</w:t>
      </w:r>
      <w:r w:rsidRPr="007D678F">
        <w:rPr>
          <w:rFonts w:ascii="Arial" w:hAnsi="Arial" w:cs="Arial"/>
          <w:sz w:val="16"/>
          <w:szCs w:val="16"/>
        </w:rPr>
        <w:t xml:space="preserve"> Новокубанского района»;</w:t>
      </w:r>
    </w:p>
    <w:p w:rsidR="007D678F" w:rsidRPr="007D678F" w:rsidRDefault="007D678F" w:rsidP="007D678F">
      <w:pPr>
        <w:ind w:firstLine="570"/>
        <w:jc w:val="both"/>
        <w:rPr>
          <w:rFonts w:ascii="Arial" w:hAnsi="Arial" w:cs="Arial"/>
          <w:sz w:val="16"/>
          <w:szCs w:val="16"/>
        </w:rPr>
      </w:pPr>
      <w:r w:rsidRPr="007D678F">
        <w:rPr>
          <w:rFonts w:ascii="Arial" w:hAnsi="Arial" w:cs="Arial"/>
          <w:sz w:val="16"/>
          <w:szCs w:val="16"/>
        </w:rPr>
        <w:t>2) разместить:</w:t>
      </w:r>
    </w:p>
    <w:p w:rsidR="007D678F" w:rsidRPr="007D678F" w:rsidRDefault="007D678F" w:rsidP="007D678F">
      <w:pPr>
        <w:ind w:firstLine="570"/>
        <w:jc w:val="both"/>
        <w:rPr>
          <w:rFonts w:ascii="Arial" w:hAnsi="Arial" w:cs="Arial"/>
          <w:sz w:val="16"/>
          <w:szCs w:val="16"/>
        </w:rPr>
      </w:pPr>
      <w:r w:rsidRPr="007D678F">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7D678F">
        <w:rPr>
          <w:rFonts w:ascii="Arial" w:hAnsi="Arial" w:cs="Arial"/>
          <w:sz w:val="16"/>
          <w:szCs w:val="16"/>
          <w:lang w:val="en-US"/>
        </w:rPr>
        <w:t>www</w:t>
      </w:r>
      <w:r w:rsidRPr="007D678F">
        <w:rPr>
          <w:rFonts w:ascii="Arial" w:hAnsi="Arial" w:cs="Arial"/>
          <w:sz w:val="16"/>
          <w:szCs w:val="16"/>
        </w:rPr>
        <w:t>.</w:t>
      </w:r>
      <w:r w:rsidRPr="007D678F">
        <w:rPr>
          <w:rFonts w:ascii="Arial" w:hAnsi="Arial" w:cs="Arial"/>
          <w:sz w:val="16"/>
          <w:szCs w:val="16"/>
          <w:lang w:val="en-US"/>
        </w:rPr>
        <w:t>ngpnr</w:t>
      </w:r>
      <w:r w:rsidRPr="007D678F">
        <w:rPr>
          <w:rFonts w:ascii="Arial" w:hAnsi="Arial" w:cs="Arial"/>
          <w:sz w:val="16"/>
          <w:szCs w:val="16"/>
        </w:rPr>
        <w:t>.</w:t>
      </w:r>
      <w:r w:rsidRPr="007D678F">
        <w:rPr>
          <w:rFonts w:ascii="Arial" w:hAnsi="Arial" w:cs="Arial"/>
          <w:sz w:val="16"/>
          <w:szCs w:val="16"/>
          <w:lang w:val="en-US"/>
        </w:rPr>
        <w:t>ru</w:t>
      </w:r>
      <w:r w:rsidRPr="007D678F">
        <w:rPr>
          <w:rFonts w:ascii="Arial" w:hAnsi="Arial" w:cs="Arial"/>
          <w:sz w:val="16"/>
          <w:szCs w:val="16"/>
        </w:rPr>
        <w:t>);</w:t>
      </w:r>
    </w:p>
    <w:p w:rsidR="007D678F" w:rsidRPr="007D678F" w:rsidRDefault="007D678F" w:rsidP="007D678F">
      <w:pPr>
        <w:ind w:firstLine="570"/>
        <w:jc w:val="both"/>
        <w:rPr>
          <w:rFonts w:ascii="Arial" w:hAnsi="Arial" w:cs="Arial"/>
          <w:sz w:val="16"/>
          <w:szCs w:val="16"/>
        </w:rPr>
      </w:pPr>
      <w:r w:rsidRPr="007D678F">
        <w:rPr>
          <w:rFonts w:ascii="Arial" w:hAnsi="Arial" w:cs="Arial"/>
          <w:sz w:val="16"/>
          <w:szCs w:val="16"/>
        </w:rPr>
        <w:t>в информационной системе обеспечения градостроительной деятельности.</w:t>
      </w:r>
    </w:p>
    <w:p w:rsidR="007D678F" w:rsidRPr="007D678F" w:rsidRDefault="007D678F" w:rsidP="007D678F">
      <w:pPr>
        <w:ind w:right="-31" w:firstLine="709"/>
        <w:jc w:val="both"/>
        <w:rPr>
          <w:rFonts w:ascii="Arial" w:hAnsi="Arial" w:cs="Arial"/>
          <w:sz w:val="16"/>
          <w:szCs w:val="16"/>
        </w:rPr>
      </w:pPr>
      <w:r w:rsidRPr="007D678F">
        <w:rPr>
          <w:rFonts w:ascii="Arial" w:hAnsi="Arial" w:cs="Arial"/>
          <w:sz w:val="16"/>
          <w:szCs w:val="16"/>
        </w:rPr>
        <w:t>4. Контроль за исполнением настоящего решения возложить на председателя Совета Новокубанского городскогопоселения Новокубанского района по нормотворчеству и контролю за выполнением органами и должностными лицами Новокубанского городскогопоселения Новокубанского района полномочий по решению вопросов местного значения                                          Д.Л. Вильготского.</w:t>
      </w:r>
    </w:p>
    <w:p w:rsidR="007D678F" w:rsidRPr="007D678F" w:rsidRDefault="007D678F" w:rsidP="007D678F">
      <w:pPr>
        <w:ind w:firstLine="709"/>
        <w:jc w:val="both"/>
        <w:rPr>
          <w:rFonts w:ascii="Arial" w:hAnsi="Arial" w:cs="Arial"/>
          <w:sz w:val="16"/>
          <w:szCs w:val="16"/>
        </w:rPr>
      </w:pPr>
      <w:r w:rsidRPr="007D678F">
        <w:rPr>
          <w:rFonts w:ascii="Arial" w:hAnsi="Arial" w:cs="Arial"/>
          <w:sz w:val="16"/>
          <w:szCs w:val="16"/>
        </w:rPr>
        <w:t>5. Решение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администрации Новокубанского городского поселения Новокубанского района (</w:t>
      </w:r>
      <w:r w:rsidRPr="007D678F">
        <w:rPr>
          <w:rFonts w:ascii="Arial" w:hAnsi="Arial" w:cs="Arial"/>
          <w:sz w:val="16"/>
          <w:szCs w:val="16"/>
          <w:lang w:val="en-US"/>
        </w:rPr>
        <w:t>www</w:t>
      </w:r>
      <w:r w:rsidRPr="007D678F">
        <w:rPr>
          <w:rFonts w:ascii="Arial" w:hAnsi="Arial" w:cs="Arial"/>
          <w:sz w:val="16"/>
          <w:szCs w:val="16"/>
        </w:rPr>
        <w:t>.</w:t>
      </w:r>
      <w:r w:rsidRPr="007D678F">
        <w:rPr>
          <w:rFonts w:ascii="Arial" w:hAnsi="Arial" w:cs="Arial"/>
          <w:sz w:val="16"/>
          <w:szCs w:val="16"/>
          <w:lang w:val="en-US"/>
        </w:rPr>
        <w:t>ngpnr</w:t>
      </w:r>
      <w:r w:rsidRPr="007D678F">
        <w:rPr>
          <w:rFonts w:ascii="Arial" w:hAnsi="Arial" w:cs="Arial"/>
          <w:sz w:val="16"/>
          <w:szCs w:val="16"/>
        </w:rPr>
        <w:t>.</w:t>
      </w:r>
      <w:r w:rsidRPr="007D678F">
        <w:rPr>
          <w:rFonts w:ascii="Arial" w:hAnsi="Arial" w:cs="Arial"/>
          <w:sz w:val="16"/>
          <w:szCs w:val="16"/>
          <w:lang w:val="en-US"/>
        </w:rPr>
        <w:t>ru</w:t>
      </w:r>
      <w:r w:rsidRPr="007D678F">
        <w:rPr>
          <w:rFonts w:ascii="Arial" w:hAnsi="Arial" w:cs="Arial"/>
          <w:sz w:val="16"/>
          <w:szCs w:val="16"/>
        </w:rPr>
        <w:t>).</w:t>
      </w:r>
    </w:p>
    <w:p w:rsidR="007D678F" w:rsidRPr="007D678F" w:rsidRDefault="007D678F" w:rsidP="007D678F">
      <w:pPr>
        <w:ind w:right="-31" w:firstLine="709"/>
        <w:jc w:val="both"/>
        <w:rPr>
          <w:rFonts w:ascii="Arial" w:hAnsi="Arial" w:cs="Arial"/>
          <w:sz w:val="16"/>
          <w:szCs w:val="16"/>
        </w:rPr>
      </w:pPr>
    </w:p>
    <w:p w:rsidR="007D678F" w:rsidRPr="007D678F" w:rsidRDefault="007D678F" w:rsidP="007D678F">
      <w:pPr>
        <w:rPr>
          <w:rFonts w:ascii="Arial" w:hAnsi="Arial" w:cs="Arial"/>
          <w:sz w:val="16"/>
          <w:szCs w:val="16"/>
        </w:rPr>
      </w:pPr>
    </w:p>
    <w:p w:rsidR="007D678F" w:rsidRPr="007D678F" w:rsidRDefault="007D678F" w:rsidP="007D678F">
      <w:pPr>
        <w:rPr>
          <w:rFonts w:ascii="Arial" w:hAnsi="Arial" w:cs="Arial"/>
          <w:sz w:val="16"/>
          <w:szCs w:val="16"/>
        </w:rPr>
      </w:pPr>
    </w:p>
    <w:tbl>
      <w:tblPr>
        <w:tblW w:w="9747" w:type="dxa"/>
        <w:tblLook w:val="01E0" w:firstRow="1" w:lastRow="1" w:firstColumn="1" w:lastColumn="1" w:noHBand="0" w:noVBand="0"/>
      </w:tblPr>
      <w:tblGrid>
        <w:gridCol w:w="4503"/>
        <w:gridCol w:w="909"/>
        <w:gridCol w:w="4335"/>
      </w:tblGrid>
      <w:tr w:rsidR="007D678F" w:rsidRPr="007D678F" w:rsidTr="00904E03">
        <w:tc>
          <w:tcPr>
            <w:tcW w:w="4503" w:type="dxa"/>
          </w:tcPr>
          <w:p w:rsidR="007D678F" w:rsidRPr="007D678F" w:rsidRDefault="007D678F" w:rsidP="007D678F">
            <w:pPr>
              <w:jc w:val="both"/>
              <w:rPr>
                <w:rFonts w:ascii="Arial" w:hAnsi="Arial" w:cs="Arial"/>
                <w:sz w:val="16"/>
                <w:szCs w:val="16"/>
              </w:rPr>
            </w:pPr>
            <w:r w:rsidRPr="007D678F">
              <w:rPr>
                <w:rFonts w:ascii="Arial" w:hAnsi="Arial" w:cs="Arial"/>
                <w:sz w:val="16"/>
                <w:szCs w:val="16"/>
              </w:rPr>
              <w:t>Глава Новокубанского городского</w:t>
            </w:r>
          </w:p>
          <w:p w:rsidR="007D678F" w:rsidRPr="007D678F" w:rsidRDefault="007D678F" w:rsidP="007D678F">
            <w:pPr>
              <w:jc w:val="both"/>
              <w:rPr>
                <w:rFonts w:ascii="Arial" w:hAnsi="Arial" w:cs="Arial"/>
                <w:sz w:val="16"/>
                <w:szCs w:val="16"/>
              </w:rPr>
            </w:pPr>
            <w:r w:rsidRPr="007D678F">
              <w:rPr>
                <w:rFonts w:ascii="Arial" w:hAnsi="Arial" w:cs="Arial"/>
                <w:sz w:val="16"/>
                <w:szCs w:val="16"/>
              </w:rPr>
              <w:t>поселения Новокубанского района</w:t>
            </w:r>
          </w:p>
          <w:p w:rsidR="007D678F" w:rsidRPr="007D678F" w:rsidRDefault="007D678F" w:rsidP="007D678F">
            <w:pPr>
              <w:jc w:val="both"/>
              <w:rPr>
                <w:rFonts w:ascii="Arial" w:hAnsi="Arial" w:cs="Arial"/>
                <w:sz w:val="16"/>
                <w:szCs w:val="16"/>
              </w:rPr>
            </w:pPr>
          </w:p>
          <w:p w:rsidR="007D678F" w:rsidRPr="007D678F" w:rsidRDefault="007D678F" w:rsidP="007D678F">
            <w:pPr>
              <w:jc w:val="both"/>
              <w:rPr>
                <w:rFonts w:ascii="Arial" w:hAnsi="Arial" w:cs="Arial"/>
                <w:sz w:val="16"/>
                <w:szCs w:val="16"/>
              </w:rPr>
            </w:pPr>
            <w:r w:rsidRPr="007D678F">
              <w:rPr>
                <w:rFonts w:ascii="Arial" w:hAnsi="Arial" w:cs="Arial"/>
                <w:sz w:val="16"/>
                <w:szCs w:val="16"/>
              </w:rPr>
              <w:t xml:space="preserve">                                 П.В. Манаков</w:t>
            </w:r>
          </w:p>
        </w:tc>
        <w:tc>
          <w:tcPr>
            <w:tcW w:w="909" w:type="dxa"/>
          </w:tcPr>
          <w:p w:rsidR="007D678F" w:rsidRPr="007D678F" w:rsidRDefault="007D678F" w:rsidP="007D678F">
            <w:pPr>
              <w:jc w:val="both"/>
              <w:rPr>
                <w:rFonts w:ascii="Arial" w:hAnsi="Arial" w:cs="Arial"/>
                <w:sz w:val="16"/>
                <w:szCs w:val="16"/>
              </w:rPr>
            </w:pPr>
          </w:p>
        </w:tc>
        <w:tc>
          <w:tcPr>
            <w:tcW w:w="4335" w:type="dxa"/>
          </w:tcPr>
          <w:p w:rsidR="007D678F" w:rsidRPr="007D678F" w:rsidRDefault="007D678F" w:rsidP="007D678F">
            <w:pPr>
              <w:spacing w:line="228" w:lineRule="auto"/>
              <w:rPr>
                <w:rFonts w:ascii="Arial" w:hAnsi="Arial" w:cs="Arial"/>
                <w:sz w:val="16"/>
                <w:szCs w:val="16"/>
              </w:rPr>
            </w:pPr>
            <w:r w:rsidRPr="007D678F">
              <w:rPr>
                <w:rFonts w:ascii="Arial" w:hAnsi="Arial" w:cs="Arial"/>
                <w:sz w:val="16"/>
                <w:szCs w:val="16"/>
              </w:rPr>
              <w:t>Председатель Новокубанского городского поселения Новокубанский район</w:t>
            </w:r>
          </w:p>
          <w:p w:rsidR="007D678F" w:rsidRPr="007D678F" w:rsidRDefault="007D678F" w:rsidP="007D678F">
            <w:pPr>
              <w:jc w:val="both"/>
              <w:rPr>
                <w:rFonts w:ascii="Arial" w:hAnsi="Arial" w:cs="Arial"/>
                <w:sz w:val="16"/>
                <w:szCs w:val="16"/>
              </w:rPr>
            </w:pPr>
            <w:r w:rsidRPr="007D678F">
              <w:rPr>
                <w:rFonts w:ascii="Arial" w:hAnsi="Arial" w:cs="Arial"/>
                <w:sz w:val="16"/>
                <w:szCs w:val="16"/>
              </w:rPr>
              <w:t xml:space="preserve">                          Е.В. Головченко </w:t>
            </w:r>
          </w:p>
        </w:tc>
      </w:tr>
    </w:tbl>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right="-2"/>
        <w:jc w:val="center"/>
        <w:rPr>
          <w:rFonts w:ascii="Arial" w:hAnsi="Arial" w:cs="Arial"/>
          <w:b/>
          <w:bCs/>
          <w:sz w:val="16"/>
          <w:szCs w:val="16"/>
        </w:rPr>
      </w:pPr>
      <w:bookmarkStart w:id="575" w:name="_Toc195352917"/>
      <w:bookmarkStart w:id="576" w:name="_Toc214096419"/>
      <w:bookmarkStart w:id="577" w:name="_Toc226983898"/>
      <w:bookmarkStart w:id="578" w:name="_Toc232497788"/>
      <w:bookmarkStart w:id="579" w:name="_Toc232854244"/>
      <w:r w:rsidRPr="007D678F">
        <w:rPr>
          <w:rFonts w:ascii="Arial" w:hAnsi="Arial" w:cs="Arial"/>
          <w:b/>
          <w:bCs/>
          <w:sz w:val="16"/>
          <w:szCs w:val="16"/>
        </w:rPr>
        <w:t>ООО «Сфера проектов»</w:t>
      </w:r>
    </w:p>
    <w:p w:rsidR="007D678F" w:rsidRPr="007D678F" w:rsidRDefault="007D678F" w:rsidP="007D678F">
      <w:pPr>
        <w:ind w:firstLine="709"/>
        <w:jc w:val="right"/>
        <w:rPr>
          <w:rFonts w:ascii="Arial" w:eastAsia="Calibri" w:hAnsi="Arial" w:cs="Arial"/>
          <w:sz w:val="16"/>
          <w:szCs w:val="16"/>
          <w:lang w:eastAsia="en-US"/>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ind w:firstLine="709"/>
        <w:jc w:val="center"/>
        <w:rPr>
          <w:rFonts w:ascii="Arial" w:eastAsia="MS Mincho" w:hAnsi="Arial" w:cs="Arial"/>
          <w:b/>
          <w:sz w:val="16"/>
          <w:szCs w:val="16"/>
        </w:rPr>
      </w:pPr>
    </w:p>
    <w:p w:rsidR="007D678F" w:rsidRPr="007D678F" w:rsidRDefault="007D678F" w:rsidP="007D678F">
      <w:pPr>
        <w:jc w:val="center"/>
        <w:rPr>
          <w:rFonts w:ascii="Arial" w:eastAsia="MS Mincho" w:hAnsi="Arial" w:cs="Arial"/>
          <w:b/>
          <w:sz w:val="16"/>
          <w:szCs w:val="16"/>
        </w:rPr>
      </w:pPr>
      <w:r w:rsidRPr="007D678F">
        <w:rPr>
          <w:rFonts w:ascii="Arial" w:eastAsia="MS Mincho" w:hAnsi="Arial" w:cs="Arial"/>
          <w:b/>
          <w:sz w:val="16"/>
          <w:szCs w:val="16"/>
        </w:rPr>
        <w:t xml:space="preserve">ВНЕСЕНИЕ ИЗМЕНЕНИЙ В ГЕНЕРАЛЬНЫЙ ПЛАН </w:t>
      </w:r>
    </w:p>
    <w:p w:rsidR="007D678F" w:rsidRPr="007D678F" w:rsidRDefault="007D678F" w:rsidP="007D678F">
      <w:pPr>
        <w:jc w:val="center"/>
        <w:rPr>
          <w:rFonts w:ascii="Arial" w:eastAsia="MS Mincho" w:hAnsi="Arial" w:cs="Arial"/>
          <w:b/>
          <w:sz w:val="16"/>
          <w:szCs w:val="16"/>
        </w:rPr>
      </w:pPr>
      <w:r w:rsidRPr="007D678F">
        <w:rPr>
          <w:rFonts w:ascii="Arial" w:eastAsia="MS Mincho" w:hAnsi="Arial" w:cs="Arial"/>
          <w:b/>
          <w:sz w:val="16"/>
          <w:szCs w:val="16"/>
        </w:rPr>
        <w:t xml:space="preserve">НОВОКУБАНСКОГО ГОРОДСКОГО ПОСЕЛЕНИЯ </w:t>
      </w:r>
    </w:p>
    <w:p w:rsidR="007D678F" w:rsidRPr="007D678F" w:rsidRDefault="007D678F" w:rsidP="007D678F">
      <w:pPr>
        <w:jc w:val="center"/>
        <w:rPr>
          <w:rFonts w:ascii="Arial" w:eastAsia="MS Mincho" w:hAnsi="Arial" w:cs="Arial"/>
          <w:b/>
          <w:sz w:val="16"/>
          <w:szCs w:val="16"/>
        </w:rPr>
      </w:pPr>
      <w:r w:rsidRPr="007D678F">
        <w:rPr>
          <w:rFonts w:ascii="Arial" w:eastAsia="MS Mincho" w:hAnsi="Arial" w:cs="Arial"/>
          <w:b/>
          <w:sz w:val="16"/>
          <w:szCs w:val="16"/>
        </w:rPr>
        <w:t>НОВОКУБАНСКОГО РАЙОНА</w:t>
      </w:r>
    </w:p>
    <w:p w:rsidR="007D678F" w:rsidRPr="007D678F" w:rsidRDefault="007D678F" w:rsidP="007D678F">
      <w:pPr>
        <w:spacing w:after="200" w:line="276" w:lineRule="auto"/>
        <w:rPr>
          <w:rFonts w:ascii="Arial" w:eastAsia="Calibri" w:hAnsi="Arial" w:cs="Arial"/>
          <w:sz w:val="16"/>
          <w:szCs w:val="16"/>
        </w:rPr>
      </w:pPr>
    </w:p>
    <w:p w:rsidR="007D678F" w:rsidRPr="007D678F" w:rsidRDefault="007D678F" w:rsidP="007D678F">
      <w:pPr>
        <w:spacing w:after="200" w:line="276" w:lineRule="auto"/>
        <w:rPr>
          <w:rFonts w:ascii="Arial" w:eastAsia="Calibri" w:hAnsi="Arial" w:cs="Arial"/>
          <w:sz w:val="16"/>
          <w:szCs w:val="16"/>
        </w:rPr>
      </w:pPr>
    </w:p>
    <w:p w:rsidR="007D678F" w:rsidRPr="007D678F" w:rsidRDefault="007D678F" w:rsidP="007D678F">
      <w:pPr>
        <w:jc w:val="center"/>
        <w:rPr>
          <w:rFonts w:ascii="Arial" w:eastAsia="Calibri" w:hAnsi="Arial" w:cs="Arial"/>
          <w:b/>
          <w:sz w:val="16"/>
          <w:szCs w:val="16"/>
          <w:lang w:eastAsia="en-US"/>
        </w:rPr>
      </w:pPr>
      <w:r w:rsidRPr="007D678F">
        <w:rPr>
          <w:rFonts w:ascii="Arial" w:eastAsia="Calibri" w:hAnsi="Arial" w:cs="Arial"/>
          <w:b/>
          <w:sz w:val="16"/>
          <w:szCs w:val="16"/>
          <w:lang w:eastAsia="en-US"/>
        </w:rPr>
        <w:t>Том 1</w:t>
      </w:r>
    </w:p>
    <w:p w:rsidR="007D678F" w:rsidRPr="007D678F" w:rsidRDefault="007D678F" w:rsidP="007D678F">
      <w:pPr>
        <w:jc w:val="center"/>
        <w:rPr>
          <w:rFonts w:ascii="Arial" w:eastAsia="Calibri" w:hAnsi="Arial" w:cs="Arial"/>
          <w:b/>
          <w:sz w:val="16"/>
          <w:szCs w:val="16"/>
          <w:lang w:eastAsia="en-US"/>
        </w:rPr>
      </w:pPr>
      <w:r w:rsidRPr="007D678F">
        <w:rPr>
          <w:rFonts w:ascii="Arial" w:eastAsia="Calibri" w:hAnsi="Arial" w:cs="Arial"/>
          <w:b/>
          <w:sz w:val="16"/>
          <w:szCs w:val="16"/>
          <w:lang w:eastAsia="en-US"/>
        </w:rPr>
        <w:t>Положение о территориальном планировании</w:t>
      </w:r>
    </w:p>
    <w:p w:rsidR="007D678F" w:rsidRPr="007D678F" w:rsidRDefault="007D678F" w:rsidP="007D678F">
      <w:pPr>
        <w:ind w:firstLine="709"/>
        <w:jc w:val="center"/>
        <w:rPr>
          <w:rFonts w:ascii="Arial" w:eastAsia="Calibri" w:hAnsi="Arial" w:cs="Arial"/>
          <w:b/>
          <w:sz w:val="16"/>
          <w:szCs w:val="16"/>
          <w:lang w:eastAsia="en-US"/>
        </w:rPr>
      </w:pPr>
    </w:p>
    <w:p w:rsidR="007D678F" w:rsidRPr="007D678F" w:rsidRDefault="007D678F" w:rsidP="007D678F">
      <w:pPr>
        <w:ind w:firstLine="709"/>
        <w:jc w:val="center"/>
        <w:rPr>
          <w:rFonts w:ascii="Arial" w:eastAsia="Calibri" w:hAnsi="Arial" w:cs="Arial"/>
          <w:b/>
          <w:sz w:val="16"/>
          <w:szCs w:val="16"/>
          <w:lang w:eastAsia="en-US"/>
        </w:rPr>
      </w:pPr>
    </w:p>
    <w:p w:rsidR="007D678F" w:rsidRPr="007D678F" w:rsidRDefault="007D678F" w:rsidP="007D678F">
      <w:pPr>
        <w:ind w:firstLine="709"/>
        <w:jc w:val="center"/>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tbl>
      <w:tblPr>
        <w:tblW w:w="0" w:type="auto"/>
        <w:tblLook w:val="04A0" w:firstRow="1" w:lastRow="0" w:firstColumn="1" w:lastColumn="0" w:noHBand="0" w:noVBand="1"/>
      </w:tblPr>
      <w:tblGrid>
        <w:gridCol w:w="4077"/>
        <w:gridCol w:w="5494"/>
      </w:tblGrid>
      <w:tr w:rsidR="007D678F" w:rsidRPr="007D678F" w:rsidTr="00904E03">
        <w:tc>
          <w:tcPr>
            <w:tcW w:w="4077" w:type="dxa"/>
            <w:hideMark/>
          </w:tcPr>
          <w:p w:rsidR="007D678F" w:rsidRPr="007D678F" w:rsidRDefault="007D678F" w:rsidP="007D678F">
            <w:pPr>
              <w:spacing w:after="200" w:line="276" w:lineRule="auto"/>
              <w:jc w:val="both"/>
              <w:rPr>
                <w:rFonts w:ascii="Arial" w:eastAsia="Calibri" w:hAnsi="Arial" w:cs="Arial"/>
                <w:sz w:val="16"/>
                <w:szCs w:val="16"/>
                <w:lang w:eastAsia="en-US"/>
              </w:rPr>
            </w:pPr>
            <w:r w:rsidRPr="007D678F">
              <w:rPr>
                <w:rFonts w:ascii="Arial" w:eastAsia="Calibri" w:hAnsi="Arial" w:cs="Arial"/>
                <w:b/>
                <w:bCs/>
                <w:sz w:val="16"/>
                <w:szCs w:val="16"/>
                <w:lang w:eastAsia="en-US"/>
              </w:rPr>
              <w:t>Руководитель проекта</w:t>
            </w:r>
          </w:p>
        </w:tc>
        <w:tc>
          <w:tcPr>
            <w:tcW w:w="5494" w:type="dxa"/>
            <w:hideMark/>
          </w:tcPr>
          <w:p w:rsidR="007D678F" w:rsidRPr="007D678F" w:rsidRDefault="007D678F" w:rsidP="007D678F">
            <w:pPr>
              <w:spacing w:after="200" w:line="276" w:lineRule="auto"/>
              <w:jc w:val="center"/>
              <w:rPr>
                <w:rFonts w:ascii="Arial" w:eastAsia="Calibri" w:hAnsi="Arial" w:cs="Arial"/>
                <w:sz w:val="16"/>
                <w:szCs w:val="16"/>
                <w:lang w:eastAsia="en-US"/>
              </w:rPr>
            </w:pPr>
            <w:r w:rsidRPr="007D678F">
              <w:rPr>
                <w:rFonts w:ascii="Arial" w:eastAsia="Calibri" w:hAnsi="Arial" w:cs="Arial"/>
                <w:b/>
                <w:bCs/>
                <w:sz w:val="16"/>
                <w:szCs w:val="16"/>
                <w:lang w:eastAsia="en-US"/>
              </w:rPr>
              <w:t xml:space="preserve">                                              Подставочкина М.Н.</w:t>
            </w:r>
          </w:p>
        </w:tc>
      </w:tr>
      <w:tr w:rsidR="007D678F" w:rsidRPr="007D678F" w:rsidTr="00904E03">
        <w:tc>
          <w:tcPr>
            <w:tcW w:w="4077" w:type="dxa"/>
          </w:tcPr>
          <w:p w:rsidR="007D678F" w:rsidRPr="007D678F" w:rsidRDefault="007D678F" w:rsidP="007D678F">
            <w:pPr>
              <w:spacing w:after="200" w:line="276" w:lineRule="auto"/>
              <w:jc w:val="both"/>
              <w:rPr>
                <w:rFonts w:ascii="Arial" w:eastAsia="Calibri" w:hAnsi="Arial" w:cs="Arial"/>
                <w:sz w:val="16"/>
                <w:szCs w:val="16"/>
                <w:lang w:eastAsia="en-US"/>
              </w:rPr>
            </w:pPr>
          </w:p>
        </w:tc>
        <w:tc>
          <w:tcPr>
            <w:tcW w:w="5494" w:type="dxa"/>
            <w:hideMark/>
          </w:tcPr>
          <w:p w:rsidR="007D678F" w:rsidRPr="007D678F" w:rsidRDefault="007D678F" w:rsidP="007D678F">
            <w:pPr>
              <w:spacing w:after="200" w:line="276" w:lineRule="auto"/>
              <w:jc w:val="both"/>
              <w:rPr>
                <w:rFonts w:ascii="Arial" w:eastAsia="Calibri" w:hAnsi="Arial" w:cs="Arial"/>
                <w:sz w:val="16"/>
                <w:szCs w:val="16"/>
                <w:lang w:eastAsia="en-US"/>
              </w:rPr>
            </w:pPr>
          </w:p>
        </w:tc>
      </w:tr>
    </w:tbl>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ind w:firstLine="709"/>
        <w:jc w:val="both"/>
        <w:rPr>
          <w:rFonts w:ascii="Arial" w:eastAsia="Calibri" w:hAnsi="Arial" w:cs="Arial"/>
          <w:sz w:val="16"/>
          <w:szCs w:val="16"/>
          <w:lang w:eastAsia="en-US"/>
        </w:rPr>
      </w:pPr>
    </w:p>
    <w:p w:rsidR="007D678F" w:rsidRPr="007D678F" w:rsidRDefault="007D678F" w:rsidP="007D678F">
      <w:pPr>
        <w:widowControl w:val="0"/>
        <w:jc w:val="center"/>
        <w:rPr>
          <w:rFonts w:ascii="Arial" w:eastAsia="Calibri" w:hAnsi="Arial" w:cs="Arial"/>
          <w:b/>
          <w:sz w:val="16"/>
          <w:szCs w:val="16"/>
          <w:lang w:eastAsia="en-US"/>
        </w:rPr>
      </w:pPr>
      <w:r w:rsidRPr="007D678F">
        <w:rPr>
          <w:rFonts w:ascii="Arial" w:eastAsia="Calibri" w:hAnsi="Arial" w:cs="Arial"/>
          <w:b/>
          <w:sz w:val="16"/>
          <w:szCs w:val="16"/>
          <w:lang w:eastAsia="en-US"/>
        </w:rPr>
        <w:t>Нижний Новгород</w:t>
      </w:r>
    </w:p>
    <w:p w:rsidR="007D678F" w:rsidRPr="007D678F" w:rsidRDefault="007D678F" w:rsidP="007D678F">
      <w:pPr>
        <w:widowControl w:val="0"/>
        <w:jc w:val="center"/>
        <w:rPr>
          <w:rFonts w:ascii="Arial" w:eastAsia="Calibri" w:hAnsi="Arial" w:cs="Arial"/>
          <w:b/>
          <w:sz w:val="16"/>
          <w:szCs w:val="16"/>
          <w:lang w:eastAsia="en-US"/>
        </w:rPr>
        <w:sectPr w:rsidR="007D678F" w:rsidRPr="007D678F" w:rsidSect="00904E03">
          <w:headerReference w:type="default" r:id="rId144"/>
          <w:footerReference w:type="even" r:id="rId145"/>
          <w:footerReference w:type="default" r:id="rId146"/>
          <w:pgSz w:w="11906" w:h="16838"/>
          <w:pgMar w:top="709" w:right="794" w:bottom="1021" w:left="1644" w:header="709" w:footer="709" w:gutter="0"/>
          <w:cols w:space="708"/>
          <w:titlePg/>
          <w:docGrid w:linePitch="360"/>
        </w:sectPr>
      </w:pPr>
      <w:r w:rsidRPr="007D678F">
        <w:rPr>
          <w:rFonts w:ascii="Arial" w:eastAsia="Calibri" w:hAnsi="Arial" w:cs="Arial"/>
          <w:b/>
          <w:sz w:val="16"/>
          <w:szCs w:val="16"/>
          <w:lang w:eastAsia="en-US"/>
        </w:rPr>
        <w:t>2022</w:t>
      </w:r>
    </w:p>
    <w:p w:rsidR="007D678F" w:rsidRPr="007D678F" w:rsidRDefault="007D678F" w:rsidP="007D678F">
      <w:pPr>
        <w:ind w:firstLine="709"/>
        <w:jc w:val="center"/>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b/>
          <w:bCs/>
          <w:sz w:val="16"/>
          <w:szCs w:val="16"/>
          <w:lang w:eastAsia="en-US"/>
        </w:rPr>
      </w:pPr>
      <w:r w:rsidRPr="007D678F">
        <w:rPr>
          <w:rFonts w:ascii="Arial" w:eastAsia="Calibri" w:hAnsi="Arial" w:cs="Arial"/>
          <w:b/>
          <w:bCs/>
          <w:sz w:val="16"/>
          <w:szCs w:val="16"/>
          <w:lang w:eastAsia="en-US"/>
        </w:rPr>
        <w:t>СОДЕРЖАНИЕ</w:t>
      </w:r>
    </w:p>
    <w:p w:rsidR="007D678F" w:rsidRPr="007D678F" w:rsidRDefault="007D678F" w:rsidP="007D678F">
      <w:pPr>
        <w:ind w:firstLine="709"/>
        <w:jc w:val="both"/>
        <w:rPr>
          <w:rFonts w:ascii="Arial" w:eastAsia="Calibri" w:hAnsi="Arial" w:cs="Arial"/>
          <w:b/>
          <w:bCs/>
          <w:sz w:val="16"/>
          <w:szCs w:val="16"/>
          <w:lang w:eastAsia="en-US"/>
        </w:rPr>
      </w:pPr>
    </w:p>
    <w:p w:rsidR="007D678F" w:rsidRPr="007D678F" w:rsidRDefault="0056219B" w:rsidP="007D678F">
      <w:pPr>
        <w:tabs>
          <w:tab w:val="right" w:leader="dot" w:pos="9345"/>
        </w:tabs>
        <w:spacing w:before="120" w:after="120"/>
        <w:ind w:left="482"/>
        <w:rPr>
          <w:rFonts w:ascii="Arial" w:hAnsi="Arial" w:cs="Arial"/>
          <w:noProof/>
          <w:sz w:val="16"/>
          <w:szCs w:val="16"/>
        </w:rPr>
      </w:pPr>
      <w:r w:rsidRPr="007D678F">
        <w:rPr>
          <w:rFonts w:ascii="Arial" w:eastAsia="MS Mincho" w:hAnsi="Arial" w:cs="Arial"/>
          <w:bCs/>
          <w:caps/>
          <w:noProof/>
          <w:sz w:val="16"/>
          <w:szCs w:val="16"/>
        </w:rPr>
        <w:fldChar w:fldCharType="begin"/>
      </w:r>
      <w:r w:rsidR="007D678F" w:rsidRPr="007D678F">
        <w:rPr>
          <w:rFonts w:ascii="Arial" w:eastAsia="MS Mincho" w:hAnsi="Arial" w:cs="Arial"/>
          <w:bCs/>
          <w:caps/>
          <w:noProof/>
          <w:sz w:val="16"/>
          <w:szCs w:val="16"/>
        </w:rPr>
        <w:instrText xml:space="preserve"> TOC \o "1-3" \h \z \u </w:instrText>
      </w:r>
      <w:r w:rsidRPr="007D678F">
        <w:rPr>
          <w:rFonts w:ascii="Arial" w:eastAsia="MS Mincho" w:hAnsi="Arial" w:cs="Arial"/>
          <w:bCs/>
          <w:caps/>
          <w:noProof/>
          <w:sz w:val="16"/>
          <w:szCs w:val="16"/>
        </w:rPr>
        <w:fldChar w:fldCharType="separate"/>
      </w:r>
      <w:hyperlink w:anchor="_Toc101868594" w:history="1">
        <w:r w:rsidR="007D678F" w:rsidRPr="007D678F">
          <w:rPr>
            <w:rFonts w:ascii="Arial" w:eastAsia="MS Mincho" w:hAnsi="Arial" w:cs="Arial"/>
            <w:b/>
            <w:bCs/>
            <w:caps/>
            <w:noProof/>
            <w:color w:val="0000FF"/>
            <w:sz w:val="16"/>
            <w:szCs w:val="16"/>
            <w:u w:val="single"/>
          </w:rPr>
          <w:t>ВВЕДЕНИЕ</w:t>
        </w:r>
        <w:r w:rsidR="007D678F" w:rsidRPr="007D678F">
          <w:rPr>
            <w:rFonts w:ascii="Arial" w:eastAsia="MS Mincho" w:hAnsi="Arial" w:cs="Arial"/>
            <w:b/>
            <w:bCs/>
            <w:caps/>
            <w:noProof/>
            <w:webHidden/>
            <w:sz w:val="16"/>
            <w:szCs w:val="16"/>
          </w:rPr>
          <w:tab/>
        </w:r>
        <w:r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_Toc101868594 \h </w:instrText>
        </w:r>
        <w:r w:rsidRPr="007D678F">
          <w:rPr>
            <w:rFonts w:ascii="Arial" w:eastAsia="MS Mincho" w:hAnsi="Arial" w:cs="Arial"/>
            <w:b/>
            <w:bCs/>
            <w:caps/>
            <w:noProof/>
            <w:webHidden/>
            <w:sz w:val="16"/>
            <w:szCs w:val="16"/>
          </w:rPr>
        </w:r>
        <w:r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5</w:t>
        </w:r>
        <w:r w:rsidRPr="007D678F">
          <w:rPr>
            <w:rFonts w:ascii="Arial" w:eastAsia="MS Mincho" w:hAnsi="Arial" w:cs="Arial"/>
            <w:b/>
            <w:bCs/>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Arial" w:hAnsi="Arial" w:cs="Arial"/>
          <w:noProof/>
          <w:sz w:val="16"/>
          <w:szCs w:val="16"/>
        </w:rPr>
      </w:pPr>
      <w:hyperlink w:anchor="_Toc101868595" w:history="1">
        <w:r w:rsidR="007D678F" w:rsidRPr="007D678F">
          <w:rPr>
            <w:rFonts w:ascii="Arial" w:eastAsia="MS Mincho" w:hAnsi="Arial" w:cs="Arial"/>
            <w:b/>
            <w:bCs/>
            <w:caps/>
            <w:noProof/>
            <w:color w:val="0000FF"/>
            <w:sz w:val="16"/>
            <w:szCs w:val="16"/>
            <w:u w:val="single"/>
          </w:rPr>
          <w:t>1. СВЕДЕНИЯ О ВИДАХ, НАЗНАЧЕНИИ И НАИМЕНОВАНИЯХ ПЛАНИРУЕМЫХ ДЛЯ РАЗМЕЩЕНИЯ ОБЪЕКТОВ МЕСТНОГО ЗНАЧЕНИЯ МУНИЦИПАЛЬНОГО ОБРАЗОВАНИЯ</w:t>
        </w:r>
        <w:r w:rsidR="007D678F" w:rsidRPr="007D678F">
          <w:rPr>
            <w:rFonts w:ascii="Arial" w:eastAsia="MS Mincho" w:hAnsi="Arial" w:cs="Arial"/>
            <w:b/>
            <w:bCs/>
            <w:caps/>
            <w:noProof/>
            <w:webHidden/>
            <w:sz w:val="16"/>
            <w:szCs w:val="16"/>
          </w:rPr>
          <w:tab/>
        </w:r>
        <w:r w:rsidR="0056219B"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_Toc101868595 \h </w:instrText>
        </w:r>
        <w:r w:rsidR="0056219B" w:rsidRPr="007D678F">
          <w:rPr>
            <w:rFonts w:ascii="Arial" w:eastAsia="MS Mincho" w:hAnsi="Arial" w:cs="Arial"/>
            <w:b/>
            <w:bCs/>
            <w:caps/>
            <w:noProof/>
            <w:webHidden/>
            <w:sz w:val="16"/>
            <w:szCs w:val="16"/>
          </w:rPr>
        </w:r>
        <w:r w:rsidR="0056219B"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7</w:t>
        </w:r>
        <w:r w:rsidR="0056219B" w:rsidRPr="007D678F">
          <w:rPr>
            <w:rFonts w:ascii="Arial" w:eastAsia="MS Mincho" w:hAnsi="Arial" w:cs="Arial"/>
            <w:b/>
            <w:bCs/>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Arial" w:hAnsi="Arial" w:cs="Arial"/>
          <w:noProof/>
          <w:sz w:val="16"/>
          <w:szCs w:val="16"/>
        </w:rPr>
      </w:pPr>
      <w:hyperlink w:anchor="_Toc101868596" w:history="1">
        <w:r w:rsidR="007D678F" w:rsidRPr="007D678F">
          <w:rPr>
            <w:rFonts w:ascii="Arial" w:eastAsia="MS Mincho" w:hAnsi="Arial" w:cs="Arial"/>
            <w:b/>
            <w:bCs/>
            <w:caps/>
            <w:noProof/>
            <w:color w:val="0000FF"/>
            <w:sz w:val="16"/>
            <w:szCs w:val="16"/>
            <w:u w:val="single"/>
          </w:rPr>
          <w:t>2. ПАРАМЕТРЫ ФУНКЦИОНАЛЬНЫХ ЗОН</w:t>
        </w:r>
        <w:r w:rsidR="007D678F" w:rsidRPr="007D678F">
          <w:rPr>
            <w:rFonts w:ascii="Arial" w:eastAsia="MS Mincho" w:hAnsi="Arial" w:cs="Arial"/>
            <w:b/>
            <w:bCs/>
            <w:caps/>
            <w:noProof/>
            <w:webHidden/>
            <w:sz w:val="16"/>
            <w:szCs w:val="16"/>
          </w:rPr>
          <w:tab/>
        </w:r>
        <w:r w:rsidR="0056219B"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_Toc101868596 \h </w:instrText>
        </w:r>
        <w:r w:rsidR="0056219B" w:rsidRPr="007D678F">
          <w:rPr>
            <w:rFonts w:ascii="Arial" w:eastAsia="MS Mincho" w:hAnsi="Arial" w:cs="Arial"/>
            <w:b/>
            <w:bCs/>
            <w:caps/>
            <w:noProof/>
            <w:webHidden/>
            <w:sz w:val="16"/>
            <w:szCs w:val="16"/>
          </w:rPr>
        </w:r>
        <w:r w:rsidR="0056219B"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10</w:t>
        </w:r>
        <w:r w:rsidR="0056219B" w:rsidRPr="007D678F">
          <w:rPr>
            <w:rFonts w:ascii="Arial" w:eastAsia="MS Mincho" w:hAnsi="Arial" w:cs="Arial"/>
            <w:b/>
            <w:bCs/>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Arial" w:hAnsi="Arial" w:cs="Arial"/>
          <w:noProof/>
          <w:sz w:val="16"/>
          <w:szCs w:val="16"/>
        </w:rPr>
      </w:pPr>
      <w:hyperlink w:anchor="_Toc101868597" w:history="1">
        <w:r w:rsidR="007D678F" w:rsidRPr="007D678F">
          <w:rPr>
            <w:rFonts w:ascii="Arial" w:eastAsia="MS Mincho" w:hAnsi="Arial" w:cs="Arial"/>
            <w:b/>
            <w:bCs/>
            <w:caps/>
            <w:noProof/>
            <w:color w:val="0000FF"/>
            <w:sz w:val="16"/>
            <w:szCs w:val="16"/>
            <w:u w:val="single"/>
          </w:rPr>
          <w:t>3. СВЕДЕНИЯ О ПЛАНИРУЕМЫХ ДЛЯ РАЗМЕЩЕНИЯ В ФУНКЦИОНАЛЬНЫХ ЗОНАХ ОБЪЕКТОВ ФЕДЕРАЛЬНОГО ЗНАЧЕНИЯ, ОБЪЕКТАХ РЕГИОНАЛЬНОГО ЗНАЧЕНИЯ</w:t>
        </w:r>
        <w:r w:rsidR="007D678F" w:rsidRPr="007D678F">
          <w:rPr>
            <w:rFonts w:ascii="Arial" w:eastAsia="MS Mincho" w:hAnsi="Arial" w:cs="Arial"/>
            <w:b/>
            <w:bCs/>
            <w:caps/>
            <w:noProof/>
            <w:webHidden/>
            <w:sz w:val="16"/>
            <w:szCs w:val="16"/>
          </w:rPr>
          <w:tab/>
        </w:r>
        <w:r w:rsidR="0056219B"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_Toc101868597 \h </w:instrText>
        </w:r>
        <w:r w:rsidR="0056219B" w:rsidRPr="007D678F">
          <w:rPr>
            <w:rFonts w:ascii="Arial" w:eastAsia="MS Mincho" w:hAnsi="Arial" w:cs="Arial"/>
            <w:b/>
            <w:bCs/>
            <w:caps/>
            <w:noProof/>
            <w:webHidden/>
            <w:sz w:val="16"/>
            <w:szCs w:val="16"/>
          </w:rPr>
        </w:r>
        <w:r w:rsidR="0056219B"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13</w:t>
        </w:r>
        <w:r w:rsidR="0056219B" w:rsidRPr="007D678F">
          <w:rPr>
            <w:rFonts w:ascii="Arial" w:eastAsia="MS Mincho" w:hAnsi="Arial" w:cs="Arial"/>
            <w:b/>
            <w:bCs/>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Arial" w:hAnsi="Arial" w:cs="Arial"/>
          <w:noProof/>
          <w:sz w:val="16"/>
          <w:szCs w:val="16"/>
        </w:rPr>
      </w:pPr>
      <w:hyperlink w:anchor="_Toc101868598" w:history="1">
        <w:r w:rsidR="007D678F" w:rsidRPr="007D678F">
          <w:rPr>
            <w:rFonts w:ascii="Arial" w:eastAsia="MS Mincho" w:hAnsi="Arial" w:cs="Arial"/>
            <w:b/>
            <w:bCs/>
            <w:caps/>
            <w:noProof/>
            <w:color w:val="0000FF"/>
            <w:sz w:val="16"/>
            <w:szCs w:val="16"/>
            <w:u w:val="single"/>
          </w:rPr>
          <w:t>4. КАРТЫ ВНЕСЕНИЯ ИЗМЕНЕНИЙ В ГЕНЕРАЛЬНЫЙ ПЛАН</w:t>
        </w:r>
        <w:r w:rsidR="007D678F" w:rsidRPr="007D678F">
          <w:rPr>
            <w:rFonts w:ascii="Arial" w:eastAsia="MS Mincho" w:hAnsi="Arial" w:cs="Arial"/>
            <w:b/>
            <w:bCs/>
            <w:caps/>
            <w:noProof/>
            <w:webHidden/>
            <w:sz w:val="16"/>
            <w:szCs w:val="16"/>
          </w:rPr>
          <w:tab/>
        </w:r>
        <w:r w:rsidR="0056219B"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_Toc101868598 \h </w:instrText>
        </w:r>
        <w:r w:rsidR="0056219B" w:rsidRPr="007D678F">
          <w:rPr>
            <w:rFonts w:ascii="Arial" w:eastAsia="MS Mincho" w:hAnsi="Arial" w:cs="Arial"/>
            <w:b/>
            <w:bCs/>
            <w:caps/>
            <w:noProof/>
            <w:webHidden/>
            <w:sz w:val="16"/>
            <w:szCs w:val="16"/>
          </w:rPr>
        </w:r>
        <w:r w:rsidR="0056219B"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17</w:t>
        </w:r>
        <w:r w:rsidR="0056219B" w:rsidRPr="007D678F">
          <w:rPr>
            <w:rFonts w:ascii="Arial" w:eastAsia="MS Mincho" w:hAnsi="Arial" w:cs="Arial"/>
            <w:b/>
            <w:bCs/>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Arial" w:hAnsi="Arial" w:cs="Arial"/>
          <w:noProof/>
          <w:sz w:val="16"/>
          <w:szCs w:val="16"/>
        </w:rPr>
      </w:pPr>
      <w:hyperlink w:anchor="_Toc101868599" w:history="1">
        <w:r w:rsidR="007D678F" w:rsidRPr="007D678F">
          <w:rPr>
            <w:rFonts w:ascii="Arial" w:eastAsia="MS Mincho" w:hAnsi="Arial" w:cs="Arial"/>
            <w:b/>
            <w:bCs/>
            <w:caps/>
            <w:noProof/>
            <w:color w:val="0000FF"/>
            <w:sz w:val="16"/>
            <w:szCs w:val="16"/>
            <w:u w:val="single"/>
          </w:rPr>
          <w:t>5. СВЕДЕНИЯ О ГРАНИЦАХ НАСЕЛЕННЫХ ПУНКТОВ, ВХОДЯЩИХ В СОСТАВ ПОСЕЛЕНИЯ</w:t>
        </w:r>
        <w:r w:rsidR="007D678F" w:rsidRPr="007D678F">
          <w:rPr>
            <w:rFonts w:ascii="Arial" w:eastAsia="MS Mincho" w:hAnsi="Arial" w:cs="Arial"/>
            <w:b/>
            <w:bCs/>
            <w:caps/>
            <w:noProof/>
            <w:webHidden/>
            <w:sz w:val="16"/>
            <w:szCs w:val="16"/>
          </w:rPr>
          <w:tab/>
        </w:r>
        <w:r w:rsidR="0056219B" w:rsidRPr="007D678F">
          <w:rPr>
            <w:rFonts w:ascii="Arial" w:eastAsia="MS Mincho" w:hAnsi="Arial" w:cs="Arial"/>
            <w:b/>
            <w:bCs/>
            <w:caps/>
            <w:noProof/>
            <w:webHidden/>
            <w:sz w:val="16"/>
            <w:szCs w:val="16"/>
          </w:rPr>
          <w:fldChar w:fldCharType="begin"/>
        </w:r>
        <w:r w:rsidR="007D678F" w:rsidRPr="007D678F">
          <w:rPr>
            <w:rFonts w:ascii="Arial" w:eastAsia="MS Mincho" w:hAnsi="Arial" w:cs="Arial"/>
            <w:b/>
            <w:bCs/>
            <w:caps/>
            <w:noProof/>
            <w:webHidden/>
            <w:sz w:val="16"/>
            <w:szCs w:val="16"/>
          </w:rPr>
          <w:instrText xml:space="preserve"> PAGEREF _Toc101868599 \h </w:instrText>
        </w:r>
        <w:r w:rsidR="0056219B" w:rsidRPr="007D678F">
          <w:rPr>
            <w:rFonts w:ascii="Arial" w:eastAsia="MS Mincho" w:hAnsi="Arial" w:cs="Arial"/>
            <w:b/>
            <w:bCs/>
            <w:caps/>
            <w:noProof/>
            <w:webHidden/>
            <w:sz w:val="16"/>
            <w:szCs w:val="16"/>
          </w:rPr>
        </w:r>
        <w:r w:rsidR="0056219B" w:rsidRPr="007D678F">
          <w:rPr>
            <w:rFonts w:ascii="Arial" w:eastAsia="MS Mincho" w:hAnsi="Arial" w:cs="Arial"/>
            <w:b/>
            <w:bCs/>
            <w:caps/>
            <w:noProof/>
            <w:webHidden/>
            <w:sz w:val="16"/>
            <w:szCs w:val="16"/>
          </w:rPr>
          <w:fldChar w:fldCharType="separate"/>
        </w:r>
        <w:r w:rsidR="007D678F" w:rsidRPr="007D678F">
          <w:rPr>
            <w:rFonts w:ascii="Arial" w:eastAsia="MS Mincho" w:hAnsi="Arial" w:cs="Arial"/>
            <w:b/>
            <w:bCs/>
            <w:caps/>
            <w:noProof/>
            <w:webHidden/>
            <w:sz w:val="16"/>
            <w:szCs w:val="16"/>
          </w:rPr>
          <w:t>17</w:t>
        </w:r>
        <w:r w:rsidR="0056219B" w:rsidRPr="007D678F">
          <w:rPr>
            <w:rFonts w:ascii="Arial" w:eastAsia="MS Mincho" w:hAnsi="Arial" w:cs="Arial"/>
            <w:b/>
            <w:bCs/>
            <w:caps/>
            <w:noProof/>
            <w:webHidden/>
            <w:sz w:val="16"/>
            <w:szCs w:val="16"/>
          </w:rPr>
          <w:fldChar w:fldCharType="end"/>
        </w:r>
      </w:hyperlink>
    </w:p>
    <w:p w:rsidR="007D678F" w:rsidRPr="007D678F" w:rsidRDefault="0056219B"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fldChar w:fldCharType="end"/>
      </w:r>
      <w:bookmarkStart w:id="580" w:name="_Toc278459488"/>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b/>
          <w:bCs/>
          <w:sz w:val="16"/>
          <w:szCs w:val="16"/>
          <w:lang w:eastAsia="en-US"/>
        </w:rPr>
      </w:pPr>
      <w:r w:rsidRPr="007D678F">
        <w:rPr>
          <w:rFonts w:ascii="Arial" w:eastAsia="Calibri" w:hAnsi="Arial" w:cs="Arial"/>
          <w:b/>
          <w:bCs/>
          <w:sz w:val="16"/>
          <w:szCs w:val="16"/>
          <w:lang w:eastAsia="en-US"/>
        </w:rPr>
        <w:t>СОСТАВ ДОКУМЕНТАЦИИ</w:t>
      </w:r>
    </w:p>
    <w:bookmarkEnd w:id="580"/>
    <w:p w:rsidR="007D678F" w:rsidRPr="007D678F" w:rsidRDefault="007D678F" w:rsidP="007D678F">
      <w:pPr>
        <w:ind w:firstLine="709"/>
        <w:jc w:val="both"/>
        <w:rPr>
          <w:rFonts w:ascii="Arial" w:eastAsia="Calibri" w:hAnsi="Arial" w:cs="Arial"/>
          <w:sz w:val="16"/>
          <w:szCs w:val="16"/>
          <w:lang w:eastAsia="en-US"/>
        </w:rPr>
      </w:pPr>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
        <w:gridCol w:w="6010"/>
        <w:gridCol w:w="1925"/>
      </w:tblGrid>
      <w:tr w:rsidR="007D678F" w:rsidRPr="007D678F" w:rsidTr="00904E03">
        <w:trPr>
          <w:trHeight w:val="812"/>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w:t>
            </w:r>
          </w:p>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п/п</w:t>
            </w:r>
          </w:p>
        </w:tc>
        <w:tc>
          <w:tcPr>
            <w:tcW w:w="6010"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Наименование документа</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Том</w:t>
            </w:r>
            <w:r w:rsidRPr="007D678F">
              <w:rPr>
                <w:rFonts w:ascii="Arial" w:hAnsi="Arial" w:cs="Arial"/>
                <w:sz w:val="16"/>
                <w:szCs w:val="16"/>
                <w:lang w:val="en-US"/>
              </w:rPr>
              <w:t xml:space="preserve"> /</w:t>
            </w:r>
          </w:p>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Масштаб</w:t>
            </w:r>
          </w:p>
        </w:tc>
      </w:tr>
      <w:tr w:rsidR="007D678F" w:rsidRPr="007D678F" w:rsidTr="00904E03">
        <w:trPr>
          <w:trHeight w:val="314"/>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w:t>
            </w:r>
          </w:p>
        </w:tc>
        <w:tc>
          <w:tcPr>
            <w:tcW w:w="6010"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2</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3</w:t>
            </w:r>
          </w:p>
        </w:tc>
      </w:tr>
      <w:tr w:rsidR="007D678F" w:rsidRPr="007D678F" w:rsidTr="00904E03">
        <w:trPr>
          <w:jc w:val="center"/>
        </w:trPr>
        <w:tc>
          <w:tcPr>
            <w:tcW w:w="8746" w:type="dxa"/>
            <w:gridSpan w:val="3"/>
            <w:vAlign w:val="center"/>
          </w:tcPr>
          <w:p w:rsidR="007D678F" w:rsidRPr="007D678F" w:rsidRDefault="007D678F" w:rsidP="007D678F">
            <w:pPr>
              <w:widowControl w:val="0"/>
              <w:jc w:val="center"/>
              <w:rPr>
                <w:rFonts w:ascii="Arial" w:hAnsi="Arial" w:cs="Arial"/>
                <w:b/>
                <w:i/>
                <w:sz w:val="16"/>
                <w:szCs w:val="16"/>
              </w:rPr>
            </w:pPr>
            <w:r w:rsidRPr="007D678F">
              <w:rPr>
                <w:rFonts w:ascii="Arial" w:hAnsi="Arial" w:cs="Arial"/>
                <w:b/>
                <w:i/>
                <w:sz w:val="16"/>
                <w:szCs w:val="16"/>
              </w:rPr>
              <w:t>Утверждаемая часть</w:t>
            </w:r>
          </w:p>
        </w:tc>
      </w:tr>
      <w:tr w:rsidR="007D678F" w:rsidRPr="007D678F" w:rsidTr="00904E03">
        <w:trPr>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w:t>
            </w:r>
          </w:p>
        </w:tc>
        <w:tc>
          <w:tcPr>
            <w:tcW w:w="6010" w:type="dxa"/>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Положение о территориальном планировании. Пояснительная записка</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том 1</w:t>
            </w:r>
          </w:p>
        </w:tc>
      </w:tr>
      <w:tr w:rsidR="007D678F" w:rsidRPr="007D678F" w:rsidTr="00904E03">
        <w:trPr>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2</w:t>
            </w:r>
          </w:p>
        </w:tc>
        <w:tc>
          <w:tcPr>
            <w:tcW w:w="6010" w:type="dxa"/>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Карта границ населенного пункта муниципального образования. Лист 1(I)</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1:50000</w:t>
            </w:r>
          </w:p>
        </w:tc>
      </w:tr>
      <w:tr w:rsidR="007D678F" w:rsidRPr="007D678F" w:rsidTr="00904E03">
        <w:trPr>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3</w:t>
            </w:r>
          </w:p>
        </w:tc>
        <w:tc>
          <w:tcPr>
            <w:tcW w:w="6010" w:type="dxa"/>
            <w:vAlign w:val="center"/>
          </w:tcPr>
          <w:p w:rsidR="007D678F" w:rsidRPr="007D678F" w:rsidRDefault="007D678F" w:rsidP="007D678F">
            <w:pPr>
              <w:rPr>
                <w:rFonts w:ascii="Arial" w:eastAsia="Calibri" w:hAnsi="Arial" w:cs="Arial"/>
                <w:sz w:val="16"/>
                <w:szCs w:val="16"/>
                <w:lang w:val="en-US" w:eastAsia="en-US"/>
              </w:rPr>
            </w:pPr>
            <w:r w:rsidRPr="007D678F">
              <w:rPr>
                <w:rFonts w:ascii="Arial" w:eastAsia="Calibri" w:hAnsi="Arial" w:cs="Arial"/>
                <w:sz w:val="16"/>
                <w:szCs w:val="16"/>
                <w:lang w:eastAsia="en-US"/>
              </w:rPr>
              <w:t>Карта планируемого размещения объектов местного значения. Лист 2(I)</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1:10000</w:t>
            </w:r>
          </w:p>
        </w:tc>
      </w:tr>
      <w:tr w:rsidR="007D678F" w:rsidRPr="007D678F" w:rsidTr="00904E03">
        <w:trPr>
          <w:jc w:val="center"/>
        </w:trPr>
        <w:tc>
          <w:tcPr>
            <w:tcW w:w="811"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4</w:t>
            </w:r>
          </w:p>
        </w:tc>
        <w:tc>
          <w:tcPr>
            <w:tcW w:w="6010" w:type="dxa"/>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Карта функционального зонирования муниципального образования. Лист 3(I)</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1:10000</w:t>
            </w:r>
          </w:p>
        </w:tc>
      </w:tr>
      <w:tr w:rsidR="007D678F" w:rsidRPr="007D678F" w:rsidTr="00904E03">
        <w:trPr>
          <w:jc w:val="center"/>
        </w:trPr>
        <w:tc>
          <w:tcPr>
            <w:tcW w:w="8746" w:type="dxa"/>
            <w:gridSpan w:val="3"/>
            <w:vAlign w:val="center"/>
          </w:tcPr>
          <w:p w:rsidR="007D678F" w:rsidRPr="007D678F" w:rsidRDefault="007D678F" w:rsidP="007D678F">
            <w:pPr>
              <w:jc w:val="center"/>
              <w:rPr>
                <w:rFonts w:ascii="Arial" w:hAnsi="Arial" w:cs="Arial"/>
                <w:b/>
                <w:i/>
                <w:sz w:val="16"/>
                <w:szCs w:val="16"/>
              </w:rPr>
            </w:pPr>
            <w:r w:rsidRPr="007D678F">
              <w:rPr>
                <w:rFonts w:ascii="Arial" w:hAnsi="Arial" w:cs="Arial"/>
                <w:b/>
                <w:i/>
                <w:sz w:val="16"/>
                <w:szCs w:val="16"/>
              </w:rPr>
              <w:t>Обосновывающая часть</w:t>
            </w:r>
          </w:p>
        </w:tc>
      </w:tr>
      <w:tr w:rsidR="007D678F" w:rsidRPr="007D678F" w:rsidTr="00904E03">
        <w:trPr>
          <w:jc w:val="center"/>
        </w:trPr>
        <w:tc>
          <w:tcPr>
            <w:tcW w:w="811" w:type="dxa"/>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1</w:t>
            </w:r>
          </w:p>
        </w:tc>
        <w:tc>
          <w:tcPr>
            <w:tcW w:w="6010" w:type="dxa"/>
            <w:vAlign w:val="center"/>
          </w:tcPr>
          <w:p w:rsidR="007D678F" w:rsidRPr="007D678F" w:rsidRDefault="007D678F" w:rsidP="007D678F">
            <w:pPr>
              <w:rPr>
                <w:rFonts w:ascii="Arial" w:hAnsi="Arial" w:cs="Arial"/>
                <w:sz w:val="16"/>
                <w:szCs w:val="16"/>
              </w:rPr>
            </w:pPr>
            <w:r w:rsidRPr="007D678F">
              <w:rPr>
                <w:rFonts w:ascii="Arial" w:hAnsi="Arial" w:cs="Arial"/>
                <w:sz w:val="16"/>
                <w:szCs w:val="16"/>
              </w:rPr>
              <w:t>Материалы по обоснованию проекта. Пояснительная записка</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том 2</w:t>
            </w:r>
          </w:p>
        </w:tc>
      </w:tr>
      <w:tr w:rsidR="007D678F" w:rsidRPr="007D678F" w:rsidTr="00904E03">
        <w:trPr>
          <w:jc w:val="center"/>
        </w:trPr>
        <w:tc>
          <w:tcPr>
            <w:tcW w:w="811" w:type="dxa"/>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2</w:t>
            </w:r>
          </w:p>
        </w:tc>
        <w:tc>
          <w:tcPr>
            <w:tcW w:w="6010" w:type="dxa"/>
            <w:vAlign w:val="center"/>
          </w:tcPr>
          <w:p w:rsidR="007D678F" w:rsidRPr="007D678F" w:rsidRDefault="007D678F" w:rsidP="007D678F">
            <w:pPr>
              <w:rPr>
                <w:rFonts w:ascii="Arial" w:hAnsi="Arial" w:cs="Arial"/>
                <w:sz w:val="16"/>
                <w:szCs w:val="16"/>
              </w:rPr>
            </w:pPr>
            <w:r w:rsidRPr="007D678F">
              <w:rPr>
                <w:rFonts w:ascii="Arial" w:hAnsi="Arial" w:cs="Arial"/>
                <w:sz w:val="16"/>
                <w:szCs w:val="16"/>
              </w:rPr>
              <w:t>Карта зон с особыми условиями использования территорий. Лист 1(II)</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1:10000</w:t>
            </w:r>
          </w:p>
        </w:tc>
      </w:tr>
      <w:tr w:rsidR="007D678F" w:rsidRPr="007D678F" w:rsidTr="00904E03">
        <w:trPr>
          <w:jc w:val="center"/>
        </w:trPr>
        <w:tc>
          <w:tcPr>
            <w:tcW w:w="811" w:type="dxa"/>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3</w:t>
            </w:r>
          </w:p>
        </w:tc>
        <w:tc>
          <w:tcPr>
            <w:tcW w:w="6010" w:type="dxa"/>
            <w:vAlign w:val="center"/>
          </w:tcPr>
          <w:p w:rsidR="007D678F" w:rsidRPr="007D678F" w:rsidRDefault="007D678F" w:rsidP="007D678F">
            <w:pPr>
              <w:rPr>
                <w:rFonts w:ascii="Arial" w:hAnsi="Arial" w:cs="Arial"/>
                <w:sz w:val="16"/>
                <w:szCs w:val="16"/>
              </w:rPr>
            </w:pPr>
            <w:r w:rsidRPr="007D678F">
              <w:rPr>
                <w:rFonts w:ascii="Arial" w:hAnsi="Arial" w:cs="Arial"/>
                <w:sz w:val="16"/>
                <w:szCs w:val="16"/>
              </w:rPr>
              <w:t>Карта территорий, подверженных риску возникновения чрезвычайных ситуаций природного и техногенного характера. Лист 2(II)</w:t>
            </w:r>
          </w:p>
        </w:tc>
        <w:tc>
          <w:tcPr>
            <w:tcW w:w="1925" w:type="dxa"/>
            <w:vAlign w:val="center"/>
          </w:tcPr>
          <w:p w:rsidR="007D678F" w:rsidRPr="007D678F" w:rsidRDefault="007D678F" w:rsidP="007D678F">
            <w:pPr>
              <w:widowControl w:val="0"/>
              <w:jc w:val="center"/>
              <w:rPr>
                <w:rFonts w:ascii="Arial" w:hAnsi="Arial" w:cs="Arial"/>
                <w:sz w:val="16"/>
                <w:szCs w:val="16"/>
              </w:rPr>
            </w:pPr>
            <w:r w:rsidRPr="007D678F">
              <w:rPr>
                <w:rFonts w:ascii="Arial" w:hAnsi="Arial" w:cs="Arial"/>
                <w:sz w:val="16"/>
                <w:szCs w:val="16"/>
              </w:rPr>
              <w:t>1:50000</w:t>
            </w:r>
          </w:p>
        </w:tc>
      </w:tr>
    </w:tbl>
    <w:p w:rsidR="007D678F" w:rsidRPr="007D678F" w:rsidRDefault="007D678F" w:rsidP="007D678F">
      <w:pPr>
        <w:widowControl w:val="0"/>
        <w:ind w:firstLine="680"/>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br w:type="page"/>
      </w:r>
      <w:bookmarkStart w:id="581" w:name="_Toc230959532"/>
      <w:bookmarkEnd w:id="575"/>
      <w:bookmarkEnd w:id="576"/>
      <w:bookmarkEnd w:id="577"/>
      <w:bookmarkEnd w:id="578"/>
      <w:bookmarkEnd w:id="579"/>
    </w:p>
    <w:p w:rsidR="007D678F" w:rsidRPr="007D678F" w:rsidRDefault="007D678F" w:rsidP="007D678F">
      <w:pPr>
        <w:ind w:firstLine="709"/>
        <w:jc w:val="both"/>
        <w:outlineLvl w:val="0"/>
        <w:rPr>
          <w:rFonts w:ascii="Arial" w:eastAsia="Calibri" w:hAnsi="Arial" w:cs="Arial"/>
          <w:b/>
          <w:sz w:val="16"/>
          <w:szCs w:val="16"/>
          <w:lang w:eastAsia="en-US"/>
        </w:rPr>
      </w:pPr>
      <w:bookmarkStart w:id="582" w:name="_Toc101868594"/>
      <w:r w:rsidRPr="007D678F">
        <w:rPr>
          <w:rFonts w:ascii="Arial" w:eastAsia="Calibri" w:hAnsi="Arial" w:cs="Arial"/>
          <w:b/>
          <w:sz w:val="16"/>
          <w:szCs w:val="16"/>
          <w:lang w:eastAsia="en-US"/>
        </w:rPr>
        <w:lastRenderedPageBreak/>
        <w:t>ВВЕДЕНИЕ</w:t>
      </w:r>
      <w:bookmarkEnd w:id="582"/>
    </w:p>
    <w:bookmarkEnd w:id="581"/>
    <w:p w:rsidR="007D678F" w:rsidRPr="007D678F" w:rsidRDefault="007D678F" w:rsidP="007D678F">
      <w:pPr>
        <w:widowControl w:val="0"/>
        <w:ind w:firstLine="680"/>
        <w:jc w:val="both"/>
        <w:rPr>
          <w:rFonts w:ascii="Arial" w:eastAsia="Calibri" w:hAnsi="Arial" w:cs="Arial"/>
          <w:sz w:val="16"/>
          <w:szCs w:val="16"/>
          <w:lang w:eastAsia="en-US"/>
        </w:rPr>
      </w:pPr>
      <w:r w:rsidRPr="007D678F">
        <w:rPr>
          <w:rFonts w:ascii="Arial" w:eastAsia="Calibri" w:hAnsi="Arial" w:cs="Arial"/>
          <w:sz w:val="16"/>
          <w:szCs w:val="16"/>
          <w:lang w:eastAsia="en-US"/>
        </w:rPr>
        <w:t xml:space="preserve">Проект внесения изменений в Генеральный план Новокубанского городского поселения разработаны ООО «Сфера проектов» по заказу Администрации Новокубанского городского поселения на основании </w:t>
      </w:r>
      <w:r w:rsidRPr="007D678F">
        <w:rPr>
          <w:rFonts w:ascii="Arial" w:eastAsia="Calibri" w:hAnsi="Arial" w:cs="Arial"/>
          <w:bCs/>
          <w:sz w:val="16"/>
          <w:szCs w:val="16"/>
          <w:lang w:eastAsia="en-US"/>
        </w:rPr>
        <w:t>муниципального контракта № 45 19.08.2021 г.,</w:t>
      </w:r>
      <w:r w:rsidRPr="007D678F">
        <w:rPr>
          <w:rFonts w:ascii="Arial" w:eastAsia="Calibri" w:hAnsi="Arial" w:cs="Arial"/>
          <w:sz w:val="16"/>
          <w:szCs w:val="16"/>
          <w:lang w:eastAsia="en-US"/>
        </w:rPr>
        <w:t xml:space="preserve"> в соответствии с техническим заданием.</w:t>
      </w:r>
    </w:p>
    <w:p w:rsidR="007D678F" w:rsidRPr="007D678F" w:rsidRDefault="007D678F" w:rsidP="007D678F">
      <w:pPr>
        <w:ind w:firstLine="680"/>
        <w:jc w:val="both"/>
        <w:rPr>
          <w:rFonts w:ascii="Arial" w:eastAsia="Calibri" w:hAnsi="Arial" w:cs="Arial"/>
          <w:sz w:val="16"/>
          <w:szCs w:val="16"/>
          <w:lang w:eastAsia="en-US"/>
        </w:rPr>
      </w:pPr>
      <w:r w:rsidRPr="007D678F">
        <w:rPr>
          <w:rFonts w:ascii="Arial" w:eastAsia="Calibri" w:hAnsi="Arial" w:cs="Arial"/>
          <w:sz w:val="16"/>
          <w:szCs w:val="16"/>
          <w:lang w:eastAsia="en-US"/>
        </w:rPr>
        <w:t>Проект Генерального плана городского поселения город Новокубанск основывается на следующих документах:</w:t>
      </w:r>
    </w:p>
    <w:p w:rsidR="007D678F" w:rsidRPr="007D678F" w:rsidRDefault="007D678F" w:rsidP="007D678F">
      <w:pPr>
        <w:numPr>
          <w:ilvl w:val="0"/>
          <w:numId w:val="9"/>
        </w:numPr>
        <w:spacing w:after="200" w:line="276" w:lineRule="auto"/>
        <w:ind w:left="0" w:firstLine="567"/>
        <w:jc w:val="both"/>
        <w:rPr>
          <w:rFonts w:ascii="Arial" w:eastAsia="Calibri" w:hAnsi="Arial" w:cs="Arial"/>
          <w:sz w:val="16"/>
          <w:szCs w:val="16"/>
          <w:lang w:eastAsia="en-US"/>
        </w:rPr>
      </w:pPr>
      <w:r w:rsidRPr="007D678F">
        <w:rPr>
          <w:rFonts w:ascii="Arial" w:eastAsia="Calibri" w:hAnsi="Arial" w:cs="Arial"/>
          <w:sz w:val="16"/>
          <w:szCs w:val="16"/>
          <w:lang w:eastAsia="en-US"/>
        </w:rPr>
        <w:t>«Земельный кодекс Российской Федерации» от 25.10.2001 №136-ФЗ (ред. от 27.12.2019);</w:t>
      </w:r>
    </w:p>
    <w:p w:rsidR="007D678F" w:rsidRPr="007D678F" w:rsidRDefault="007D678F" w:rsidP="007D678F">
      <w:pPr>
        <w:widowControl w:val="0"/>
        <w:numPr>
          <w:ilvl w:val="0"/>
          <w:numId w:val="9"/>
        </w:numPr>
        <w:overflowPunct w:val="0"/>
        <w:autoSpaceDE w:val="0"/>
        <w:autoSpaceDN w:val="0"/>
        <w:adjustRightInd w:val="0"/>
        <w:spacing w:after="200" w:line="276" w:lineRule="auto"/>
        <w:ind w:left="0" w:firstLine="567"/>
        <w:jc w:val="both"/>
        <w:textAlignment w:val="baseline"/>
        <w:rPr>
          <w:rFonts w:ascii="Arial" w:eastAsia="Calibri" w:hAnsi="Arial" w:cs="Arial"/>
          <w:sz w:val="16"/>
          <w:szCs w:val="16"/>
          <w:lang w:eastAsia="en-US"/>
        </w:rPr>
      </w:pPr>
      <w:r w:rsidRPr="007D678F">
        <w:rPr>
          <w:rFonts w:ascii="Arial" w:eastAsia="Calibri" w:hAnsi="Arial" w:cs="Arial"/>
          <w:sz w:val="16"/>
          <w:szCs w:val="16"/>
          <w:lang w:eastAsia="en-US"/>
        </w:rPr>
        <w:t>«Градостроительный кодекс Российской Федерации» от 29.12.2004 №190-ФЗ (ред. от 27.12.2019) (далее - ГрК РФ);</w:t>
      </w:r>
    </w:p>
    <w:p w:rsidR="007D678F" w:rsidRPr="007D678F" w:rsidRDefault="007D678F" w:rsidP="007D678F">
      <w:pPr>
        <w:widowControl w:val="0"/>
        <w:numPr>
          <w:ilvl w:val="0"/>
          <w:numId w:val="9"/>
        </w:numPr>
        <w:overflowPunct w:val="0"/>
        <w:autoSpaceDE w:val="0"/>
        <w:autoSpaceDN w:val="0"/>
        <w:adjustRightInd w:val="0"/>
        <w:spacing w:after="200" w:line="276" w:lineRule="auto"/>
        <w:ind w:left="0" w:firstLine="567"/>
        <w:jc w:val="both"/>
        <w:textAlignment w:val="baseline"/>
        <w:rPr>
          <w:rFonts w:ascii="Arial" w:eastAsia="Calibri" w:hAnsi="Arial" w:cs="Arial"/>
          <w:sz w:val="16"/>
          <w:szCs w:val="16"/>
          <w:lang w:eastAsia="en-US"/>
        </w:rPr>
      </w:pPr>
      <w:r w:rsidRPr="007D678F">
        <w:rPr>
          <w:rFonts w:ascii="Arial" w:eastAsia="Calibri" w:hAnsi="Arial" w:cs="Arial"/>
          <w:sz w:val="16"/>
          <w:szCs w:val="16"/>
          <w:lang w:eastAsia="en-US"/>
        </w:rPr>
        <w:t>Федеральный закон от 06.10.2003 №131-ФЗ «Об общих принципах местного самоуправления в Российской Федерации»;</w:t>
      </w:r>
    </w:p>
    <w:p w:rsidR="007D678F" w:rsidRPr="007D678F" w:rsidRDefault="007D678F" w:rsidP="007D678F">
      <w:pPr>
        <w:widowControl w:val="0"/>
        <w:numPr>
          <w:ilvl w:val="0"/>
          <w:numId w:val="9"/>
        </w:numPr>
        <w:overflowPunct w:val="0"/>
        <w:autoSpaceDE w:val="0"/>
        <w:autoSpaceDN w:val="0"/>
        <w:adjustRightInd w:val="0"/>
        <w:spacing w:after="200" w:line="276" w:lineRule="auto"/>
        <w:ind w:left="0" w:firstLine="567"/>
        <w:jc w:val="both"/>
        <w:textAlignment w:val="baseline"/>
        <w:rPr>
          <w:rFonts w:ascii="Arial" w:eastAsia="Calibri" w:hAnsi="Arial" w:cs="Arial"/>
          <w:sz w:val="16"/>
          <w:szCs w:val="16"/>
          <w:lang w:eastAsia="en-US"/>
        </w:rPr>
      </w:pPr>
      <w:r w:rsidRPr="007D678F">
        <w:rPr>
          <w:rFonts w:ascii="Arial" w:eastAsia="Calibri" w:hAnsi="Arial" w:cs="Arial"/>
          <w:sz w:val="16"/>
          <w:szCs w:val="16"/>
          <w:lang w:eastAsia="en-US"/>
        </w:rPr>
        <w:t>Федеральный закон от 25.06.2002 №73-ФЗ «Об объектах культурного наследия (памятниках истории и культуры) народов Российской Федерации»;</w:t>
      </w:r>
    </w:p>
    <w:p w:rsidR="007D678F" w:rsidRPr="007D678F" w:rsidRDefault="007D678F" w:rsidP="007D678F">
      <w:pPr>
        <w:widowControl w:val="0"/>
        <w:numPr>
          <w:ilvl w:val="0"/>
          <w:numId w:val="9"/>
        </w:numPr>
        <w:overflowPunct w:val="0"/>
        <w:autoSpaceDE w:val="0"/>
        <w:autoSpaceDN w:val="0"/>
        <w:adjustRightInd w:val="0"/>
        <w:spacing w:after="200" w:line="276" w:lineRule="auto"/>
        <w:ind w:left="0" w:firstLine="567"/>
        <w:jc w:val="both"/>
        <w:textAlignment w:val="baseline"/>
        <w:rPr>
          <w:rFonts w:ascii="Arial" w:eastAsia="Calibri" w:hAnsi="Arial" w:cs="Arial"/>
          <w:sz w:val="16"/>
          <w:szCs w:val="16"/>
          <w:lang w:eastAsia="en-US"/>
        </w:rPr>
      </w:pPr>
      <w:r w:rsidRPr="007D678F">
        <w:rPr>
          <w:rFonts w:ascii="Arial" w:eastAsia="Calibri" w:hAnsi="Arial" w:cs="Arial"/>
          <w:sz w:val="16"/>
          <w:szCs w:val="16"/>
          <w:lang w:eastAsia="en-US"/>
        </w:rPr>
        <w:t xml:space="preserve">Нормативы градостроительного проектирования </w:t>
      </w:r>
      <w:r w:rsidRPr="007D678F">
        <w:rPr>
          <w:rFonts w:ascii="Arial" w:eastAsia="Calibri" w:hAnsi="Arial" w:cs="Arial"/>
          <w:sz w:val="16"/>
          <w:szCs w:val="16"/>
          <w:lang w:eastAsia="en-US" w:bidi="ru-RU"/>
        </w:rPr>
        <w:t>Новокубанского городского поселения Новокубанского района</w:t>
      </w:r>
      <w:r w:rsidRPr="007D678F">
        <w:rPr>
          <w:rFonts w:ascii="Arial" w:eastAsia="Calibri" w:hAnsi="Arial" w:cs="Arial"/>
          <w:sz w:val="16"/>
          <w:szCs w:val="16"/>
          <w:lang w:eastAsia="en-US"/>
        </w:rPr>
        <w:t xml:space="preserve"> (утверждены </w:t>
      </w:r>
      <w:r w:rsidRPr="007D678F">
        <w:rPr>
          <w:rFonts w:ascii="Arial" w:eastAsia="Calibri" w:hAnsi="Arial" w:cs="Arial"/>
          <w:sz w:val="16"/>
          <w:szCs w:val="16"/>
          <w:lang w:eastAsia="en-US" w:bidi="ru-RU"/>
        </w:rPr>
        <w:t>решением Совета Новокубанского городского поселения Новокубанского района от 22.04.2016 г. № 222</w:t>
      </w:r>
      <w:r w:rsidRPr="007D678F">
        <w:rPr>
          <w:rFonts w:ascii="Arial" w:eastAsia="Calibri" w:hAnsi="Arial" w:cs="Arial"/>
          <w:sz w:val="16"/>
          <w:szCs w:val="16"/>
          <w:lang w:eastAsia="en-US"/>
        </w:rPr>
        <w:t>);</w:t>
      </w:r>
    </w:p>
    <w:p w:rsidR="007D678F" w:rsidRPr="007D678F" w:rsidRDefault="007D678F" w:rsidP="007D678F">
      <w:pPr>
        <w:widowControl w:val="0"/>
        <w:numPr>
          <w:ilvl w:val="0"/>
          <w:numId w:val="9"/>
        </w:numPr>
        <w:overflowPunct w:val="0"/>
        <w:autoSpaceDE w:val="0"/>
        <w:autoSpaceDN w:val="0"/>
        <w:adjustRightInd w:val="0"/>
        <w:spacing w:after="200" w:line="276" w:lineRule="auto"/>
        <w:ind w:left="0" w:firstLine="567"/>
        <w:jc w:val="both"/>
        <w:textAlignment w:val="baseline"/>
        <w:rPr>
          <w:rFonts w:ascii="Arial" w:eastAsia="Calibri" w:hAnsi="Arial" w:cs="Arial"/>
          <w:sz w:val="16"/>
          <w:szCs w:val="16"/>
          <w:lang w:eastAsia="en-US"/>
        </w:rPr>
      </w:pPr>
      <w:r w:rsidRPr="007D678F">
        <w:rPr>
          <w:rFonts w:ascii="Arial" w:eastAsia="Calibri" w:hAnsi="Arial" w:cs="Arial"/>
          <w:sz w:val="16"/>
          <w:szCs w:val="16"/>
          <w:lang w:eastAsia="en-US"/>
        </w:rPr>
        <w:t>Постановление Правительства Российской Федерации от 12 сентября 2015 г.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p w:rsidR="007D678F" w:rsidRPr="007D678F" w:rsidRDefault="007D678F" w:rsidP="007D678F">
      <w:pPr>
        <w:ind w:firstLine="680"/>
        <w:jc w:val="both"/>
        <w:rPr>
          <w:rFonts w:ascii="Arial" w:eastAsia="Calibri" w:hAnsi="Arial" w:cs="Arial"/>
          <w:sz w:val="16"/>
          <w:szCs w:val="16"/>
          <w:lang w:eastAsia="en-US"/>
        </w:rPr>
      </w:pPr>
      <w:r w:rsidRPr="007D678F">
        <w:rPr>
          <w:rFonts w:ascii="Arial" w:eastAsia="Calibri" w:hAnsi="Arial" w:cs="Arial"/>
          <w:sz w:val="16"/>
          <w:szCs w:val="16"/>
          <w:lang w:eastAsia="en-US"/>
        </w:rPr>
        <w:t>Кроме этого, в основу проекта генерального плана положены данные, предоставленные службами и администрацией города в начале 2020 г.:</w:t>
      </w:r>
    </w:p>
    <w:p w:rsidR="007D678F" w:rsidRPr="007D678F" w:rsidRDefault="007D678F" w:rsidP="007D678F">
      <w:pPr>
        <w:numPr>
          <w:ilvl w:val="1"/>
          <w:numId w:val="8"/>
        </w:numPr>
        <w:spacing w:after="200" w:line="276" w:lineRule="auto"/>
        <w:ind w:left="0" w:firstLine="680"/>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муниципального образования Новокубанский муниципальный район Краснодарского края, утверждённая решением Совета  Новокубанского муниципального района от 22.03.2011 №116/15 (внес. изм. от 15.10.2015 № 32);</w:t>
      </w:r>
    </w:p>
    <w:p w:rsidR="007D678F" w:rsidRPr="007D678F" w:rsidRDefault="007D678F" w:rsidP="007D678F">
      <w:pPr>
        <w:numPr>
          <w:ilvl w:val="1"/>
          <w:numId w:val="8"/>
        </w:numPr>
        <w:spacing w:after="200" w:line="276" w:lineRule="auto"/>
        <w:ind w:left="0"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Генеральный план Новокубанского городского поселения Новокубанского района Краснодарского края, утвержденный решением Совета Новокубанского городского поселения Новокубанского района от 19 октября 2012 года № 384 (с изменениями от 27 декабря 2018 года № 571, от 23 апреля  2021 года № 235);</w:t>
      </w:r>
    </w:p>
    <w:p w:rsidR="007D678F" w:rsidRPr="007D678F" w:rsidRDefault="007D678F" w:rsidP="007D678F">
      <w:pPr>
        <w:numPr>
          <w:ilvl w:val="1"/>
          <w:numId w:val="8"/>
        </w:numPr>
        <w:spacing w:after="200" w:line="276" w:lineRule="auto"/>
        <w:ind w:left="0"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Правила землепользования и застройки территории Новокубанского городского поселения Новокубанского района Краснодарского края, утвержденные решением Совета Новокубанского городского поселения Новокубанского района от 01 августа 2014 года № 585 (с изменениями от 23 апреля 2021 года № 236).</w:t>
      </w:r>
    </w:p>
    <w:p w:rsidR="007D678F" w:rsidRPr="007D678F" w:rsidRDefault="007D678F" w:rsidP="007D678F">
      <w:pPr>
        <w:ind w:firstLine="680"/>
        <w:jc w:val="both"/>
        <w:rPr>
          <w:rFonts w:ascii="Arial" w:eastAsia="Calibri" w:hAnsi="Arial" w:cs="Arial"/>
          <w:sz w:val="16"/>
          <w:szCs w:val="16"/>
          <w:lang w:eastAsia="en-US"/>
        </w:rPr>
      </w:pPr>
      <w:r w:rsidRPr="007D678F">
        <w:rPr>
          <w:rFonts w:ascii="Arial" w:eastAsia="Calibri" w:hAnsi="Arial" w:cs="Arial"/>
          <w:sz w:val="16"/>
          <w:szCs w:val="16"/>
          <w:lang w:eastAsia="en-US"/>
        </w:rPr>
        <w:t>Также, при разработке проекта были использованы сведения Государственного кадастра недвижимости.</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На основе задания администрации Новокубанского городского поселения внесены следующие изменения в Генеральный план Новокубанского городского поселения:</w:t>
      </w:r>
    </w:p>
    <w:p w:rsidR="007D678F" w:rsidRPr="007D678F" w:rsidRDefault="007D678F" w:rsidP="007D678F">
      <w:pPr>
        <w:numPr>
          <w:ilvl w:val="0"/>
          <w:numId w:val="35"/>
        </w:numPr>
        <w:spacing w:after="200" w:line="276" w:lineRule="auto"/>
        <w:ind w:left="709"/>
        <w:jc w:val="both"/>
        <w:rPr>
          <w:rFonts w:ascii="Arial" w:eastAsia="Calibri" w:hAnsi="Arial" w:cs="Arial"/>
          <w:sz w:val="16"/>
          <w:szCs w:val="16"/>
          <w:lang w:eastAsia="en-US"/>
        </w:rPr>
      </w:pPr>
      <w:r w:rsidRPr="007D678F">
        <w:rPr>
          <w:rFonts w:ascii="Arial" w:eastAsia="Calibri" w:hAnsi="Arial" w:cs="Arial"/>
          <w:sz w:val="16"/>
          <w:szCs w:val="16"/>
          <w:lang w:eastAsia="en-US"/>
        </w:rPr>
        <w:t>уточнены границы территориальных зон, частично изменено их функциональное назначение на основе анализа использования территории поселения, возможных направлений развития и действующих ограничений территории;</w:t>
      </w:r>
    </w:p>
    <w:p w:rsidR="007D678F" w:rsidRPr="007D678F" w:rsidRDefault="007D678F" w:rsidP="007D678F">
      <w:pPr>
        <w:numPr>
          <w:ilvl w:val="0"/>
          <w:numId w:val="35"/>
        </w:numPr>
        <w:spacing w:after="200" w:line="276" w:lineRule="auto"/>
        <w:ind w:left="709"/>
        <w:jc w:val="both"/>
        <w:rPr>
          <w:rFonts w:ascii="Arial" w:eastAsia="Calibri" w:hAnsi="Arial" w:cs="Arial"/>
          <w:sz w:val="16"/>
          <w:szCs w:val="16"/>
          <w:lang w:eastAsia="en-US"/>
        </w:rPr>
      </w:pPr>
      <w:r w:rsidRPr="007D678F">
        <w:rPr>
          <w:rFonts w:ascii="Arial" w:eastAsia="Calibri" w:hAnsi="Arial" w:cs="Arial"/>
          <w:sz w:val="16"/>
          <w:szCs w:val="16"/>
          <w:lang w:eastAsia="en-US"/>
        </w:rPr>
        <w:t>произведена корректировка текстовой и графической части в соответствии с Методическими рекомендациями по разработке проектов генеральных планов поселений и городских округов, утвержденными приказом Министерства регионального развития Российской Федерации от 26.05.2011 г. № 244;</w:t>
      </w:r>
    </w:p>
    <w:p w:rsidR="007D678F" w:rsidRPr="007D678F" w:rsidRDefault="007D678F" w:rsidP="007D678F">
      <w:pPr>
        <w:numPr>
          <w:ilvl w:val="0"/>
          <w:numId w:val="35"/>
        </w:numPr>
        <w:spacing w:after="200" w:line="276" w:lineRule="auto"/>
        <w:ind w:left="709"/>
        <w:jc w:val="both"/>
        <w:rPr>
          <w:rFonts w:ascii="Arial" w:eastAsia="Calibri" w:hAnsi="Arial" w:cs="Arial"/>
          <w:sz w:val="16"/>
          <w:szCs w:val="16"/>
          <w:lang w:eastAsia="en-US"/>
        </w:rPr>
      </w:pPr>
      <w:r w:rsidRPr="007D678F">
        <w:rPr>
          <w:rFonts w:ascii="Arial" w:eastAsia="Calibri" w:hAnsi="Arial" w:cs="Arial"/>
          <w:sz w:val="16"/>
          <w:szCs w:val="16"/>
          <w:lang w:eastAsia="en-US"/>
        </w:rPr>
        <w:t>графическая часть приведена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09.01.2018 № 10.</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В соответствии со ст.7 Федерального закона от 06.10.2003 № 131-ФЗ, муниципальные правовые акты не должны противоречить законам и иным нормативным правовым актам Российской Федерации, а также субъектов Российской Федерации, устанавливающих общеобязательные правила, в том числе, в области градостроительной деятельности и земельно-имущественных отношений.</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Состав генерального плана определен ГрК РФ, который предусматривает необходимость разработки не менее двух разделов установленного состава. При этом определение требований к содержанию и оформлению разделов генерального плана отнесено к полномочиям Правительства Российской Федерации.</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Ранее действовавшей Инструкцией о порядке разработки, согласования, экспертизы и утверждения градостроительной документации (далее – Инструкция, утверждена постановлением Государственного Комитета Российской Федерации по строительству и жилищно-коммунальному комплексу от 29 октября 2002 года № 150, не применяется с 24.07.2018 на основании приказа Министерства строительства и жилищно-коммунального хозяйства Российской Федерации от 19.06.2018 № 354/пр) определялось, что градостроительная документация не должна быть избыточной по содержанию, поскольку изменение законодательства будет требовать внесения изменений в Генеральный план. Особый порядок внесения изменений (обязательность проведения публичных слушаний), в свою очередь, повлечет за собой усложнение процесса приведения Генерального план в соответствие с изменившимся законодательством, увеличит затраты местного бюджета.</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Проекты и материалы проектов, представляемые на утверждение, должны разрабатываться без лишней детализации, в минимальном объеме и составе, достаточном для обоснования принимаемых проектных решений и определения управленческих решений в сфере развития территорий.</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lastRenderedPageBreak/>
        <w:t>Министерством Российской Федерации по строительству и жилищно-коммунальному комплексу неоднократно указывалось на необходимость упрощения генеральных планов во избежание дублирования правил землепользования и застройки.</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При подготовке документации проведен анализ Генерального плана, в выполненном проекте Генерального плана, в соответствии с ГрК РФ, устранено дублирование, в том числе избыточные положения, необходимость в которых отсутствует или крайне мала, представлена новая редакция текстовой части, дополненная в соответствии с законодательством (п.4, 7 ст. 23 ГрК РФ).</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Приказом Министерства экономического развития Российской Федерации от 09.01.2018 № 10 установлены обязательные требования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В соответствии с Приказом и частью 7 статьи 35 ГрК РФ изменена классификация и наименование территориальных зон и объектов: жилые зоны, общественно-деловые зоны, производственные зоны, зоны инженерной и транспортной инфраструктур, зоны сельскохозяйственного использования, зоны рекреационного назначения, зона режимных территорий, иные зоны приведены в соответствие с Главой XIV.1. таблица 133.1. Перечень объектов в классе «Функциональные зоны» код объекта 701010101, 701010102, 701010103, 701010301 701010302, 701010401, 701010402, 701010404, 701010405, 701010500, 701010502, 701010503, 701010600, 701010601, 701010701, 701010702, 701010703, 701010800, 701011000.</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Таким образом, виды функциональных зон, выделенные на карте функционального зонирования территории Новокубанского городского поселения, также потребовали переработки ранее утвержденной документации по существу. Кроме этого, в графической части экспликация объектов капитального строительства приведена в соответствие с Приказом в части наименований в классах объектов.</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Действующий генеральный план разработан с учетом положений части 11 статьи 9 ГрК РФ на расчетный срок 20 лет до 2030 года, 1 очередь строительства до 2020 года.</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Техническим заданием на внесение изменений не предусмотрено изменение расчетного срока и первой очереди генерального плана.</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При подготовке текстовой части были учтены основные положения «Методических рекомендаций по разработке проектов генеральных планов поселений и городских округов», утвержденные приказом Минрегиона РФ от 26.05.2011 г. № 244.</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Состав и содержание положений о территориальном планировании соответствует требованиям части 4 статьи 23 ГрК РФ.</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Карты, содержащиеся в Генеральном плане, соответствуют требованиям части 3 и части 5 статьи 23 ГрК РФ.</w:t>
      </w: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outlineLvl w:val="0"/>
        <w:rPr>
          <w:rFonts w:ascii="Arial" w:eastAsia="Calibri" w:hAnsi="Arial" w:cs="Arial"/>
          <w:b/>
          <w:sz w:val="16"/>
          <w:szCs w:val="16"/>
          <w:lang w:eastAsia="en-US"/>
        </w:rPr>
      </w:pPr>
      <w:bookmarkStart w:id="583" w:name="_Toc101868595"/>
      <w:r w:rsidRPr="007D678F">
        <w:rPr>
          <w:rFonts w:ascii="Arial" w:eastAsia="Calibri" w:hAnsi="Arial" w:cs="Arial"/>
          <w:b/>
          <w:sz w:val="16"/>
          <w:szCs w:val="16"/>
          <w:lang w:eastAsia="en-US"/>
        </w:rPr>
        <w:t>1. СВЕДЕНИЯ О ВИДАХ, НАЗНАЧЕНИИ И НАИМЕНОВАНИЯХ ПЛАНИРУЕМЫХ ДЛЯ РАЗМЕЩЕНИЯ ОБЪЕКТОВ МЕСТНОГО ЗНАЧЕНИЯ МУНИЦИПАЛЬНОГО ОБРАЗОВАНИЯ</w:t>
      </w:r>
      <w:bookmarkEnd w:id="583"/>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Группировка видов планируемых объектов местного значения выполнена в соответствии с перечнем видов объектов местного значения городских округов, установленного в статье 23.5 ГрК РФ от 29.12.2004 № 190-ФЗ (ред. от 27.12.2019).</w:t>
      </w:r>
    </w:p>
    <w:p w:rsidR="007D678F" w:rsidRPr="007D678F" w:rsidRDefault="007D678F" w:rsidP="007D678F">
      <w:pPr>
        <w:ind w:firstLine="709"/>
        <w:jc w:val="right"/>
        <w:outlineLvl w:val="4"/>
        <w:rPr>
          <w:rFonts w:ascii="Arial" w:eastAsia="Calibri" w:hAnsi="Arial" w:cs="Arial"/>
          <w:sz w:val="16"/>
          <w:szCs w:val="16"/>
          <w:lang w:eastAsia="en-US"/>
        </w:rPr>
      </w:pPr>
      <w:r w:rsidRPr="007D678F">
        <w:rPr>
          <w:rFonts w:ascii="Arial" w:eastAsia="Calibri" w:hAnsi="Arial" w:cs="Arial"/>
          <w:sz w:val="16"/>
          <w:szCs w:val="16"/>
          <w:lang w:eastAsia="en-US"/>
        </w:rPr>
        <w:t>Таблица 1.</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Перечень объектов местного значения и мест их размещения, обоснованных для включения в Положение о территориальном планировании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3261"/>
        <w:gridCol w:w="2126"/>
        <w:gridCol w:w="142"/>
        <w:gridCol w:w="3271"/>
      </w:tblGrid>
      <w:tr w:rsidR="007D678F" w:rsidRPr="007D678F" w:rsidTr="00904E03">
        <w:tc>
          <w:tcPr>
            <w:tcW w:w="56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пп</w:t>
            </w:r>
          </w:p>
        </w:tc>
        <w:tc>
          <w:tcPr>
            <w:tcW w:w="326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xml:space="preserve">Наименование объекта местного значения / </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Краткая характеристика объекта</w:t>
            </w:r>
          </w:p>
        </w:tc>
        <w:tc>
          <w:tcPr>
            <w:tcW w:w="2126"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Местоположение планируемого объекта</w:t>
            </w:r>
          </w:p>
        </w:tc>
        <w:tc>
          <w:tcPr>
            <w:tcW w:w="3413" w:type="dxa"/>
            <w:gridSpan w:val="2"/>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Наличие зон с особыми условиями использования территории</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ind w:left="720"/>
              <w:rPr>
                <w:rFonts w:ascii="Arial" w:eastAsia="Calibri" w:hAnsi="Arial" w:cs="Arial"/>
                <w:b/>
                <w:i/>
                <w:sz w:val="16"/>
                <w:szCs w:val="16"/>
                <w:lang w:eastAsia="en-US"/>
              </w:rPr>
            </w:pPr>
            <w:r w:rsidRPr="007D678F">
              <w:rPr>
                <w:rFonts w:ascii="Arial" w:eastAsia="Calibri" w:hAnsi="Arial" w:cs="Arial"/>
                <w:b/>
                <w:i/>
                <w:sz w:val="16"/>
                <w:szCs w:val="16"/>
                <w:lang w:eastAsia="en-US"/>
              </w:rPr>
              <w:t>1.В области электро-, тепло-, газо- и водоснабжение населения, водоотведение</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Модернизация, реконструкция сетей (перевод ВЛ-6кВ на ВЛ-10кВ) и оборудования систем энергообеспечения </w:t>
            </w:r>
          </w:p>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(ПС, РП, ТП)</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413" w:type="dxa"/>
            <w:gridSpan w:val="2"/>
            <w:vMerge w:val="restart"/>
            <w:tcBorders>
              <w:top w:val="single" w:sz="4" w:space="0" w:color="auto"/>
              <w:left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Энергообеспечение проектируемых зон жилищного строительства – параметры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зоны перспективного развития</w:t>
            </w:r>
          </w:p>
        </w:tc>
        <w:tc>
          <w:tcPr>
            <w:tcW w:w="3413" w:type="dxa"/>
            <w:gridSpan w:val="2"/>
            <w:vMerge/>
            <w:tcBorders>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существующих уличных электросетей, строительство сетей уличного освещения, тип прокладки, материал -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сети уличного освещения                   г. Новокубанска</w:t>
            </w:r>
          </w:p>
        </w:tc>
        <w:tc>
          <w:tcPr>
            <w:tcW w:w="3413" w:type="dxa"/>
            <w:gridSpan w:val="2"/>
            <w:vMerge/>
            <w:tcBorders>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подстанций «Новокубанская» и «КНИИТИМ» с заменой трансформаторов</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413" w:type="dxa"/>
            <w:gridSpan w:val="2"/>
            <w:vMerge/>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газовых сетей среднего и низкого давления, ШРП, диаметр, тип прокладки, материал - устанавливаются в проектной документации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существующие зоны</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w:t>
            </w:r>
          </w:p>
        </w:tc>
      </w:tr>
      <w:tr w:rsidR="007D678F" w:rsidRPr="007D678F" w:rsidTr="00904E03">
        <w:trPr>
          <w:trHeight w:val="2208"/>
        </w:trPr>
        <w:tc>
          <w:tcPr>
            <w:tcW w:w="567" w:type="dxa"/>
            <w:tcBorders>
              <w:top w:val="single" w:sz="4" w:space="0" w:color="auto"/>
              <w:left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водопроводных сетей</w:t>
            </w:r>
          </w:p>
        </w:tc>
        <w:tc>
          <w:tcPr>
            <w:tcW w:w="2126" w:type="dxa"/>
            <w:tcBorders>
              <w:top w:val="single" w:sz="4" w:space="0" w:color="auto"/>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зоны перспективного развития</w:t>
            </w:r>
          </w:p>
        </w:tc>
        <w:tc>
          <w:tcPr>
            <w:tcW w:w="3413" w:type="dxa"/>
            <w:gridSpan w:val="2"/>
            <w:tcBorders>
              <w:top w:val="single" w:sz="4" w:space="0" w:color="auto"/>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 не менее 3 метров (МДК 3-02.2001 Правила технической эксплуатации систем и сооружений коммунального водоснабжения и канализации)</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котельной</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Кирьянова</w:t>
            </w:r>
          </w:p>
        </w:tc>
        <w:tc>
          <w:tcPr>
            <w:tcW w:w="3413" w:type="dxa"/>
            <w:gridSpan w:val="2"/>
            <w:vMerge w:val="restart"/>
            <w:tcBorders>
              <w:top w:val="single" w:sz="4" w:space="0" w:color="auto"/>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1"/>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блочно-модульных котельных</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существующие жилые зоны, зоны перспективного развития</w:t>
            </w:r>
          </w:p>
        </w:tc>
        <w:tc>
          <w:tcPr>
            <w:tcW w:w="3413" w:type="dxa"/>
            <w:gridSpan w:val="2"/>
            <w:vMerge/>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9</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3 -х очистных сооружений дождевой канализации и 3-х ДКНС</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на территории существующих очистных сооружений</w:t>
            </w:r>
          </w:p>
        </w:tc>
        <w:tc>
          <w:tcPr>
            <w:tcW w:w="3413"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 не менее 50 метров (СанПин 2.2.1/2.1.1.1200-03)</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10</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bidi="ru-RU"/>
              </w:rPr>
              <w:t>Реконструкция существующих сетей дождевой канализации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bidi="ru-RU"/>
              </w:rPr>
              <w:t>центральная часть города</w:t>
            </w:r>
          </w:p>
        </w:tc>
        <w:tc>
          <w:tcPr>
            <w:tcW w:w="3413"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11</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bidi="ru-RU"/>
              </w:rPr>
            </w:pPr>
            <w:r w:rsidRPr="007D678F">
              <w:rPr>
                <w:rFonts w:ascii="Arial" w:eastAsia="Calibri" w:hAnsi="Arial" w:cs="Arial"/>
                <w:sz w:val="16"/>
                <w:szCs w:val="16"/>
                <w:lang w:eastAsia="en-US" w:bidi="ru-RU"/>
              </w:rPr>
              <w:t xml:space="preserve">Строительство сооружения канализационной насосной станции </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bidi="ru-RU"/>
              </w:rPr>
            </w:pPr>
            <w:r w:rsidRPr="007D678F">
              <w:rPr>
                <w:rFonts w:ascii="Arial" w:eastAsia="Calibri" w:hAnsi="Arial" w:cs="Arial"/>
                <w:sz w:val="16"/>
                <w:szCs w:val="16"/>
                <w:lang w:eastAsia="en-US" w:bidi="ru-RU"/>
              </w:rPr>
              <w:t>на пересечении ул. Спортивная и ул. Московская</w:t>
            </w:r>
          </w:p>
        </w:tc>
        <w:tc>
          <w:tcPr>
            <w:tcW w:w="3413"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охранной зоны не менее 50 метров (СанПин 2.2.1/2.1.1.1200-03)</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b/>
                <w:i/>
                <w:sz w:val="16"/>
                <w:szCs w:val="16"/>
                <w:lang w:eastAsia="en-US"/>
              </w:rPr>
            </w:pPr>
            <w:r w:rsidRPr="007D678F">
              <w:rPr>
                <w:rFonts w:ascii="Arial" w:eastAsia="Calibri" w:hAnsi="Arial" w:cs="Arial"/>
                <w:b/>
                <w:i/>
                <w:sz w:val="16"/>
                <w:szCs w:val="16"/>
                <w:lang w:eastAsia="en-US"/>
              </w:rPr>
              <w:t>2. В области автомобильных дорог в границах городского округа</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Мероприятия на первую очередь</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2"/>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автомобильных дорог, протяженность 5,4 км</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существующие жилые и общественно-деловые зоны</w:t>
            </w:r>
          </w:p>
        </w:tc>
        <w:tc>
          <w:tcPr>
            <w:tcW w:w="3413" w:type="dxa"/>
            <w:gridSpan w:val="2"/>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2"/>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Устройство дорог с асфальтовым покрытием, протяженность 3,7 км</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зоны перспективного развития</w:t>
            </w:r>
          </w:p>
        </w:tc>
        <w:tc>
          <w:tcPr>
            <w:tcW w:w="3413"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полосы отвода</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2"/>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парковок (стоянка транспортных средств)</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зоны перспективного развития, общественно-деловые зоны</w:t>
            </w:r>
          </w:p>
        </w:tc>
        <w:tc>
          <w:tcPr>
            <w:tcW w:w="3413" w:type="dxa"/>
            <w:gridSpan w:val="2"/>
            <w:tcBorders>
              <w:top w:val="single" w:sz="4" w:space="0" w:color="auto"/>
              <w:left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санитарного разрыва от 10 до 50 метров (СанПин 2.2.1/2.1.1.1200-03)</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2"/>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Благоустройство остановок пассажирского транспорта, размещение объектов придорожного сервиса</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2"/>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автостанции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Первомайская</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b/>
                <w:i/>
                <w:sz w:val="16"/>
                <w:szCs w:val="16"/>
                <w:lang w:eastAsia="en-US"/>
              </w:rPr>
            </w:pPr>
            <w:r w:rsidRPr="007D678F">
              <w:rPr>
                <w:rFonts w:ascii="Arial" w:eastAsia="Calibri" w:hAnsi="Arial" w:cs="Arial"/>
                <w:b/>
                <w:i/>
                <w:sz w:val="16"/>
                <w:szCs w:val="16"/>
                <w:lang w:eastAsia="en-US"/>
              </w:rPr>
              <w:t>3. В области физической культуры и массового спорта</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3"/>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спортивного комплекса</w:t>
            </w:r>
          </w:p>
        </w:tc>
        <w:tc>
          <w:tcPr>
            <w:tcW w:w="2126"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413" w:type="dxa"/>
            <w:gridSpan w:val="2"/>
            <w:vMerge w:val="restart"/>
            <w:tcBorders>
              <w:top w:val="single" w:sz="4" w:space="0" w:color="auto"/>
              <w:left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3"/>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Капитальный ремонт спортивных площадок, оснащение их оборудованием</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общественно-деловая и жилая зоны</w:t>
            </w:r>
          </w:p>
        </w:tc>
        <w:tc>
          <w:tcPr>
            <w:tcW w:w="3413" w:type="dxa"/>
            <w:gridSpan w:val="2"/>
            <w:vMerge/>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3"/>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бассейна</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Ленина</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3"/>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ледового дворца</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Ленина</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45"/>
              </w:numPr>
              <w:spacing w:after="200" w:line="276" w:lineRule="auto"/>
              <w:ind w:firstLine="88"/>
              <w:rPr>
                <w:rFonts w:ascii="Arial" w:eastAsia="Calibri" w:hAnsi="Arial" w:cs="Arial"/>
                <w:b/>
                <w:i/>
                <w:sz w:val="16"/>
                <w:szCs w:val="16"/>
                <w:lang w:eastAsia="en-US"/>
              </w:rPr>
            </w:pPr>
            <w:r w:rsidRPr="007D678F">
              <w:rPr>
                <w:rFonts w:ascii="Arial" w:eastAsia="Calibri" w:hAnsi="Arial" w:cs="Arial"/>
                <w:b/>
                <w:i/>
                <w:sz w:val="16"/>
                <w:szCs w:val="16"/>
                <w:lang w:eastAsia="en-US"/>
              </w:rPr>
              <w:t>В области здравоохранения</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здания врача общей практики</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Красная, 36/2</w:t>
            </w:r>
          </w:p>
        </w:tc>
        <w:tc>
          <w:tcPr>
            <w:tcW w:w="3413" w:type="dxa"/>
            <w:gridSpan w:val="2"/>
            <w:tcBorders>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45"/>
              </w:numPr>
              <w:spacing w:after="200" w:line="276" w:lineRule="auto"/>
              <w:ind w:firstLine="34"/>
              <w:rPr>
                <w:rFonts w:ascii="Arial" w:eastAsia="Calibri" w:hAnsi="Arial" w:cs="Arial"/>
                <w:sz w:val="16"/>
                <w:szCs w:val="16"/>
                <w:lang w:eastAsia="en-US"/>
              </w:rPr>
            </w:pPr>
            <w:r w:rsidRPr="007D678F">
              <w:rPr>
                <w:rFonts w:ascii="Arial" w:eastAsia="Calibri" w:hAnsi="Arial" w:cs="Arial"/>
                <w:b/>
                <w:i/>
                <w:sz w:val="16"/>
                <w:szCs w:val="16"/>
                <w:lang w:eastAsia="en-US"/>
              </w:rPr>
              <w:t>В области культуры и искусства</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39"/>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Завершение строительства храма</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район Северный</w:t>
            </w:r>
          </w:p>
        </w:tc>
        <w:tc>
          <w:tcPr>
            <w:tcW w:w="3413" w:type="dxa"/>
            <w:gridSpan w:val="2"/>
            <w:tcBorders>
              <w:top w:val="single" w:sz="4" w:space="0" w:color="auto"/>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45"/>
              </w:numPr>
              <w:spacing w:after="200" w:line="276" w:lineRule="auto"/>
              <w:ind w:left="34"/>
              <w:rPr>
                <w:rFonts w:ascii="Arial" w:eastAsia="Calibri" w:hAnsi="Arial" w:cs="Arial"/>
                <w:sz w:val="16"/>
                <w:szCs w:val="16"/>
                <w:lang w:eastAsia="en-US"/>
              </w:rPr>
            </w:pPr>
            <w:r w:rsidRPr="007D678F">
              <w:rPr>
                <w:rFonts w:ascii="Arial" w:eastAsia="Calibri" w:hAnsi="Arial" w:cs="Arial"/>
                <w:b/>
                <w:i/>
                <w:sz w:val="16"/>
                <w:szCs w:val="16"/>
                <w:lang w:eastAsia="en-US"/>
              </w:rPr>
              <w:t>В области образования</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МОБУСОШ № 1 имени М.М. Бограда</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Ленина, 60</w:t>
            </w:r>
          </w:p>
        </w:tc>
        <w:tc>
          <w:tcPr>
            <w:tcW w:w="3413" w:type="dxa"/>
            <w:gridSpan w:val="2"/>
            <w:tcBorders>
              <w:top w:val="single" w:sz="4" w:space="0" w:color="auto"/>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Реконструкция МОАУООШ № 23 имени Надежды Шабатько</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Н.Шабатько, 1</w:t>
            </w:r>
          </w:p>
        </w:tc>
        <w:tc>
          <w:tcPr>
            <w:tcW w:w="3413" w:type="dxa"/>
            <w:gridSpan w:val="2"/>
            <w:tcBorders>
              <w:top w:val="single" w:sz="4" w:space="0" w:color="auto"/>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numPr>
                <w:ilvl w:val="0"/>
                <w:numId w:val="45"/>
              </w:numPr>
              <w:spacing w:after="200" w:line="276" w:lineRule="auto"/>
              <w:ind w:firstLine="34"/>
              <w:rPr>
                <w:rFonts w:ascii="Arial" w:eastAsia="Calibri" w:hAnsi="Arial" w:cs="Arial"/>
                <w:b/>
                <w:i/>
                <w:sz w:val="16"/>
                <w:szCs w:val="16"/>
                <w:lang w:eastAsia="en-US"/>
              </w:rPr>
            </w:pPr>
            <w:r w:rsidRPr="007D678F">
              <w:rPr>
                <w:rFonts w:ascii="Arial" w:eastAsia="Calibri" w:hAnsi="Arial" w:cs="Arial"/>
                <w:b/>
                <w:i/>
                <w:sz w:val="16"/>
                <w:szCs w:val="16"/>
                <w:lang w:eastAsia="en-US"/>
              </w:rPr>
              <w:t>В области организации строительства и содержания муниципального жилищного фонда, создание условий для жилищного строительства</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4"/>
              </w:numPr>
              <w:spacing w:after="200" w:line="276" w:lineRule="auto"/>
              <w:ind w:left="0" w:firstLine="0"/>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Комплексное освоение земельных участков площадью 135 га в целях жилищного строительства</w:t>
            </w:r>
          </w:p>
        </w:tc>
        <w:tc>
          <w:tcPr>
            <w:tcW w:w="2126"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зоны перспективного развития, резервные территории</w:t>
            </w:r>
          </w:p>
        </w:tc>
        <w:tc>
          <w:tcPr>
            <w:tcW w:w="3413" w:type="dxa"/>
            <w:gridSpan w:val="2"/>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numPr>
                <w:ilvl w:val="0"/>
                <w:numId w:val="45"/>
              </w:numPr>
              <w:spacing w:after="200" w:line="276" w:lineRule="auto"/>
              <w:ind w:left="34"/>
              <w:rPr>
                <w:rFonts w:ascii="Arial" w:eastAsia="Calibri" w:hAnsi="Arial" w:cs="Arial"/>
                <w:b/>
                <w:i/>
                <w:sz w:val="16"/>
                <w:szCs w:val="16"/>
                <w:lang w:eastAsia="en-US"/>
              </w:rPr>
            </w:pPr>
            <w:r w:rsidRPr="007D678F">
              <w:rPr>
                <w:rFonts w:ascii="Arial" w:eastAsia="Calibri" w:hAnsi="Arial" w:cs="Arial"/>
                <w:b/>
                <w:i/>
                <w:sz w:val="16"/>
                <w:szCs w:val="16"/>
                <w:lang w:eastAsia="en-US"/>
              </w:rPr>
              <w:lastRenderedPageBreak/>
              <w:t>В области благоустройства и озеленения в границах населенного пункта муниципального образования</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Создание парка </w:t>
            </w:r>
          </w:p>
        </w:tc>
        <w:tc>
          <w:tcPr>
            <w:tcW w:w="2268" w:type="dxa"/>
            <w:gridSpan w:val="2"/>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 пересечение                         ул. Весенней и     ул. Кузнечной</w:t>
            </w:r>
          </w:p>
        </w:tc>
        <w:tc>
          <w:tcPr>
            <w:tcW w:w="3271"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Формирование системы рекреационных и озелененных территорий в жилых зонах.</w:t>
            </w:r>
          </w:p>
        </w:tc>
        <w:tc>
          <w:tcPr>
            <w:tcW w:w="226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2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Создание ООПТ и лесопаркового пояса</w:t>
            </w:r>
          </w:p>
        </w:tc>
        <w:tc>
          <w:tcPr>
            <w:tcW w:w="226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2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Создание новых озелененных территорий</w:t>
            </w:r>
          </w:p>
        </w:tc>
        <w:tc>
          <w:tcPr>
            <w:tcW w:w="226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2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r w:rsidRPr="007D678F">
              <w:rPr>
                <w:rFonts w:ascii="Arial" w:eastAsia="Calibri" w:hAnsi="Arial" w:cs="Arial"/>
                <w:sz w:val="16"/>
                <w:szCs w:val="16"/>
                <w:lang w:eastAsia="en-US"/>
              </w:rPr>
              <w:t>С</w:t>
            </w: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Строительство парка </w:t>
            </w:r>
          </w:p>
        </w:tc>
        <w:tc>
          <w:tcPr>
            <w:tcW w:w="226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(район Капланово)</w:t>
            </w:r>
          </w:p>
        </w:tc>
        <w:tc>
          <w:tcPr>
            <w:tcW w:w="32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15"/>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создание комфортной городской среды, благоустройство парков</w:t>
            </w:r>
          </w:p>
        </w:tc>
        <w:tc>
          <w:tcPr>
            <w:tcW w:w="226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г. Новокубанск,   ул. Волгоградская, г. Новокубанск пересечение                      ул. Первомайская и ул. Приозерная,                    г. Новокубанск                                 ул. Ленинградская</w:t>
            </w:r>
          </w:p>
        </w:tc>
        <w:tc>
          <w:tcPr>
            <w:tcW w:w="32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c>
          <w:tcPr>
            <w:tcW w:w="9367" w:type="dxa"/>
            <w:gridSpan w:val="5"/>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numPr>
                <w:ilvl w:val="0"/>
                <w:numId w:val="45"/>
              </w:numPr>
              <w:spacing w:after="200" w:line="276" w:lineRule="auto"/>
              <w:ind w:firstLine="34"/>
              <w:rPr>
                <w:rFonts w:ascii="Arial" w:eastAsia="Calibri" w:hAnsi="Arial" w:cs="Arial"/>
                <w:b/>
                <w:i/>
                <w:sz w:val="16"/>
                <w:szCs w:val="16"/>
                <w:lang w:eastAsia="en-US"/>
              </w:rPr>
            </w:pPr>
            <w:r w:rsidRPr="007D678F">
              <w:rPr>
                <w:rFonts w:ascii="Arial" w:eastAsia="Calibri" w:hAnsi="Arial" w:cs="Arial"/>
                <w:b/>
                <w:i/>
                <w:sz w:val="16"/>
                <w:szCs w:val="16"/>
                <w:lang w:eastAsia="en-US"/>
              </w:rPr>
              <w:t>Объекты местного значения поселения, необходимые для обеспечения осуществления полномочий органами местного самоуправления поселения</w:t>
            </w:r>
          </w:p>
        </w:tc>
      </w:tr>
      <w:tr w:rsidR="007D678F" w:rsidRPr="007D678F" w:rsidTr="00904E03">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38"/>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контейнерных площадок с твердым водонепроницаемым покрытием</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жилая зона</w:t>
            </w:r>
          </w:p>
        </w:tc>
        <w:tc>
          <w:tcPr>
            <w:tcW w:w="3413"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Требуется установление СЗЗ в размере 20 метров</w:t>
            </w:r>
          </w:p>
        </w:tc>
      </w:tr>
      <w:tr w:rsidR="007D678F" w:rsidRPr="007D678F" w:rsidTr="00904E03">
        <w:trPr>
          <w:trHeight w:val="553"/>
        </w:trPr>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38"/>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Рекультивация закрытой городской свалки </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юго-восточная часть МО</w:t>
            </w:r>
          </w:p>
        </w:tc>
        <w:tc>
          <w:tcPr>
            <w:tcW w:w="3413" w:type="dxa"/>
            <w:gridSpan w:val="2"/>
            <w:vMerge w:val="restart"/>
            <w:tcBorders>
              <w:top w:val="single" w:sz="4" w:space="0" w:color="auto"/>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Не требуется установление охранной зоны</w:t>
            </w:r>
          </w:p>
        </w:tc>
      </w:tr>
      <w:tr w:rsidR="007D678F" w:rsidRPr="007D678F" w:rsidTr="00904E03">
        <w:trPr>
          <w:trHeight w:val="837"/>
        </w:trPr>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38"/>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Подготовка технико-экономического обоснования и оформление заявки на получение субвенции на выполнение работ по инженерной защите г. Новокубанск</w:t>
            </w:r>
          </w:p>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Строительство 4,0 км дамбы (обвалование) </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проектируемая дамба левый берег р. Кубань</w:t>
            </w:r>
          </w:p>
        </w:tc>
        <w:tc>
          <w:tcPr>
            <w:tcW w:w="3413" w:type="dxa"/>
            <w:gridSpan w:val="2"/>
            <w:vMerge/>
            <w:tcBorders>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rPr>
          <w:trHeight w:val="837"/>
        </w:trPr>
        <w:tc>
          <w:tcPr>
            <w:tcW w:w="56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numPr>
                <w:ilvl w:val="0"/>
                <w:numId w:val="38"/>
              </w:numPr>
              <w:spacing w:after="200" w:line="276" w:lineRule="auto"/>
              <w:jc w:val="center"/>
              <w:rPr>
                <w:rFonts w:ascii="Arial" w:eastAsia="Calibri" w:hAnsi="Arial" w:cs="Arial"/>
                <w:sz w:val="16"/>
                <w:szCs w:val="16"/>
                <w:lang w:eastAsia="en-US"/>
              </w:rPr>
            </w:pPr>
          </w:p>
        </w:tc>
        <w:tc>
          <w:tcPr>
            <w:tcW w:w="326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расчистка Новокубанского обводного канала длиной 13750 м и шириной по дну 10 м</w:t>
            </w:r>
          </w:p>
        </w:tc>
        <w:tc>
          <w:tcPr>
            <w:tcW w:w="2126"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c>
          <w:tcPr>
            <w:tcW w:w="3413" w:type="dxa"/>
            <w:gridSpan w:val="2"/>
            <w:vMerge/>
            <w:tcBorders>
              <w:left w:val="single" w:sz="4" w:space="0" w:color="auto"/>
              <w:right w:val="single" w:sz="4" w:space="0" w:color="auto"/>
            </w:tcBorders>
          </w:tcPr>
          <w:p w:rsidR="007D678F" w:rsidRPr="007D678F" w:rsidRDefault="007D678F" w:rsidP="007D678F">
            <w:pPr>
              <w:jc w:val="center"/>
              <w:rPr>
                <w:rFonts w:ascii="Arial" w:eastAsia="Calibri" w:hAnsi="Arial" w:cs="Arial"/>
                <w:sz w:val="16"/>
                <w:szCs w:val="16"/>
                <w:lang w:eastAsia="en-US"/>
              </w:rPr>
            </w:pPr>
          </w:p>
        </w:tc>
      </w:tr>
    </w:tbl>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outlineLvl w:val="0"/>
        <w:rPr>
          <w:rFonts w:ascii="Arial" w:eastAsia="Calibri" w:hAnsi="Arial" w:cs="Arial"/>
          <w:b/>
          <w:sz w:val="16"/>
          <w:szCs w:val="16"/>
          <w:lang w:eastAsia="en-US"/>
        </w:rPr>
      </w:pPr>
      <w:bookmarkStart w:id="584" w:name="_Toc101868596"/>
      <w:r w:rsidRPr="007D678F">
        <w:rPr>
          <w:rFonts w:ascii="Arial" w:eastAsia="Calibri" w:hAnsi="Arial" w:cs="Arial"/>
          <w:b/>
          <w:sz w:val="16"/>
          <w:szCs w:val="16"/>
          <w:lang w:eastAsia="en-US"/>
        </w:rPr>
        <w:t>2. ПАРАМЕТРЫ ФУНКЦИОНАЛЬНЫХ ЗОН</w:t>
      </w:r>
      <w:bookmarkEnd w:id="584"/>
    </w:p>
    <w:p w:rsidR="007D678F" w:rsidRPr="007D678F" w:rsidRDefault="007D678F" w:rsidP="007D678F">
      <w:pPr>
        <w:outlineLvl w:val="0"/>
        <w:rPr>
          <w:rFonts w:ascii="Arial" w:eastAsia="Calibri" w:hAnsi="Arial" w:cs="Arial"/>
          <w:b/>
          <w:sz w:val="16"/>
          <w:szCs w:val="16"/>
          <w:lang w:eastAsia="en-US"/>
        </w:rPr>
      </w:pP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В Генеральном плане предусматривается установление функциональных зон.</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Согласно пункту 5 статья 1 ГрК РФ, функциональные зоны - это зоны, для которых документами территориального планирования определены границы и функциональное назначение.</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Частью 12 статьи 9 ГрК РФ установлено, что утверждение в документах территориального планирования границ функциональных зон не влечет за собой изменение правового режима земель, находящихся в границах указанных зон.</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Параметры функциональных зон, согласно части 4 статьи 23 ГрК РФ, включены в Положение о территориальном планировании, а границы и описание функциональных зон с указанием планируемых для размещения в них объектов регионального значения и местного значения, отображаются на картах, указанных в пунктах 2 - 4 части 3 статьи 23 ГрК РФ.</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Наименование, состав функциональных зон и особенности их установления определены в ГрК РФ и в «Методических рекомендациях по разработке проектов генеральных планов поселений и городских округов», утвержденных приказом Минрегиона РФ от 26.05.2011 г. № 244.</w:t>
      </w:r>
    </w:p>
    <w:p w:rsidR="007D678F" w:rsidRPr="007D678F" w:rsidRDefault="007D678F" w:rsidP="007D678F">
      <w:pPr>
        <w:ind w:firstLine="709"/>
        <w:jc w:val="both"/>
        <w:rPr>
          <w:rFonts w:ascii="Arial" w:eastAsia="Calibri" w:hAnsi="Arial" w:cs="Arial"/>
          <w:b/>
          <w:bCs/>
          <w:sz w:val="16"/>
          <w:szCs w:val="16"/>
          <w:lang w:eastAsia="en-US"/>
        </w:rPr>
      </w:pPr>
      <w:bookmarkStart w:id="585" w:name="_Toc394315321"/>
      <w:bookmarkStart w:id="586" w:name="_Toc381049730"/>
      <w:r w:rsidRPr="007D678F">
        <w:rPr>
          <w:rFonts w:ascii="Arial" w:eastAsia="Calibri" w:hAnsi="Arial" w:cs="Arial"/>
          <w:b/>
          <w:bCs/>
          <w:sz w:val="16"/>
          <w:szCs w:val="16"/>
          <w:lang w:eastAsia="en-US"/>
        </w:rPr>
        <w:t>2.1 Наименование и состав функциональных зон устанавливаемых в Генеральном плане</w:t>
      </w:r>
      <w:bookmarkEnd w:id="585"/>
      <w:bookmarkEnd w:id="586"/>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Генеральным планом по территориально преобладающему (более 50%) типу деятельности территория Новокубанского городского поселения подразделяется на следующие функциональные зоны:</w:t>
      </w:r>
    </w:p>
    <w:p w:rsidR="007D678F" w:rsidRPr="007D678F" w:rsidRDefault="007D678F" w:rsidP="007D678F">
      <w:pPr>
        <w:ind w:firstLine="709"/>
        <w:jc w:val="both"/>
        <w:rPr>
          <w:rFonts w:ascii="Arial" w:eastAsia="Calibri" w:hAnsi="Arial" w:cs="Arial"/>
          <w:sz w:val="16"/>
          <w:szCs w:val="16"/>
          <w:lang w:eastAsia="en-US"/>
        </w:rPr>
      </w:pPr>
    </w:p>
    <w:tbl>
      <w:tblPr>
        <w:tblW w:w="9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1"/>
        <w:gridCol w:w="5388"/>
        <w:gridCol w:w="1386"/>
      </w:tblGrid>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vAlign w:val="center"/>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Наименование функциональной зоны</w:t>
            </w:r>
          </w:p>
        </w:tc>
        <w:tc>
          <w:tcPr>
            <w:tcW w:w="5388" w:type="dxa"/>
            <w:tcBorders>
              <w:top w:val="single" w:sz="4" w:space="0" w:color="000000"/>
              <w:left w:val="single" w:sz="4" w:space="0" w:color="000000"/>
              <w:bottom w:val="single" w:sz="4" w:space="0" w:color="000000"/>
              <w:right w:val="single" w:sz="4" w:space="0" w:color="000000"/>
            </w:tcBorders>
            <w:vAlign w:val="center"/>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Функциональное назначение зоны</w:t>
            </w:r>
          </w:p>
        </w:tc>
        <w:tc>
          <w:tcPr>
            <w:tcW w:w="1386" w:type="dxa"/>
            <w:tcBorders>
              <w:top w:val="single" w:sz="4" w:space="0" w:color="000000"/>
              <w:left w:val="single" w:sz="4" w:space="0" w:color="000000"/>
              <w:bottom w:val="single" w:sz="4" w:space="0" w:color="000000"/>
              <w:right w:val="single" w:sz="4" w:space="0" w:color="000000"/>
            </w:tcBorders>
            <w:vAlign w:val="center"/>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Код объекта</w:t>
            </w:r>
            <w:r w:rsidRPr="007D678F">
              <w:rPr>
                <w:rFonts w:ascii="Arial" w:eastAsia="Calibri" w:hAnsi="Arial" w:cs="Arial"/>
                <w:sz w:val="16"/>
                <w:szCs w:val="16"/>
                <w:vertAlign w:val="superscript"/>
              </w:rPr>
              <w:footnoteReference w:id="1"/>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t>Жилая зона (Ж)</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застройки индивидуальными жилыми домами;</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застройки малоэтажными жилыми домами (до 4 этажей, включая мансардный);</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 xml:space="preserve">Зона застройки среднеэтажными жилыми домами (от 5 до 8 этажей, </w:t>
            </w:r>
            <w:r w:rsidRPr="007D678F">
              <w:rPr>
                <w:rFonts w:ascii="Arial" w:eastAsia="Calibri" w:hAnsi="Arial" w:cs="Arial"/>
                <w:sz w:val="16"/>
                <w:szCs w:val="16"/>
              </w:rPr>
              <w:lastRenderedPageBreak/>
              <w:t>включая мансардный)</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садоводческих, огороднических или дачных некоммерческих объединений граждан</w:t>
            </w:r>
          </w:p>
        </w:tc>
        <w:tc>
          <w:tcPr>
            <w:tcW w:w="1386"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lastRenderedPageBreak/>
              <w:t>701010101</w:t>
            </w:r>
          </w:p>
          <w:p w:rsidR="007D678F" w:rsidRPr="007D678F" w:rsidRDefault="007D678F" w:rsidP="007D678F">
            <w:pPr>
              <w:jc w:val="center"/>
              <w:rPr>
                <w:rFonts w:ascii="Arial" w:eastAsia="Calibri" w:hAnsi="Arial" w:cs="Arial"/>
                <w:sz w:val="16"/>
                <w:szCs w:val="16"/>
              </w:rPr>
            </w:pP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701010102</w:t>
            </w:r>
          </w:p>
          <w:p w:rsidR="007D678F" w:rsidRPr="007D678F" w:rsidRDefault="007D678F" w:rsidP="007D678F">
            <w:pPr>
              <w:jc w:val="center"/>
              <w:rPr>
                <w:rFonts w:ascii="Arial" w:eastAsia="Calibri" w:hAnsi="Arial" w:cs="Arial"/>
                <w:sz w:val="16"/>
                <w:szCs w:val="16"/>
              </w:rPr>
            </w:pP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lastRenderedPageBreak/>
              <w:t>701010103</w:t>
            </w:r>
          </w:p>
          <w:p w:rsidR="007D678F" w:rsidRPr="007D678F" w:rsidRDefault="007D678F" w:rsidP="007D678F">
            <w:pPr>
              <w:jc w:val="center"/>
              <w:rPr>
                <w:rFonts w:ascii="Arial" w:eastAsia="Calibri" w:hAnsi="Arial" w:cs="Arial"/>
                <w:sz w:val="16"/>
                <w:szCs w:val="16"/>
              </w:rPr>
            </w:pP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701010502</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lastRenderedPageBreak/>
              <w:t>Общественно-деловая зона (ОД)</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Общественно-деловая зона</w:t>
            </w:r>
          </w:p>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t>Зона специализированной общественной застройки (социальных объектов, объектов образования и здравоохранения)</w:t>
            </w:r>
          </w:p>
        </w:tc>
        <w:tc>
          <w:tcPr>
            <w:tcW w:w="1386"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701010301</w:t>
            </w:r>
          </w:p>
          <w:p w:rsidR="007D678F" w:rsidRPr="007D678F" w:rsidRDefault="007D678F" w:rsidP="007D678F">
            <w:pPr>
              <w:jc w:val="center"/>
              <w:rPr>
                <w:rFonts w:ascii="Arial" w:eastAsia="Calibri" w:hAnsi="Arial" w:cs="Arial"/>
                <w:sz w:val="16"/>
                <w:szCs w:val="16"/>
              </w:rPr>
            </w:pP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701010302</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lang w:eastAsia="ar-SA"/>
              </w:rPr>
            </w:pPr>
            <w:r w:rsidRPr="007D678F">
              <w:rPr>
                <w:rFonts w:ascii="Arial" w:eastAsia="Calibri" w:hAnsi="Arial" w:cs="Arial"/>
                <w:sz w:val="16"/>
                <w:szCs w:val="16"/>
                <w:lang w:eastAsia="ar-SA"/>
              </w:rPr>
              <w:t>Производственная зона</w:t>
            </w:r>
            <w:r w:rsidRPr="007D678F">
              <w:rPr>
                <w:rFonts w:ascii="Arial" w:eastAsia="Calibri" w:hAnsi="Arial" w:cs="Arial"/>
                <w:sz w:val="16"/>
                <w:szCs w:val="16"/>
              </w:rPr>
              <w:t xml:space="preserve"> (П)</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lang w:eastAsia="ar-SA"/>
              </w:rPr>
            </w:pPr>
            <w:r w:rsidRPr="007D678F">
              <w:rPr>
                <w:rFonts w:ascii="Arial" w:eastAsia="Calibri" w:hAnsi="Arial" w:cs="Arial"/>
                <w:sz w:val="16"/>
                <w:szCs w:val="16"/>
                <w:lang w:eastAsia="ar-SA"/>
              </w:rPr>
              <w:t>Производственная зона</w:t>
            </w:r>
          </w:p>
          <w:p w:rsidR="007D678F" w:rsidRPr="007D678F" w:rsidRDefault="007D678F" w:rsidP="007D678F">
            <w:pPr>
              <w:jc w:val="both"/>
              <w:rPr>
                <w:rFonts w:ascii="Arial" w:eastAsia="Calibri" w:hAnsi="Arial" w:cs="Arial"/>
                <w:sz w:val="16"/>
                <w:szCs w:val="16"/>
                <w:lang w:eastAsia="ar-SA"/>
              </w:rPr>
            </w:pPr>
            <w:r w:rsidRPr="007D678F">
              <w:rPr>
                <w:rFonts w:ascii="Arial" w:eastAsia="Calibri" w:hAnsi="Arial" w:cs="Arial"/>
                <w:sz w:val="16"/>
                <w:szCs w:val="16"/>
                <w:lang w:eastAsia="ar-SA"/>
              </w:rPr>
              <w:t>Коммунально-складская зона</w:t>
            </w:r>
          </w:p>
        </w:tc>
        <w:tc>
          <w:tcPr>
            <w:tcW w:w="1386"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701010401</w:t>
            </w:r>
          </w:p>
          <w:p w:rsidR="007D678F" w:rsidRPr="007D678F" w:rsidRDefault="007D678F" w:rsidP="007D678F">
            <w:pPr>
              <w:jc w:val="center"/>
              <w:rPr>
                <w:rFonts w:ascii="Arial" w:eastAsia="Calibri" w:hAnsi="Arial" w:cs="Arial"/>
                <w:sz w:val="16"/>
                <w:szCs w:val="16"/>
                <w:lang w:eastAsia="ar-SA"/>
              </w:rPr>
            </w:pPr>
            <w:r w:rsidRPr="007D678F">
              <w:rPr>
                <w:rFonts w:ascii="Arial" w:eastAsia="Calibri" w:hAnsi="Arial" w:cs="Arial"/>
                <w:sz w:val="16"/>
                <w:szCs w:val="16"/>
                <w:lang w:eastAsia="ar-SA"/>
              </w:rPr>
              <w:t>701010402</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t>Зона инженерной и транспортной инфраструктуры (И-Т)</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инженерной инфраструктуры</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транспортной инфраструктуры</w:t>
            </w:r>
          </w:p>
          <w:p w:rsidR="007D678F" w:rsidRPr="007D678F" w:rsidRDefault="007D678F" w:rsidP="007D678F">
            <w:pPr>
              <w:jc w:val="both"/>
              <w:rPr>
                <w:rFonts w:ascii="Arial" w:eastAsia="Calibri" w:hAnsi="Arial" w:cs="Arial"/>
                <w:sz w:val="16"/>
                <w:szCs w:val="16"/>
              </w:rPr>
            </w:pPr>
          </w:p>
        </w:tc>
        <w:tc>
          <w:tcPr>
            <w:tcW w:w="1386"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701010404</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701010405</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t>Зона сельскохозяйственного назначения (Сх)</w:t>
            </w:r>
          </w:p>
        </w:tc>
        <w:tc>
          <w:tcPr>
            <w:tcW w:w="5388"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Зоны сельскохозяйственного использования</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Производственная зона сельскохозяйственных предприятий</w:t>
            </w:r>
          </w:p>
        </w:tc>
        <w:tc>
          <w:tcPr>
            <w:tcW w:w="1386"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701010500</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701010503</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rPr>
            </w:pPr>
            <w:r w:rsidRPr="007D678F">
              <w:rPr>
                <w:rFonts w:ascii="Arial" w:eastAsia="Calibri" w:hAnsi="Arial" w:cs="Arial"/>
                <w:sz w:val="16"/>
                <w:szCs w:val="16"/>
              </w:rPr>
              <w:t>Зона рекреационного назначения (Р)</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рекреационного назначения</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озелененных территорий (лесопарки, парки, сады, скверы, бульвары, городские леса)</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отдыха</w:t>
            </w:r>
          </w:p>
        </w:tc>
        <w:tc>
          <w:tcPr>
            <w:tcW w:w="1386"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701010600</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701010601</w:t>
            </w:r>
          </w:p>
          <w:p w:rsidR="007D678F" w:rsidRPr="007D678F" w:rsidRDefault="007D678F" w:rsidP="007D678F">
            <w:pPr>
              <w:jc w:val="center"/>
              <w:rPr>
                <w:rFonts w:ascii="Arial" w:eastAsia="Calibri" w:hAnsi="Arial" w:cs="Arial"/>
                <w:sz w:val="16"/>
                <w:szCs w:val="16"/>
              </w:rPr>
            </w:pP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701010602</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Зона специального назначения</w:t>
            </w:r>
            <w:r w:rsidRPr="007D678F">
              <w:rPr>
                <w:rFonts w:ascii="Arial" w:eastAsia="Calibri" w:hAnsi="Arial" w:cs="Arial"/>
                <w:sz w:val="16"/>
                <w:szCs w:val="16"/>
              </w:rPr>
              <w:t xml:space="preserve"> (Сп)</w:t>
            </w:r>
          </w:p>
        </w:tc>
        <w:tc>
          <w:tcPr>
            <w:tcW w:w="5388" w:type="dxa"/>
            <w:tcBorders>
              <w:top w:val="single" w:sz="4" w:space="0" w:color="000000"/>
              <w:left w:val="single" w:sz="4" w:space="0" w:color="000000"/>
              <w:bottom w:val="single" w:sz="4" w:space="0" w:color="000000"/>
              <w:right w:val="single" w:sz="4" w:space="0" w:color="000000"/>
            </w:tcBorders>
            <w:hideMark/>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кладбищ</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складирования и захоронения отходов</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режимных территорий</w:t>
            </w:r>
          </w:p>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Зона озелененных территорий специального назначения</w:t>
            </w:r>
          </w:p>
        </w:tc>
        <w:tc>
          <w:tcPr>
            <w:tcW w:w="1386"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center"/>
              <w:rPr>
                <w:rFonts w:ascii="Arial" w:eastAsia="Calibri" w:hAnsi="Arial" w:cs="Arial"/>
                <w:noProof/>
                <w:sz w:val="16"/>
                <w:szCs w:val="16"/>
              </w:rPr>
            </w:pPr>
            <w:r w:rsidRPr="007D678F">
              <w:rPr>
                <w:rFonts w:ascii="Arial" w:eastAsia="Calibri" w:hAnsi="Arial" w:cs="Arial"/>
                <w:sz w:val="16"/>
                <w:szCs w:val="16"/>
              </w:rPr>
              <w:t>701010701</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701010702</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701010800</w:t>
            </w:r>
          </w:p>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701010703</w:t>
            </w:r>
          </w:p>
        </w:tc>
      </w:tr>
      <w:tr w:rsidR="007D678F" w:rsidRPr="007D678F" w:rsidTr="00904E03">
        <w:tc>
          <w:tcPr>
            <w:tcW w:w="2661"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Зона прочих территорий населенных пунктов (Пр)</w:t>
            </w:r>
          </w:p>
        </w:tc>
        <w:tc>
          <w:tcPr>
            <w:tcW w:w="5388"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both"/>
              <w:rPr>
                <w:rFonts w:ascii="Arial" w:eastAsia="Calibri" w:hAnsi="Arial" w:cs="Arial"/>
                <w:sz w:val="16"/>
                <w:szCs w:val="16"/>
              </w:rPr>
            </w:pPr>
            <w:r w:rsidRPr="007D678F">
              <w:rPr>
                <w:rFonts w:ascii="Arial" w:eastAsia="Calibri" w:hAnsi="Arial" w:cs="Arial"/>
                <w:sz w:val="16"/>
                <w:szCs w:val="16"/>
              </w:rPr>
              <w:t>Иные зоны (территории общего пользования, в том числе улично-дорожной сети, а также незанятые в настоящее время застройкой земельные участки, резервирвируемые для перспективного размещения (будущее строительство) объектов)</w:t>
            </w:r>
          </w:p>
        </w:tc>
        <w:tc>
          <w:tcPr>
            <w:tcW w:w="1386"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center"/>
              <w:rPr>
                <w:rFonts w:ascii="Arial" w:eastAsia="Calibri" w:hAnsi="Arial" w:cs="Arial"/>
                <w:sz w:val="16"/>
                <w:szCs w:val="16"/>
              </w:rPr>
            </w:pPr>
            <w:r w:rsidRPr="007D678F">
              <w:rPr>
                <w:rFonts w:ascii="Arial" w:eastAsia="Calibri" w:hAnsi="Arial" w:cs="Arial"/>
                <w:sz w:val="16"/>
                <w:szCs w:val="16"/>
              </w:rPr>
              <w:t>701011000</w:t>
            </w:r>
          </w:p>
        </w:tc>
      </w:tr>
    </w:tbl>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xml:space="preserve">Границы функциональных зон установлены по: </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границам земельных участков;</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границам населенного пункта;</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границам муниципального образования;</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естественным границам природных объектов;</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иным границам.</w:t>
      </w:r>
    </w:p>
    <w:p w:rsidR="007D678F" w:rsidRPr="007D678F" w:rsidRDefault="007D678F" w:rsidP="007D678F">
      <w:pPr>
        <w:ind w:firstLine="709"/>
        <w:jc w:val="both"/>
        <w:rPr>
          <w:rFonts w:ascii="Arial" w:eastAsia="Calibri" w:hAnsi="Arial" w:cs="Arial"/>
          <w:b/>
          <w:bCs/>
          <w:sz w:val="16"/>
          <w:szCs w:val="16"/>
          <w:lang w:eastAsia="en-US"/>
        </w:rPr>
      </w:pPr>
      <w:r w:rsidRPr="007D678F">
        <w:rPr>
          <w:rFonts w:ascii="Arial" w:eastAsia="Calibri" w:hAnsi="Arial" w:cs="Arial"/>
          <w:b/>
          <w:bCs/>
          <w:sz w:val="16"/>
          <w:szCs w:val="16"/>
          <w:lang w:eastAsia="en-US"/>
        </w:rPr>
        <w:t>2.2 Параметры функциональных зон</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Основными параметрами функциональных зон на территории Новокубанского городского поселения приняты показатели согласно установленных в пункте 9.8 «Методических рекомендаций по разработке проектов генеральных планов поселений и городских округов», утвержденных приказом Минрегиона РФ от 26.05.2011 № 244.</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Учет установленных в Генеральном плане границ зон планируемого размещения объектов капитального строительства и границ функциональных зон осуществляется в соответствии с законодательством применительно к составу документации по планировке территории в различных случаях, при проведении публичных слушаний, в иных случаях.</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Границы функциональных зон установлены на карте Генерального плана – карта №2(I) «Карта планируемого размещения объектов местного значения» и карте №3(I) «Карта функционального зонирования муниципального образования», Карта зон с особыми условиями использования территорий. Лист 1(II), Карта территорий, подверженных риску возникновения чрезвычайных ситуаций природного и техногенного характера. Лист 2(II).</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В соответствии с законодательством Российской Федерации правовой статус установленных в Генеральном плане границ функциональных зон определяется следующими положениями:</w:t>
      </w:r>
    </w:p>
    <w:p w:rsidR="007D678F" w:rsidRPr="007D678F" w:rsidRDefault="007D678F" w:rsidP="007D678F">
      <w:pPr>
        <w:ind w:firstLine="567"/>
        <w:jc w:val="both"/>
        <w:rPr>
          <w:rFonts w:ascii="Arial" w:eastAsia="Calibri" w:hAnsi="Arial" w:cs="Arial"/>
          <w:sz w:val="16"/>
          <w:szCs w:val="16"/>
          <w:lang w:eastAsia="en-US"/>
        </w:rPr>
      </w:pPr>
      <w:r w:rsidRPr="007D678F">
        <w:rPr>
          <w:rFonts w:ascii="Arial" w:eastAsia="Calibri" w:hAnsi="Arial" w:cs="Arial"/>
          <w:sz w:val="16"/>
          <w:szCs w:val="16"/>
          <w:lang w:eastAsia="en-US"/>
        </w:rPr>
        <w:tab/>
        <w:t>1) установление границ функциональных зон не создает правовых последствий для правообладателей земельных участков и иных объектов недвижимости;</w:t>
      </w:r>
    </w:p>
    <w:p w:rsidR="007D678F" w:rsidRPr="007D678F" w:rsidRDefault="007D678F" w:rsidP="007D678F">
      <w:pPr>
        <w:ind w:firstLine="567"/>
        <w:jc w:val="both"/>
        <w:rPr>
          <w:rFonts w:ascii="Arial" w:eastAsia="Calibri" w:hAnsi="Arial" w:cs="Arial"/>
          <w:sz w:val="16"/>
          <w:szCs w:val="16"/>
          <w:lang w:eastAsia="en-US"/>
        </w:rPr>
      </w:pPr>
      <w:r w:rsidRPr="007D678F">
        <w:rPr>
          <w:rFonts w:ascii="Arial" w:eastAsia="Calibri" w:hAnsi="Arial" w:cs="Arial"/>
          <w:sz w:val="16"/>
          <w:szCs w:val="16"/>
          <w:lang w:eastAsia="en-US"/>
        </w:rPr>
        <w:tab/>
        <w:t>2) в отношении границ функциональных зон не применяется требование первого абзаца пункта 2 статьи 85 Земельного кодекса Российской Федерации (требование, согласно которому каждый земельный участок должен принадлежать только одной зоне). Пересечение границами функциональных зон границ земельных участков не является требованием о приведении границ функциональных зон в соответствие с границами земельных участков;</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Установленные в Генеральном плане содержание и состав функциональных зон, а также их местоположение в основном дублируют территориальные зоны в Правилах землепользования и застройки Новокубанского городского поселения, утвержденных решением Совета  Новокубанского городского поселения от 23.08.2019 № 648.</w:t>
      </w:r>
    </w:p>
    <w:p w:rsidR="007D678F" w:rsidRPr="007D678F" w:rsidRDefault="007D678F" w:rsidP="007D678F">
      <w:pPr>
        <w:ind w:firstLine="709"/>
        <w:jc w:val="right"/>
        <w:outlineLvl w:val="4"/>
        <w:rPr>
          <w:rFonts w:ascii="Arial" w:eastAsia="Calibri" w:hAnsi="Arial" w:cs="Arial"/>
          <w:sz w:val="16"/>
          <w:szCs w:val="16"/>
          <w:lang w:eastAsia="en-US"/>
        </w:rPr>
      </w:pPr>
      <w:r w:rsidRPr="007D678F">
        <w:rPr>
          <w:rFonts w:ascii="Arial" w:eastAsia="Calibri" w:hAnsi="Arial" w:cs="Arial"/>
          <w:sz w:val="16"/>
          <w:szCs w:val="16"/>
          <w:lang w:eastAsia="en-US"/>
        </w:rPr>
        <w:t>Таблица 2.</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Основные параметры функциональных зон</w:t>
      </w:r>
    </w:p>
    <w:tbl>
      <w:tblPr>
        <w:tblW w:w="9995" w:type="dxa"/>
        <w:jc w:val="center"/>
        <w:tblInd w:w="-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3"/>
        <w:gridCol w:w="1276"/>
        <w:gridCol w:w="1166"/>
        <w:gridCol w:w="1560"/>
        <w:gridCol w:w="994"/>
        <w:gridCol w:w="1418"/>
        <w:gridCol w:w="1418"/>
      </w:tblGrid>
      <w:tr w:rsidR="007D678F" w:rsidRPr="007D678F" w:rsidTr="00904E03">
        <w:trPr>
          <w:cantSplit/>
          <w:trHeight w:val="1898"/>
          <w:jc w:val="center"/>
        </w:trPr>
        <w:tc>
          <w:tcPr>
            <w:tcW w:w="2163"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lastRenderedPageBreak/>
              <w:t>Функциональная зона</w:t>
            </w:r>
          </w:p>
        </w:tc>
        <w:tc>
          <w:tcPr>
            <w:tcW w:w="1276"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Максимальная/средняя этажность застройки зоны</w:t>
            </w:r>
            <w:r w:rsidRPr="007D678F">
              <w:rPr>
                <w:rFonts w:ascii="Arial" w:eastAsia="Calibri" w:hAnsi="Arial" w:cs="Arial"/>
                <w:sz w:val="16"/>
                <w:szCs w:val="16"/>
                <w:vertAlign w:val="superscript"/>
                <w:lang w:eastAsia="en-US"/>
              </w:rPr>
              <w:footnoteReference w:id="2"/>
            </w:r>
          </w:p>
        </w:tc>
        <w:tc>
          <w:tcPr>
            <w:tcW w:w="1166"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Плотность населения</w:t>
            </w:r>
            <w:r w:rsidRPr="007D678F">
              <w:rPr>
                <w:rFonts w:ascii="Arial" w:eastAsia="Calibri" w:hAnsi="Arial" w:cs="Arial"/>
                <w:sz w:val="16"/>
                <w:szCs w:val="16"/>
                <w:vertAlign w:val="superscript"/>
                <w:lang w:eastAsia="en-US"/>
              </w:rPr>
              <w:footnoteReference w:id="3"/>
            </w:r>
            <w:r w:rsidRPr="007D678F">
              <w:rPr>
                <w:rFonts w:ascii="Arial" w:eastAsia="Calibri" w:hAnsi="Arial" w:cs="Arial"/>
                <w:sz w:val="16"/>
                <w:szCs w:val="16"/>
                <w:lang w:eastAsia="en-US"/>
              </w:rPr>
              <w:t>, чел./га</w:t>
            </w:r>
          </w:p>
        </w:tc>
        <w:tc>
          <w:tcPr>
            <w:tcW w:w="1560"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Максимально допустимый процент застройки зоны</w:t>
            </w:r>
            <w:r w:rsidRPr="007D678F">
              <w:rPr>
                <w:rFonts w:ascii="Arial" w:eastAsia="Calibri" w:hAnsi="Arial" w:cs="Arial"/>
                <w:sz w:val="16"/>
                <w:szCs w:val="16"/>
                <w:vertAlign w:val="superscript"/>
                <w:lang w:eastAsia="en-US"/>
              </w:rPr>
              <w:footnoteReference w:id="4"/>
            </w:r>
            <w:r w:rsidRPr="007D678F">
              <w:rPr>
                <w:rFonts w:ascii="Arial" w:eastAsia="Calibri" w:hAnsi="Arial" w:cs="Arial"/>
                <w:sz w:val="16"/>
                <w:szCs w:val="16"/>
                <w:lang w:eastAsia="en-US"/>
              </w:rPr>
              <w:t>, %</w:t>
            </w:r>
          </w:p>
        </w:tc>
        <w:tc>
          <w:tcPr>
            <w:tcW w:w="994"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Площадь зоны, га</w:t>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Коэффициент застройки</w:t>
            </w:r>
            <w:r w:rsidRPr="007D678F">
              <w:rPr>
                <w:rFonts w:ascii="Arial" w:eastAsia="Calibri" w:hAnsi="Arial" w:cs="Arial"/>
                <w:sz w:val="16"/>
                <w:szCs w:val="16"/>
                <w:vertAlign w:val="superscript"/>
                <w:lang w:eastAsia="en-US"/>
              </w:rPr>
              <w:footnoteReference w:id="5"/>
            </w:r>
          </w:p>
        </w:tc>
        <w:tc>
          <w:tcPr>
            <w:tcW w:w="1418" w:type="dxa"/>
            <w:tcBorders>
              <w:top w:val="single" w:sz="4" w:space="0" w:color="auto"/>
              <w:left w:val="single" w:sz="4" w:space="0" w:color="auto"/>
              <w:bottom w:val="single" w:sz="4" w:space="0" w:color="auto"/>
              <w:right w:val="single" w:sz="4" w:space="0" w:color="auto"/>
            </w:tcBorders>
            <w:textDirection w:val="btLr"/>
            <w:hideMark/>
          </w:tcPr>
          <w:p w:rsidR="007D678F" w:rsidRPr="007D678F" w:rsidRDefault="007D678F" w:rsidP="007D678F">
            <w:pPr>
              <w:ind w:left="113" w:right="113"/>
              <w:jc w:val="both"/>
              <w:rPr>
                <w:rFonts w:ascii="Arial" w:eastAsia="Calibri" w:hAnsi="Arial" w:cs="Arial"/>
                <w:sz w:val="16"/>
                <w:szCs w:val="16"/>
                <w:lang w:eastAsia="en-US"/>
              </w:rPr>
            </w:pPr>
            <w:r w:rsidRPr="007D678F">
              <w:rPr>
                <w:rFonts w:ascii="Arial" w:eastAsia="Calibri" w:hAnsi="Arial" w:cs="Arial"/>
                <w:sz w:val="16"/>
                <w:szCs w:val="16"/>
                <w:lang w:eastAsia="en-US"/>
              </w:rPr>
              <w:t>Коэффициент плотности застройки</w:t>
            </w:r>
            <w:r w:rsidRPr="007D678F">
              <w:rPr>
                <w:rFonts w:ascii="Arial" w:eastAsia="Calibri" w:hAnsi="Arial" w:cs="Arial"/>
                <w:sz w:val="16"/>
                <w:szCs w:val="16"/>
                <w:vertAlign w:val="superscript"/>
                <w:lang w:eastAsia="en-US"/>
              </w:rPr>
              <w:footnoteReference w:id="6"/>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4</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5</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7</w:t>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Жилая зона (Ж)</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5/1</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40-70</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80</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1370,9</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0,2÷0,6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0,4÷1,2</w:t>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Общественно-деловая зона (ОД)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60-200</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для гостиниц</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65</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96,5</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0,8÷1,0</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2,4÷3,0</w:t>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Производственная зона (П)</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3/1</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70</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98,3</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0,6÷0,8</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2,4</w:t>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Зона сельскохозяйственного использования (СХ)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50</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80,6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r>
      <w:tr w:rsidR="007D678F" w:rsidRPr="007D678F" w:rsidTr="00904E03">
        <w:trPr>
          <w:jc w:val="center"/>
        </w:trPr>
        <w:tc>
          <w:tcPr>
            <w:tcW w:w="216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Зеленые насаждения общего пользования (Р)</w:t>
            </w:r>
          </w:p>
        </w:tc>
        <w:tc>
          <w:tcPr>
            <w:tcW w:w="127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2/1</w:t>
            </w:r>
          </w:p>
        </w:tc>
        <w:tc>
          <w:tcPr>
            <w:tcW w:w="1166"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c>
          <w:tcPr>
            <w:tcW w:w="156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70</w:t>
            </w:r>
          </w:p>
        </w:tc>
        <w:tc>
          <w:tcPr>
            <w:tcW w:w="99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137,6</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w:t>
            </w:r>
          </w:p>
        </w:tc>
      </w:tr>
    </w:tbl>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Указанные показатели действуют с момента утверждения Генерального плана и на перспективу.</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Площадь функциональных зон приведена на основании обмера цифровых карт в границах, отображенных в графической части: №3(I) «Карта функционального зонирования муниципального образования».</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Для столбцов 6 и 7 таблицы 2 приведены значения для конкретных зон, устанавливаемые согласно СП 42.13330.2011 «Градостроительство. Планировка и застройка городских и сельских поселений» (СНиП 2.07.01-89* Актуализированная редакция) Приложение Б «Нормативные показатели плотности застройки территориальных зон».</w:t>
      </w: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outlineLvl w:val="0"/>
        <w:rPr>
          <w:rFonts w:ascii="Arial" w:eastAsia="Calibri" w:hAnsi="Arial" w:cs="Arial"/>
          <w:b/>
          <w:sz w:val="16"/>
          <w:szCs w:val="16"/>
          <w:lang w:eastAsia="en-US"/>
        </w:rPr>
      </w:pPr>
      <w:bookmarkStart w:id="587" w:name="_Toc332833030"/>
      <w:bookmarkStart w:id="588" w:name="_Toc254300322"/>
      <w:bookmarkStart w:id="589" w:name="_Toc249431724"/>
      <w:bookmarkStart w:id="590" w:name="_Toc242115117"/>
      <w:bookmarkStart w:id="591" w:name="_Toc101868597"/>
      <w:r w:rsidRPr="007D678F">
        <w:rPr>
          <w:rFonts w:ascii="Arial" w:eastAsia="Calibri" w:hAnsi="Arial" w:cs="Arial"/>
          <w:b/>
          <w:sz w:val="16"/>
          <w:szCs w:val="16"/>
          <w:lang w:eastAsia="en-US"/>
        </w:rPr>
        <w:t xml:space="preserve">3. </w:t>
      </w:r>
      <w:bookmarkEnd w:id="587"/>
      <w:bookmarkEnd w:id="588"/>
      <w:bookmarkEnd w:id="589"/>
      <w:bookmarkEnd w:id="590"/>
      <w:r w:rsidRPr="007D678F">
        <w:rPr>
          <w:rFonts w:ascii="Arial" w:eastAsia="Calibri" w:hAnsi="Arial" w:cs="Arial"/>
          <w:b/>
          <w:sz w:val="16"/>
          <w:szCs w:val="16"/>
          <w:lang w:eastAsia="en-US"/>
        </w:rPr>
        <w:t>СВЕДЕНИЯ О ПЛАНИРУЕМЫХ ДЛЯ РАЗМЕЩЕНИЯ В ФУНКЦИОНАЛЬНЫХ ЗОНАХ ОБЪЕКТОВ ФЕДЕРАЛЬНОГО ЗНАЧЕНИЯ, ОБЪЕКТАХ РЕГИОНАЛЬНОГО ЗНАЧЕНИЯ</w:t>
      </w:r>
      <w:bookmarkEnd w:id="591"/>
    </w:p>
    <w:p w:rsidR="007D678F" w:rsidRPr="007D678F" w:rsidRDefault="007D678F" w:rsidP="007D678F">
      <w:pPr>
        <w:ind w:firstLine="708"/>
        <w:jc w:val="both"/>
        <w:rPr>
          <w:rFonts w:ascii="Arial" w:eastAsia="Calibri" w:hAnsi="Arial" w:cs="Arial"/>
          <w:sz w:val="16"/>
          <w:szCs w:val="16"/>
          <w:lang w:eastAsia="en-US"/>
        </w:rPr>
      </w:pPr>
      <w:r w:rsidRPr="007D678F">
        <w:rPr>
          <w:rFonts w:ascii="Arial" w:eastAsia="Calibri" w:hAnsi="Arial" w:cs="Arial"/>
          <w:sz w:val="16"/>
          <w:szCs w:val="16"/>
          <w:lang w:eastAsia="en-US"/>
        </w:rPr>
        <w:t>На основании требований части 6 статьи 9 ГрК РФ, внесение изменений в генеральный план Новокубанского городского поселения выполнено с учетом положений о территориальном планировании, содержащихся в документах территориального планирования Российской Федерации, документах территориального планирования субъектов Российской Федерации, документах территориального планирования муниципальных образований.</w:t>
      </w:r>
    </w:p>
    <w:p w:rsidR="007D678F" w:rsidRPr="007D678F" w:rsidRDefault="007D678F" w:rsidP="007D678F">
      <w:pPr>
        <w:ind w:firstLine="709"/>
        <w:jc w:val="right"/>
        <w:outlineLvl w:val="4"/>
        <w:rPr>
          <w:rFonts w:ascii="Arial" w:eastAsia="Calibri" w:hAnsi="Arial" w:cs="Arial"/>
          <w:sz w:val="16"/>
          <w:szCs w:val="16"/>
          <w:lang w:eastAsia="en-US"/>
        </w:rPr>
      </w:pPr>
      <w:r w:rsidRPr="007D678F">
        <w:rPr>
          <w:rFonts w:ascii="Arial" w:eastAsia="Calibri" w:hAnsi="Arial" w:cs="Arial"/>
          <w:sz w:val="16"/>
          <w:szCs w:val="16"/>
          <w:lang w:eastAsia="en-US"/>
        </w:rPr>
        <w:t>Таблица 3.</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Перечень документов территориального планирования подлежащих учету при подготовке внесения изменений в генеральный план</w:t>
      </w:r>
    </w:p>
    <w:tbl>
      <w:tblPr>
        <w:tblW w:w="9675" w:type="dxa"/>
        <w:jc w:val="center"/>
        <w:tblInd w:w="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3970"/>
        <w:gridCol w:w="3527"/>
        <w:gridCol w:w="1593"/>
      </w:tblGrid>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п/п</w:t>
            </w:r>
          </w:p>
        </w:tc>
        <w:tc>
          <w:tcPr>
            <w:tcW w:w="3970"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Наименование документов территориального планирования</w:t>
            </w:r>
          </w:p>
        </w:tc>
        <w:tc>
          <w:tcPr>
            <w:tcW w:w="3527"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Реквизиты утверждения</w:t>
            </w:r>
          </w:p>
        </w:tc>
        <w:tc>
          <w:tcPr>
            <w:tcW w:w="1593"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Источник информации</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0"/>
                <w:numId w:val="18"/>
              </w:numPr>
              <w:spacing w:after="200" w:line="276" w:lineRule="auto"/>
              <w:jc w:val="center"/>
              <w:rPr>
                <w:rFonts w:ascii="Arial" w:eastAsia="Calibri" w:hAnsi="Arial" w:cs="Arial"/>
                <w:b/>
                <w:i/>
                <w:sz w:val="16"/>
                <w:szCs w:val="16"/>
                <w:lang w:eastAsia="en-US"/>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Документы территориального планирования Российской Федерации</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Российской Федерации в области трубопроводного транспорта</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Распоряжение Правительства Российской Федерации от 13.08.2013 №1416-р</w:t>
            </w:r>
          </w:p>
        </w:tc>
        <w:tc>
          <w:tcPr>
            <w:tcW w:w="1593" w:type="dxa"/>
            <w:vMerge w:val="restart"/>
            <w:tcBorders>
              <w:top w:val="single" w:sz="4" w:space="0" w:color="auto"/>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ФГИС ТП http://fgis.economy.gov.ru/</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автомобильных дорог федерального значения</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Распоряжение Правительства Российской Федерации от 19.03.2013 №384-р</w:t>
            </w:r>
          </w:p>
        </w:tc>
        <w:tc>
          <w:tcPr>
            <w:tcW w:w="1593" w:type="dxa"/>
            <w:vMerge/>
            <w:tcBorders>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Российской Федерации в области здравоохранения</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Распоряжение Правительства Российской Федерации от 28.12.2012 №2607-р</w:t>
            </w:r>
          </w:p>
        </w:tc>
        <w:tc>
          <w:tcPr>
            <w:tcW w:w="1593" w:type="dxa"/>
            <w:vMerge/>
            <w:tcBorders>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Российской Федерации в области высшего профессионального образования</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Распоряжение Правительства Российской Федерации от 26.02.2013 №247-р</w:t>
            </w:r>
          </w:p>
        </w:tc>
        <w:tc>
          <w:tcPr>
            <w:tcW w:w="1593" w:type="dxa"/>
            <w:vMerge/>
            <w:tcBorders>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Российской Федерации в области энергетики</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Распоряжение Правительства Российской Федерации от 11.11.2013 №2084-р</w:t>
            </w:r>
          </w:p>
        </w:tc>
        <w:tc>
          <w:tcPr>
            <w:tcW w:w="1593" w:type="dxa"/>
            <w:vMerge/>
            <w:tcBorders>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u w:val="single"/>
                <w:lang w:eastAsia="en-US"/>
              </w:rPr>
            </w:pP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0"/>
                <w:numId w:val="18"/>
              </w:numPr>
              <w:spacing w:after="200" w:line="276" w:lineRule="auto"/>
              <w:jc w:val="center"/>
              <w:rPr>
                <w:rFonts w:ascii="Arial" w:eastAsia="Calibri" w:hAnsi="Arial" w:cs="Arial"/>
                <w:b/>
                <w:i/>
                <w:sz w:val="16"/>
                <w:szCs w:val="16"/>
                <w:lang w:eastAsia="en-US"/>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Документы территориального планирования субъекта Российской Федерации</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Краснодарского края</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 xml:space="preserve">Постановление Администрации (губернатор) Краснодарского края от 10.05.2011 № 438 (в ред. постановления от </w:t>
            </w:r>
            <w:r w:rsidRPr="007D678F">
              <w:rPr>
                <w:rFonts w:ascii="Arial" w:eastAsia="Calibri" w:hAnsi="Arial" w:cs="Arial"/>
                <w:sz w:val="16"/>
                <w:szCs w:val="16"/>
                <w:lang w:eastAsia="en-US"/>
              </w:rPr>
              <w:lastRenderedPageBreak/>
              <w:t>03.05.2012 № 466, от 15.12.2014 № 1448, от 08.08.2016 № 579, от 19.12.2017 № 976)</w:t>
            </w:r>
          </w:p>
        </w:tc>
        <w:tc>
          <w:tcPr>
            <w:tcW w:w="1593"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lastRenderedPageBreak/>
              <w:t>ФГИС ТП http://fgis.economy.gov.ru/</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0"/>
                <w:numId w:val="18"/>
              </w:numPr>
              <w:spacing w:after="200" w:line="276" w:lineRule="auto"/>
              <w:jc w:val="center"/>
              <w:rPr>
                <w:rFonts w:ascii="Arial" w:eastAsia="Calibri" w:hAnsi="Arial" w:cs="Arial"/>
                <w:b/>
                <w:i/>
                <w:sz w:val="16"/>
                <w:szCs w:val="16"/>
                <w:lang w:eastAsia="en-US"/>
              </w:rPr>
            </w:pPr>
          </w:p>
        </w:tc>
        <w:tc>
          <w:tcPr>
            <w:tcW w:w="9090" w:type="dxa"/>
            <w:gridSpan w:val="3"/>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Документы территориального планирования муниципальных районов имеющих общую границу с планируемой территорией</w:t>
            </w:r>
          </w:p>
        </w:tc>
      </w:tr>
      <w:tr w:rsidR="007D678F" w:rsidRPr="007D678F" w:rsidTr="00904E03">
        <w:trPr>
          <w:jc w:val="center"/>
        </w:trPr>
        <w:tc>
          <w:tcPr>
            <w:tcW w:w="5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numPr>
                <w:ilvl w:val="1"/>
                <w:numId w:val="18"/>
              </w:numPr>
              <w:spacing w:after="200" w:line="276" w:lineRule="auto"/>
              <w:ind w:left="360"/>
              <w:jc w:val="center"/>
              <w:rPr>
                <w:rFonts w:ascii="Arial" w:eastAsia="Calibri" w:hAnsi="Arial" w:cs="Arial"/>
                <w:sz w:val="16"/>
                <w:szCs w:val="16"/>
                <w:lang w:eastAsia="en-US"/>
              </w:rPr>
            </w:pPr>
          </w:p>
        </w:tc>
        <w:tc>
          <w:tcPr>
            <w:tcW w:w="3970"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Новокубанского муниципального района Краснодарского края</w:t>
            </w:r>
          </w:p>
        </w:tc>
        <w:tc>
          <w:tcPr>
            <w:tcW w:w="352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Решение от 22.03.2011 №116/15, от 15.10.2015 №32 Совета  муниципального образования Новокубанского района</w:t>
            </w:r>
          </w:p>
        </w:tc>
        <w:tc>
          <w:tcPr>
            <w:tcW w:w="1593"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ФГИС ТП http://fgis.economy.gov.ru/</w:t>
            </w:r>
          </w:p>
        </w:tc>
      </w:tr>
    </w:tbl>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xml:space="preserve">- утвержденные документами территориального планирования Российской Федерации сведения о видах, назначении и наименованиях планируемых для размещения на территории муниципального образования объектов </w:t>
      </w:r>
      <w:r w:rsidRPr="007D678F">
        <w:rPr>
          <w:rFonts w:ascii="Arial" w:eastAsia="Calibri" w:hAnsi="Arial" w:cs="Arial"/>
          <w:b/>
          <w:i/>
          <w:sz w:val="16"/>
          <w:szCs w:val="16"/>
          <w:lang w:eastAsia="en-US"/>
        </w:rPr>
        <w:t>федерального значения:</w:t>
      </w:r>
      <w:r w:rsidRPr="007D678F">
        <w:rPr>
          <w:rFonts w:ascii="Arial" w:eastAsia="Calibri" w:hAnsi="Arial" w:cs="Arial"/>
          <w:sz w:val="16"/>
          <w:szCs w:val="16"/>
          <w:lang w:eastAsia="en-US"/>
        </w:rPr>
        <w:t xml:space="preserve"> размещение объектов, иных территорий, зон и (или) линейных объектов федерального значения </w:t>
      </w:r>
      <w:r w:rsidRPr="007D678F">
        <w:rPr>
          <w:rFonts w:ascii="Arial" w:eastAsia="Calibri" w:hAnsi="Arial" w:cs="Arial"/>
          <w:b/>
          <w:i/>
          <w:sz w:val="16"/>
          <w:szCs w:val="16"/>
          <w:lang w:eastAsia="en-US"/>
        </w:rPr>
        <w:t>не предусмотрено</w:t>
      </w:r>
      <w:r w:rsidRPr="007D678F">
        <w:rPr>
          <w:rFonts w:ascii="Arial" w:eastAsia="Calibri" w:hAnsi="Arial" w:cs="Arial"/>
          <w:sz w:val="16"/>
          <w:szCs w:val="16"/>
          <w:lang w:eastAsia="en-US"/>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7D678F">
        <w:rPr>
          <w:rFonts w:ascii="Arial" w:eastAsia="Calibri" w:hAnsi="Arial" w:cs="Arial"/>
          <w:b/>
          <w:i/>
          <w:sz w:val="16"/>
          <w:szCs w:val="16"/>
          <w:lang w:eastAsia="en-US"/>
        </w:rPr>
        <w:t>отсутствуют</w:t>
      </w:r>
      <w:r w:rsidRPr="007D678F">
        <w:rPr>
          <w:rFonts w:ascii="Arial" w:eastAsia="Calibri" w:hAnsi="Arial" w:cs="Arial"/>
          <w:sz w:val="16"/>
          <w:szCs w:val="16"/>
          <w:lang w:eastAsia="en-US"/>
        </w:rPr>
        <w:t>.</w:t>
      </w: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 xml:space="preserve">- утвержденные Схемой территориального планирования Краснодарского края сведения о видах, назначении и наименованиях планируемых для размещения на территории муниципального образования объектов </w:t>
      </w:r>
      <w:r w:rsidRPr="007D678F">
        <w:rPr>
          <w:rFonts w:ascii="Arial" w:eastAsia="Calibri" w:hAnsi="Arial" w:cs="Arial"/>
          <w:b/>
          <w:i/>
          <w:sz w:val="16"/>
          <w:szCs w:val="16"/>
          <w:lang w:eastAsia="en-US"/>
        </w:rPr>
        <w:t>регионального значения:</w:t>
      </w:r>
      <w:r w:rsidRPr="007D678F">
        <w:rPr>
          <w:rFonts w:ascii="Arial" w:eastAsia="Calibri" w:hAnsi="Arial" w:cs="Arial"/>
          <w:sz w:val="16"/>
          <w:szCs w:val="16"/>
          <w:lang w:eastAsia="en-US"/>
        </w:rPr>
        <w:t xml:space="preserve"> размещение объектов, иных территорий, зон и (или) линейных объектов регионального значения </w:t>
      </w:r>
      <w:r w:rsidRPr="007D678F">
        <w:rPr>
          <w:rFonts w:ascii="Arial" w:eastAsia="Calibri" w:hAnsi="Arial" w:cs="Arial"/>
          <w:b/>
          <w:i/>
          <w:sz w:val="16"/>
          <w:szCs w:val="16"/>
          <w:lang w:eastAsia="en-US"/>
        </w:rPr>
        <w:t>предусмотрено</w:t>
      </w:r>
      <w:r w:rsidRPr="007D678F">
        <w:rPr>
          <w:rFonts w:ascii="Arial" w:eastAsia="Calibri" w:hAnsi="Arial" w:cs="Arial"/>
          <w:sz w:val="16"/>
          <w:szCs w:val="16"/>
          <w:lang w:eastAsia="en-US"/>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7D678F">
        <w:rPr>
          <w:rFonts w:ascii="Arial" w:eastAsia="Calibri" w:hAnsi="Arial" w:cs="Arial"/>
          <w:b/>
          <w:i/>
          <w:sz w:val="16"/>
          <w:szCs w:val="16"/>
          <w:lang w:eastAsia="en-US"/>
        </w:rPr>
        <w:t>представлены.</w:t>
      </w:r>
    </w:p>
    <w:p w:rsidR="007D678F" w:rsidRPr="007D678F" w:rsidRDefault="007D678F" w:rsidP="007D678F">
      <w:pPr>
        <w:ind w:firstLine="709"/>
        <w:jc w:val="right"/>
        <w:outlineLvl w:val="4"/>
        <w:rPr>
          <w:rFonts w:ascii="Arial" w:eastAsia="Calibri" w:hAnsi="Arial" w:cs="Arial"/>
          <w:sz w:val="16"/>
          <w:szCs w:val="16"/>
          <w:lang w:eastAsia="en-US"/>
        </w:rPr>
      </w:pPr>
      <w:r w:rsidRPr="007D678F">
        <w:rPr>
          <w:rFonts w:ascii="Arial" w:eastAsia="Calibri" w:hAnsi="Arial" w:cs="Arial"/>
          <w:sz w:val="16"/>
          <w:szCs w:val="16"/>
          <w:lang w:eastAsia="en-US"/>
        </w:rPr>
        <w:t>Таблица 4.</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Реестр планируемых для размещения объектов регионального значения, в соответствии с документами территориального планирования субъекта Российской Федерации, подлежащих учету при подготовке внесения изменений в генеральный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812"/>
        <w:gridCol w:w="2942"/>
      </w:tblGrid>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spacing w:line="276" w:lineRule="auto"/>
              <w:jc w:val="center"/>
              <w:rPr>
                <w:rFonts w:ascii="Arial" w:eastAsia="Calibri" w:hAnsi="Arial" w:cs="Arial"/>
                <w:sz w:val="16"/>
                <w:szCs w:val="16"/>
                <w:lang w:eastAsia="en-US"/>
              </w:rPr>
            </w:pPr>
            <w:r w:rsidRPr="007D678F">
              <w:rPr>
                <w:rFonts w:ascii="Arial" w:eastAsia="Calibri" w:hAnsi="Arial" w:cs="Arial"/>
                <w:sz w:val="16"/>
                <w:szCs w:val="16"/>
                <w:lang w:eastAsia="en-US"/>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spacing w:line="276" w:lineRule="auto"/>
              <w:jc w:val="center"/>
              <w:rPr>
                <w:rFonts w:ascii="Arial" w:eastAsia="Calibri" w:hAnsi="Arial" w:cs="Arial"/>
                <w:sz w:val="16"/>
                <w:szCs w:val="16"/>
                <w:lang w:eastAsia="en-US"/>
              </w:rPr>
            </w:pPr>
            <w:r w:rsidRPr="007D678F">
              <w:rPr>
                <w:rFonts w:ascii="Arial" w:eastAsia="Calibri" w:hAnsi="Arial" w:cs="Arial"/>
                <w:sz w:val="16"/>
                <w:szCs w:val="16"/>
                <w:lang w:eastAsia="en-US"/>
              </w:rPr>
              <w:t>Наименование мероприятия (раздел, №, пункт) и наименование планируемого для размещения объекта</w:t>
            </w:r>
          </w:p>
        </w:tc>
        <w:tc>
          <w:tcPr>
            <w:tcW w:w="2942"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spacing w:line="276" w:lineRule="auto"/>
              <w:jc w:val="center"/>
              <w:rPr>
                <w:rFonts w:ascii="Arial" w:eastAsia="Calibri" w:hAnsi="Arial" w:cs="Arial"/>
                <w:sz w:val="16"/>
                <w:szCs w:val="16"/>
                <w:lang w:eastAsia="en-US"/>
              </w:rPr>
            </w:pPr>
            <w:r w:rsidRPr="007D678F">
              <w:rPr>
                <w:rFonts w:ascii="Arial" w:eastAsia="Calibri" w:hAnsi="Arial" w:cs="Arial"/>
                <w:sz w:val="16"/>
                <w:szCs w:val="16"/>
                <w:lang w:eastAsia="en-US"/>
              </w:rPr>
              <w:t>Планируемое место размещения объекта, территории, зоны</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5812"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Схема территориального планирования Краснодарского края, приложение № 1 к Постановлению Администрации (губернатор) Краснодарского края от 19.12.2017 № 976</w:t>
            </w:r>
          </w:p>
          <w:p w:rsidR="007D678F" w:rsidRPr="007D678F" w:rsidRDefault="007D678F" w:rsidP="007D678F">
            <w:pPr>
              <w:numPr>
                <w:ilvl w:val="0"/>
                <w:numId w:val="41"/>
              </w:numPr>
              <w:spacing w:after="200" w:line="276" w:lineRule="auto"/>
              <w:ind w:left="34" w:firstLine="425"/>
              <w:jc w:val="both"/>
              <w:rPr>
                <w:rFonts w:ascii="Arial" w:eastAsia="Calibri" w:hAnsi="Arial" w:cs="Arial"/>
                <w:sz w:val="16"/>
                <w:szCs w:val="16"/>
                <w:lang w:eastAsia="en-US"/>
              </w:rPr>
            </w:pPr>
            <w:r w:rsidRPr="007D678F">
              <w:rPr>
                <w:rFonts w:ascii="Arial" w:eastAsia="Calibri" w:hAnsi="Arial" w:cs="Arial"/>
                <w:sz w:val="16"/>
                <w:szCs w:val="16"/>
                <w:lang w:eastAsia="en-US"/>
              </w:rPr>
              <w:t>раздел 11 пункт 11.1 Перечень автомобильных дорог регионального или межмуниципального значения, планируемых к реконструкции:</w:t>
            </w:r>
          </w:p>
          <w:p w:rsidR="007D678F" w:rsidRPr="007D678F" w:rsidRDefault="007D678F" w:rsidP="007D678F">
            <w:pPr>
              <w:numPr>
                <w:ilvl w:val="0"/>
                <w:numId w:val="40"/>
              </w:numPr>
              <w:spacing w:after="200" w:line="276" w:lineRule="auto"/>
              <w:jc w:val="both"/>
              <w:rPr>
                <w:rFonts w:ascii="Arial" w:eastAsia="Calibri" w:hAnsi="Arial" w:cs="Arial"/>
                <w:sz w:val="16"/>
                <w:szCs w:val="16"/>
                <w:lang w:eastAsia="en-US"/>
              </w:rPr>
            </w:pPr>
            <w:r w:rsidRPr="007D678F">
              <w:rPr>
                <w:rFonts w:ascii="Arial" w:eastAsia="Calibri" w:hAnsi="Arial" w:cs="Arial"/>
                <w:sz w:val="16"/>
                <w:szCs w:val="16"/>
                <w:lang w:eastAsia="en-US"/>
              </w:rPr>
              <w:t>11.1.390 с. Отрадо-Ольгинское – г. Новокубанск – г. Армавир, протяженность 20,900 км;</w:t>
            </w:r>
          </w:p>
          <w:p w:rsidR="007D678F" w:rsidRPr="007D678F" w:rsidRDefault="007D678F" w:rsidP="007D678F">
            <w:pPr>
              <w:numPr>
                <w:ilvl w:val="0"/>
                <w:numId w:val="40"/>
              </w:numPr>
              <w:spacing w:after="200" w:line="276" w:lineRule="auto"/>
              <w:jc w:val="both"/>
              <w:rPr>
                <w:rFonts w:ascii="Arial" w:eastAsia="Calibri" w:hAnsi="Arial" w:cs="Arial"/>
                <w:sz w:val="16"/>
                <w:szCs w:val="16"/>
                <w:lang w:eastAsia="en-US"/>
              </w:rPr>
            </w:pPr>
            <w:r w:rsidRPr="007D678F">
              <w:rPr>
                <w:rFonts w:ascii="Arial" w:eastAsia="Calibri" w:hAnsi="Arial" w:cs="Arial"/>
                <w:sz w:val="16"/>
                <w:szCs w:val="16"/>
                <w:lang w:eastAsia="en-US"/>
              </w:rPr>
              <w:t>11.1.393 Подъезд к г. Новокубанск, протяженность 9,940 км.</w:t>
            </w:r>
          </w:p>
        </w:tc>
        <w:tc>
          <w:tcPr>
            <w:tcW w:w="2942"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Новокубанский район, в том числе на территории Новокубанского городского поселения</w:t>
            </w:r>
          </w:p>
        </w:tc>
      </w:tr>
    </w:tbl>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Автомобильные дороги регионального или межмуниципального значения, планируемых к реконструкции, указанные в таблице, отображены в графической части: карта 2(I) «Карта планируемого размещения объектов местного значения».</w:t>
      </w: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b/>
          <w:i/>
          <w:sz w:val="16"/>
          <w:szCs w:val="16"/>
          <w:lang w:eastAsia="en-US"/>
        </w:rPr>
      </w:pPr>
      <w:r w:rsidRPr="007D678F">
        <w:rPr>
          <w:rFonts w:ascii="Arial" w:eastAsia="Calibri" w:hAnsi="Arial" w:cs="Arial"/>
          <w:sz w:val="16"/>
          <w:szCs w:val="16"/>
          <w:lang w:eastAsia="en-US"/>
        </w:rPr>
        <w:t xml:space="preserve">- утвержденные схемой территориального планирования муниципального района сведения о видах, назначении и наименованиях планируемых для размещения на территории муниципального образования объектов </w:t>
      </w:r>
      <w:r w:rsidRPr="007D678F">
        <w:rPr>
          <w:rFonts w:ascii="Arial" w:eastAsia="Calibri" w:hAnsi="Arial" w:cs="Arial"/>
          <w:b/>
          <w:i/>
          <w:sz w:val="16"/>
          <w:szCs w:val="16"/>
          <w:lang w:eastAsia="en-US"/>
        </w:rPr>
        <w:t xml:space="preserve">местного значения муниципального района: </w:t>
      </w:r>
      <w:r w:rsidRPr="007D678F">
        <w:rPr>
          <w:rFonts w:ascii="Arial" w:eastAsia="Calibri" w:hAnsi="Arial" w:cs="Arial"/>
          <w:sz w:val="16"/>
          <w:szCs w:val="16"/>
          <w:lang w:eastAsia="en-US"/>
        </w:rPr>
        <w:t xml:space="preserve">размещение объектов, иных территорий, зон и (или) линейных объектов регионального значения </w:t>
      </w:r>
      <w:r w:rsidRPr="007D678F">
        <w:rPr>
          <w:rFonts w:ascii="Arial" w:eastAsia="Calibri" w:hAnsi="Arial" w:cs="Arial"/>
          <w:b/>
          <w:i/>
          <w:sz w:val="16"/>
          <w:szCs w:val="16"/>
          <w:lang w:eastAsia="en-US"/>
        </w:rPr>
        <w:t>предусмотрено</w:t>
      </w:r>
      <w:r w:rsidRPr="007D678F">
        <w:rPr>
          <w:rFonts w:ascii="Arial" w:eastAsia="Calibri" w:hAnsi="Arial" w:cs="Arial"/>
          <w:sz w:val="16"/>
          <w:szCs w:val="16"/>
          <w:lang w:eastAsia="en-US"/>
        </w:rPr>
        <w:t xml:space="preserve">. Объекты капитального строительства, иные объекты, территории, зоны и (или) линейные объекты для отображения в составе материалов по обоснованию внесения изменений в генеральный план в виде карт и текстовых материалах – </w:t>
      </w:r>
      <w:r w:rsidRPr="007D678F">
        <w:rPr>
          <w:rFonts w:ascii="Arial" w:eastAsia="Calibri" w:hAnsi="Arial" w:cs="Arial"/>
          <w:b/>
          <w:i/>
          <w:sz w:val="16"/>
          <w:szCs w:val="16"/>
          <w:lang w:eastAsia="en-US"/>
        </w:rPr>
        <w:t>представлены.</w:t>
      </w:r>
    </w:p>
    <w:p w:rsidR="007D678F" w:rsidRPr="007D678F" w:rsidRDefault="007D678F" w:rsidP="007D678F">
      <w:pPr>
        <w:ind w:firstLine="709"/>
        <w:jc w:val="right"/>
        <w:outlineLvl w:val="4"/>
        <w:rPr>
          <w:rFonts w:ascii="Arial" w:eastAsia="Calibri" w:hAnsi="Arial" w:cs="Arial"/>
          <w:sz w:val="16"/>
          <w:szCs w:val="16"/>
          <w:lang w:eastAsia="en-US"/>
        </w:rPr>
      </w:pPr>
      <w:r w:rsidRPr="007D678F">
        <w:rPr>
          <w:rFonts w:ascii="Arial" w:eastAsia="Calibri" w:hAnsi="Arial" w:cs="Arial"/>
          <w:sz w:val="16"/>
          <w:szCs w:val="16"/>
          <w:lang w:eastAsia="en-US"/>
        </w:rPr>
        <w:t>Таблица 5.</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Реестр планируемых для размещения объектов местного значения муниципального района, утвержденных в схеме территориального планирования Новокубанского муниципального района Краснодарского края, подлежащих учету при подготовке внесения изменений в генеральный план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812"/>
        <w:gridCol w:w="2942"/>
      </w:tblGrid>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п/п</w:t>
            </w:r>
          </w:p>
        </w:tc>
        <w:tc>
          <w:tcPr>
            <w:tcW w:w="5812"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Наименование мероприятия (раздел, №, пункт) и наименование планируемого для размещения объекта</w:t>
            </w:r>
          </w:p>
        </w:tc>
        <w:tc>
          <w:tcPr>
            <w:tcW w:w="2942"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Планируемое место размещения объекта, территории, зоны</w:t>
            </w: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Перечень мероприятий по реализации Схемы территориального планирования муниципального образования Новокубанский район и последовательность их выполнения, Таблица 19</w:t>
            </w: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Строительство объектов придорожного сервиса вдоль  федеральной дороги и региональных автодорог</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АЗС, МАЗС</w:t>
            </w:r>
          </w:p>
        </w:tc>
        <w:tc>
          <w:tcPr>
            <w:tcW w:w="294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объектов придорожного сервиса, в т. ч. АЗС или МАЗС в Новокубанском городском поселении</w:t>
            </w:r>
          </w:p>
        </w:tc>
        <w:tc>
          <w:tcPr>
            <w:tcW w:w="294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xml:space="preserve">Новокубанское городское поселение, </w:t>
            </w:r>
          </w:p>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вдоль автодорог регионального значения</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объекта сервисного обслуживания автомобилей</w:t>
            </w:r>
          </w:p>
        </w:tc>
        <w:tc>
          <w:tcPr>
            <w:tcW w:w="2942" w:type="dxa"/>
            <w:vMerge w:val="restart"/>
            <w:tcBorders>
              <w:top w:val="single" w:sz="4" w:space="0" w:color="auto"/>
              <w:left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 xml:space="preserve">г. Новокубанск </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4</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автомойки вдоль а-д с. Отрадо-Ольгинское – г. Новокубанск – г. Армавир</w:t>
            </w:r>
          </w:p>
        </w:tc>
        <w:tc>
          <w:tcPr>
            <w:tcW w:w="2942" w:type="dxa"/>
            <w:vMerge/>
            <w:tcBorders>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Производственная сфера (промышленные и сельскохозяйственные предприятия)</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завода по переработке сои, рапса, кукурузы</w:t>
            </w:r>
          </w:p>
        </w:tc>
        <w:tc>
          <w:tcPr>
            <w:tcW w:w="2942" w:type="dxa"/>
            <w:vMerge w:val="restart"/>
            <w:tcBorders>
              <w:top w:val="single" w:sz="4" w:space="0" w:color="auto"/>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Новокубанское городское поселение</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2</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завода по переработке сельскохозяйственной продукции</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комбикормового завода и элеватора</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4</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завода по углубленной переработке древесины и производству пеллет (топливных гранул)</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5</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производственной базы по выпуску стройматериалов</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6</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домостроительного комбината</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9</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производственной базы по ремонту грузоподъемной техники</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lastRenderedPageBreak/>
              <w:t>10</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производственной базы</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11</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производственных объектов</w:t>
            </w:r>
          </w:p>
        </w:tc>
        <w:tc>
          <w:tcPr>
            <w:tcW w:w="2942" w:type="dxa"/>
            <w:vMerge/>
            <w:tcBorders>
              <w:left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12</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Размещение объекта по переработке сельскохозяйственной продукции</w:t>
            </w:r>
          </w:p>
        </w:tc>
        <w:tc>
          <w:tcPr>
            <w:tcW w:w="2942" w:type="dxa"/>
            <w:vMerge/>
            <w:tcBorders>
              <w:left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13</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мини-перерабатывающего объекта</w:t>
            </w:r>
          </w:p>
        </w:tc>
        <w:tc>
          <w:tcPr>
            <w:tcW w:w="2942" w:type="dxa"/>
            <w:vMerge/>
            <w:tcBorders>
              <w:left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15</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кондитерского цеха</w:t>
            </w:r>
          </w:p>
        </w:tc>
        <w:tc>
          <w:tcPr>
            <w:tcW w:w="2942" w:type="dxa"/>
            <w:vMerge/>
            <w:tcBorders>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sz w:val="16"/>
                <w:szCs w:val="16"/>
                <w:lang w:eastAsia="en-US"/>
              </w:rPr>
            </w:pP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Развитие АПК</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8</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ангаров для хранения сельскохозяйственной продукции</w:t>
            </w:r>
          </w:p>
        </w:tc>
        <w:tc>
          <w:tcPr>
            <w:tcW w:w="2942" w:type="dxa"/>
            <w:tcBorders>
              <w:top w:val="single" w:sz="4" w:space="0" w:color="auto"/>
              <w:left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Новокубанское городское поселение</w:t>
            </w: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Жилищное строительство</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3</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жилого микрорайона на 1000 жителей</w:t>
            </w:r>
          </w:p>
        </w:tc>
        <w:tc>
          <w:tcPr>
            <w:tcW w:w="2942" w:type="dxa"/>
            <w:vMerge w:val="restart"/>
            <w:tcBorders>
              <w:top w:val="single" w:sz="4" w:space="0" w:color="auto"/>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г. Новокубанск</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4</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Размещение быстровозводимых коттеджей</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5</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snapToGrid w:val="0"/>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жилых домов коттеджного типа</w:t>
            </w:r>
          </w:p>
        </w:tc>
        <w:tc>
          <w:tcPr>
            <w:tcW w:w="2942" w:type="dxa"/>
            <w:vMerge/>
            <w:tcBorders>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Рекреационно-туристический и санаторно-курортный комплексы</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4</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базы отдыха</w:t>
            </w:r>
          </w:p>
        </w:tc>
        <w:tc>
          <w:tcPr>
            <w:tcW w:w="294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sz w:val="16"/>
                <w:szCs w:val="16"/>
                <w:lang w:eastAsia="en-US"/>
              </w:rPr>
            </w:pPr>
            <w:r w:rsidRPr="007D678F">
              <w:rPr>
                <w:rFonts w:ascii="Arial" w:eastAsia="Calibri" w:hAnsi="Arial" w:cs="Arial"/>
                <w:sz w:val="16"/>
                <w:szCs w:val="16"/>
                <w:lang w:eastAsia="en-US"/>
              </w:rPr>
              <w:t>Новокубанское городское поселение</w:t>
            </w: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ascii="Arial" w:eastAsia="Calibri" w:hAnsi="Arial" w:cs="Arial"/>
                <w:b/>
                <w:i/>
                <w:sz w:val="16"/>
                <w:szCs w:val="16"/>
                <w:lang w:eastAsia="en-US"/>
              </w:rPr>
            </w:pPr>
            <w:r w:rsidRPr="007D678F">
              <w:rPr>
                <w:rFonts w:ascii="Arial" w:eastAsia="Calibri" w:hAnsi="Arial" w:cs="Arial"/>
                <w:b/>
                <w:i/>
                <w:sz w:val="16"/>
                <w:szCs w:val="16"/>
                <w:lang w:eastAsia="en-US"/>
              </w:rPr>
              <w:t>Образование</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Строительство четырех детских дошкольных учреждений </w:t>
            </w:r>
          </w:p>
        </w:tc>
        <w:tc>
          <w:tcPr>
            <w:tcW w:w="2942" w:type="dxa"/>
            <w:vMerge w:val="restart"/>
            <w:tcBorders>
              <w:top w:val="single" w:sz="4" w:space="0" w:color="auto"/>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г. Новокубанск </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5</w:t>
            </w:r>
          </w:p>
        </w:tc>
        <w:tc>
          <w:tcPr>
            <w:tcW w:w="5812"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 xml:space="preserve">Строительство трех средних общеобразовательных школ </w:t>
            </w:r>
          </w:p>
        </w:tc>
        <w:tc>
          <w:tcPr>
            <w:tcW w:w="2942" w:type="dxa"/>
            <w:vMerge/>
            <w:tcBorders>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b/>
                <w:i/>
                <w:sz w:val="16"/>
                <w:szCs w:val="16"/>
                <w:lang w:eastAsia="en-US"/>
              </w:rPr>
            </w:pPr>
            <w:r w:rsidRPr="007D678F">
              <w:rPr>
                <w:rFonts w:ascii="Arial" w:eastAsia="Calibri" w:hAnsi="Arial" w:cs="Arial"/>
                <w:b/>
                <w:i/>
                <w:sz w:val="16"/>
                <w:szCs w:val="16"/>
                <w:lang w:eastAsia="en-US"/>
              </w:rPr>
              <w:t>Культурно-бытовое обслуживание, социальная инфраструктура</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14</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hAnsi="Arial" w:cs="Arial"/>
                <w:sz w:val="16"/>
                <w:szCs w:val="16"/>
              </w:rPr>
            </w:pPr>
            <w:r w:rsidRPr="007D678F">
              <w:rPr>
                <w:rFonts w:ascii="Arial" w:hAnsi="Arial" w:cs="Arial"/>
                <w:sz w:val="16"/>
                <w:szCs w:val="16"/>
              </w:rPr>
              <w:t xml:space="preserve">Строительство торгово-бытовых комплексов с магазинами, КБО, гостиницей, кафе, баней-сауной и т. п. </w:t>
            </w:r>
          </w:p>
        </w:tc>
        <w:tc>
          <w:tcPr>
            <w:tcW w:w="2942" w:type="dxa"/>
            <w:vMerge w:val="restart"/>
            <w:tcBorders>
              <w:top w:val="single" w:sz="4" w:space="0" w:color="auto"/>
              <w:left w:val="single" w:sz="4" w:space="0" w:color="auto"/>
              <w:right w:val="single" w:sz="4" w:space="0" w:color="auto"/>
            </w:tcBorders>
            <w:vAlign w:val="center"/>
          </w:tcPr>
          <w:p w:rsidR="007D678F" w:rsidRPr="007D678F" w:rsidRDefault="007D678F" w:rsidP="007D678F">
            <w:pPr>
              <w:rPr>
                <w:rFonts w:ascii="Arial" w:hAnsi="Arial" w:cs="Arial"/>
                <w:sz w:val="16"/>
                <w:szCs w:val="16"/>
              </w:rPr>
            </w:pPr>
            <w:r w:rsidRPr="007D678F">
              <w:rPr>
                <w:rFonts w:ascii="Arial" w:hAnsi="Arial" w:cs="Arial"/>
                <w:sz w:val="16"/>
                <w:szCs w:val="16"/>
              </w:rPr>
              <w:t>г. Новокубанск</w:t>
            </w: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15</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hAnsi="Arial" w:cs="Arial"/>
                <w:sz w:val="16"/>
                <w:szCs w:val="16"/>
              </w:rPr>
            </w:pPr>
            <w:r w:rsidRPr="007D678F">
              <w:rPr>
                <w:rFonts w:ascii="Arial" w:hAnsi="Arial" w:cs="Arial"/>
                <w:sz w:val="16"/>
                <w:szCs w:val="16"/>
              </w:rPr>
              <w:t>Строительство торгово-бытового комплекса с автосалоном</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hAnsi="Arial" w:cs="Arial"/>
                <w:sz w:val="16"/>
                <w:szCs w:val="16"/>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17</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hAnsi="Arial" w:cs="Arial"/>
                <w:sz w:val="16"/>
                <w:szCs w:val="16"/>
              </w:rPr>
            </w:pPr>
            <w:r w:rsidRPr="007D678F">
              <w:rPr>
                <w:rFonts w:ascii="Arial" w:hAnsi="Arial" w:cs="Arial"/>
                <w:sz w:val="16"/>
                <w:szCs w:val="16"/>
              </w:rPr>
              <w:t>Строительство объекта торговли или услуг</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19</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hAnsi="Arial" w:cs="Arial"/>
                <w:sz w:val="16"/>
                <w:szCs w:val="16"/>
              </w:rPr>
            </w:pPr>
            <w:r w:rsidRPr="007D678F">
              <w:rPr>
                <w:rFonts w:ascii="Arial" w:hAnsi="Arial" w:cs="Arial"/>
                <w:sz w:val="16"/>
                <w:szCs w:val="16"/>
              </w:rPr>
              <w:t>Размещение сельскохозяйственного рынка</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817"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center"/>
              <w:rPr>
                <w:rFonts w:ascii="Arial" w:hAnsi="Arial" w:cs="Arial"/>
                <w:sz w:val="16"/>
                <w:szCs w:val="16"/>
              </w:rPr>
            </w:pPr>
            <w:r w:rsidRPr="007D678F">
              <w:rPr>
                <w:rFonts w:ascii="Arial" w:hAnsi="Arial" w:cs="Arial"/>
                <w:sz w:val="16"/>
                <w:szCs w:val="16"/>
              </w:rPr>
              <w:t>20</w:t>
            </w:r>
          </w:p>
        </w:tc>
        <w:tc>
          <w:tcPr>
            <w:tcW w:w="5812"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snapToGrid w:val="0"/>
              <w:rPr>
                <w:rFonts w:ascii="Arial" w:hAnsi="Arial" w:cs="Arial"/>
                <w:sz w:val="16"/>
                <w:szCs w:val="16"/>
              </w:rPr>
            </w:pPr>
            <w:r w:rsidRPr="007D678F">
              <w:rPr>
                <w:rFonts w:ascii="Arial" w:hAnsi="Arial" w:cs="Arial"/>
                <w:sz w:val="16"/>
                <w:szCs w:val="16"/>
              </w:rPr>
              <w:t>Размещение смешанного рынка</w:t>
            </w:r>
          </w:p>
        </w:tc>
        <w:tc>
          <w:tcPr>
            <w:tcW w:w="2942" w:type="dxa"/>
            <w:vMerge/>
            <w:tcBorders>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p>
        </w:tc>
      </w:tr>
      <w:tr w:rsidR="007D678F" w:rsidRPr="007D678F" w:rsidTr="00904E03">
        <w:tc>
          <w:tcPr>
            <w:tcW w:w="9571" w:type="dxa"/>
            <w:gridSpan w:val="3"/>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rPr>
                <w:rFonts w:ascii="Arial" w:eastAsia="Calibri" w:hAnsi="Arial" w:cs="Arial"/>
                <w:b/>
                <w:i/>
                <w:sz w:val="16"/>
                <w:szCs w:val="16"/>
                <w:lang w:eastAsia="en-US"/>
              </w:rPr>
            </w:pPr>
            <w:r w:rsidRPr="007D678F">
              <w:rPr>
                <w:rFonts w:ascii="Arial" w:eastAsia="Calibri" w:hAnsi="Arial" w:cs="Arial"/>
                <w:b/>
                <w:i/>
                <w:sz w:val="16"/>
                <w:szCs w:val="16"/>
                <w:lang w:eastAsia="en-US"/>
              </w:rPr>
              <w:t>Развитие инженерной инфраструктуры, строительство объектов коммунального назначения</w:t>
            </w:r>
          </w:p>
        </w:tc>
      </w:tr>
      <w:tr w:rsidR="007D678F" w:rsidRPr="007D678F" w:rsidTr="00904E03">
        <w:trPr>
          <w:trHeight w:val="562"/>
        </w:trPr>
        <w:tc>
          <w:tcPr>
            <w:tcW w:w="817" w:type="dxa"/>
            <w:tcBorders>
              <w:top w:val="single" w:sz="4" w:space="0" w:color="auto"/>
              <w:left w:val="single" w:sz="4" w:space="0" w:color="auto"/>
              <w:right w:val="single" w:sz="4" w:space="0" w:color="auto"/>
            </w:tcBorders>
            <w:vAlign w:val="center"/>
          </w:tcPr>
          <w:p w:rsidR="007D678F" w:rsidRPr="007D678F" w:rsidRDefault="007D678F" w:rsidP="007D678F">
            <w:pPr>
              <w:jc w:val="center"/>
              <w:rPr>
                <w:rFonts w:ascii="Arial" w:eastAsia="Calibri" w:hAnsi="Arial" w:cs="Arial"/>
                <w:sz w:val="16"/>
                <w:szCs w:val="16"/>
                <w:lang w:eastAsia="en-US"/>
              </w:rPr>
            </w:pPr>
            <w:r w:rsidRPr="007D678F">
              <w:rPr>
                <w:rFonts w:ascii="Arial" w:eastAsia="Calibri" w:hAnsi="Arial" w:cs="Arial"/>
                <w:sz w:val="16"/>
                <w:szCs w:val="16"/>
                <w:lang w:eastAsia="en-US"/>
              </w:rPr>
              <w:t>1</w:t>
            </w:r>
          </w:p>
        </w:tc>
        <w:tc>
          <w:tcPr>
            <w:tcW w:w="5812" w:type="dxa"/>
            <w:tcBorders>
              <w:top w:val="single" w:sz="4" w:space="0" w:color="auto"/>
              <w:left w:val="single" w:sz="4" w:space="0" w:color="auto"/>
              <w:right w:val="single" w:sz="4" w:space="0" w:color="auto"/>
            </w:tcBorders>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Строительство ПС-35/10 кВ</w:t>
            </w:r>
          </w:p>
        </w:tc>
        <w:tc>
          <w:tcPr>
            <w:tcW w:w="2942" w:type="dxa"/>
            <w:tcBorders>
              <w:top w:val="single" w:sz="4" w:space="0" w:color="auto"/>
              <w:left w:val="single" w:sz="4" w:space="0" w:color="auto"/>
              <w:right w:val="single" w:sz="4" w:space="0" w:color="auto"/>
            </w:tcBorders>
            <w:vAlign w:val="center"/>
          </w:tcPr>
          <w:p w:rsidR="007D678F" w:rsidRPr="007D678F" w:rsidRDefault="007D678F" w:rsidP="007D678F">
            <w:pPr>
              <w:rPr>
                <w:rFonts w:ascii="Arial" w:eastAsia="Calibri" w:hAnsi="Arial" w:cs="Arial"/>
                <w:sz w:val="16"/>
                <w:szCs w:val="16"/>
                <w:lang w:eastAsia="en-US"/>
              </w:rPr>
            </w:pPr>
            <w:r w:rsidRPr="007D678F">
              <w:rPr>
                <w:rFonts w:ascii="Arial" w:eastAsia="Calibri" w:hAnsi="Arial" w:cs="Arial"/>
                <w:sz w:val="16"/>
                <w:szCs w:val="16"/>
                <w:lang w:eastAsia="en-US"/>
              </w:rPr>
              <w:t>Новокубанское городское поселение</w:t>
            </w:r>
          </w:p>
        </w:tc>
      </w:tr>
    </w:tbl>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ind w:firstLine="709"/>
        <w:jc w:val="both"/>
        <w:rPr>
          <w:rFonts w:ascii="Arial" w:eastAsia="Calibri" w:hAnsi="Arial" w:cs="Arial"/>
          <w:sz w:val="16"/>
          <w:szCs w:val="16"/>
          <w:lang w:eastAsia="en-US"/>
        </w:rPr>
      </w:pPr>
      <w:r w:rsidRPr="007D678F">
        <w:rPr>
          <w:rFonts w:ascii="Arial" w:eastAsia="Calibri" w:hAnsi="Arial" w:cs="Arial"/>
          <w:sz w:val="16"/>
          <w:szCs w:val="16"/>
          <w:lang w:eastAsia="en-US"/>
        </w:rPr>
        <w:t>Объекты капитального строительства, иные объекты, территории, зоны, перечисленные в таблице, отображены в графической части: карта 2(I) «Карта планируемого размещения объектов местного значения».</w:t>
      </w: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outlineLvl w:val="0"/>
        <w:rPr>
          <w:rFonts w:ascii="Arial" w:eastAsia="Calibri" w:hAnsi="Arial" w:cs="Arial"/>
          <w:b/>
          <w:sz w:val="16"/>
          <w:szCs w:val="16"/>
          <w:lang w:eastAsia="en-US"/>
        </w:rPr>
      </w:pPr>
      <w:bookmarkStart w:id="592" w:name="_Toc101868598"/>
      <w:r w:rsidRPr="007D678F">
        <w:rPr>
          <w:rFonts w:ascii="Arial" w:eastAsia="Calibri" w:hAnsi="Arial" w:cs="Arial"/>
          <w:b/>
          <w:sz w:val="16"/>
          <w:szCs w:val="16"/>
          <w:lang w:eastAsia="en-US"/>
        </w:rPr>
        <w:t>4. КАРТЫ ВНЕСЕНИЯ ИЗМЕНЕНИЙ В ГЕНЕРАЛЬНЫЙ ПЛАН</w:t>
      </w:r>
      <w:bookmarkEnd w:id="592"/>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Согласно части 3 статьи 23 ГрК РФ Генеральный план содержит следующие карты:</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1) карту планируемого размещения объектов местного значения муниципального образования;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2) карту границ населенных пунктов, входящих в состав муниципального образования;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3) карту функциональных зон муниципального образования.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На основании вышеизложенного указанные карты, являются неотъемлемой частью Генерального плана.</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В настоящем внесения изменений в генеральный план, согласно требованиям пункта 1 части 5 статьи 23 ГрК РФ, представлены следующие карты:</w:t>
      </w:r>
    </w:p>
    <w:p w:rsidR="007D678F" w:rsidRPr="007D678F" w:rsidRDefault="007D678F" w:rsidP="007D678F">
      <w:pPr>
        <w:ind w:firstLine="284"/>
        <w:jc w:val="both"/>
        <w:rPr>
          <w:rFonts w:ascii="Arial" w:eastAsia="Calibri" w:hAnsi="Arial" w:cs="Arial"/>
          <w:b/>
          <w:i/>
          <w:sz w:val="16"/>
          <w:szCs w:val="16"/>
        </w:rPr>
      </w:pPr>
      <w:r w:rsidRPr="007D678F">
        <w:rPr>
          <w:rFonts w:ascii="Arial" w:eastAsia="Calibri" w:hAnsi="Arial" w:cs="Arial"/>
          <w:b/>
          <w:i/>
          <w:sz w:val="16"/>
          <w:szCs w:val="16"/>
        </w:rPr>
        <w:t>Лист 1(I) «Карта границ населенного пункта муниципального образования».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На карте отображены границы Новокубанского городского поселения и границы населенного пунктаг. Новокубанск.</w:t>
      </w:r>
    </w:p>
    <w:p w:rsidR="007D678F" w:rsidRPr="007D678F" w:rsidRDefault="007D678F" w:rsidP="007D678F">
      <w:pPr>
        <w:ind w:firstLine="284"/>
        <w:jc w:val="both"/>
        <w:rPr>
          <w:rFonts w:ascii="Arial" w:eastAsia="Calibri" w:hAnsi="Arial" w:cs="Arial"/>
          <w:b/>
          <w:i/>
          <w:sz w:val="16"/>
          <w:szCs w:val="16"/>
        </w:rPr>
      </w:pPr>
      <w:r w:rsidRPr="007D678F">
        <w:rPr>
          <w:rFonts w:ascii="Arial" w:eastAsia="Calibri" w:hAnsi="Arial" w:cs="Arial"/>
          <w:b/>
          <w:i/>
          <w:sz w:val="16"/>
          <w:szCs w:val="16"/>
        </w:rPr>
        <w:t>Лист 2(I) «Карта планируемого размещения объектов местного значения».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На карте отображены:</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а) планируемые для размещения объекты местного значения муниципального образования, относящиеся к следующим областям:</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б) электро-, тепло-, газо- и водоснабжение населения, водоотведение;</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в) физическая культура и массовый спорт;</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г) иные области в связи с решением вопросов местного значения муниципального образования.</w:t>
      </w:r>
    </w:p>
    <w:p w:rsidR="007D678F" w:rsidRPr="007D678F" w:rsidRDefault="007D678F" w:rsidP="007D678F">
      <w:pPr>
        <w:ind w:firstLine="284"/>
        <w:jc w:val="both"/>
        <w:rPr>
          <w:rFonts w:ascii="Arial" w:eastAsia="Calibri" w:hAnsi="Arial" w:cs="Arial"/>
          <w:b/>
          <w:i/>
          <w:sz w:val="16"/>
          <w:szCs w:val="16"/>
        </w:rPr>
      </w:pPr>
      <w:r w:rsidRPr="007D678F">
        <w:rPr>
          <w:rFonts w:ascii="Arial" w:eastAsia="Calibri" w:hAnsi="Arial" w:cs="Arial"/>
          <w:b/>
          <w:i/>
          <w:sz w:val="16"/>
          <w:szCs w:val="16"/>
        </w:rPr>
        <w:t>Лист 3(I) «Карта функционального зонирования муниципального образования».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На карте отображены границы и описание функциональных зон с указанием планируемых для размещения в них объектов регионального значения, объектов местного значения и местоположения линейных объектов регионального значения, линейных объектов местного значения.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В целом, графическая часть приведена в соответствии с утвержденными проектами планировки строительства объектов местного значения и Правилами землепользования и застройки Новокубанского городского поселения, нормативными документами территориального планирования,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утвержденными приказом Министерства экономического развития Российской Федерации от 09.01.2018 № 10.</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В целях единого подхода при оформлении графической документации, последующей оптимизации поиска информации, в настоящей работе, принято для карт, относящихся к Утверждаемой части, установлен следующий порядок нумерации: номер карты состоит из порядкового номера карты и цифры (I), отражающей принадлежность данной карты к Положению о территориальном планировании.</w:t>
      </w:r>
    </w:p>
    <w:p w:rsidR="007D678F" w:rsidRPr="007D678F" w:rsidRDefault="007D678F" w:rsidP="007D678F">
      <w:pPr>
        <w:ind w:firstLine="709"/>
        <w:jc w:val="both"/>
        <w:rPr>
          <w:rFonts w:ascii="Arial" w:eastAsia="Calibri" w:hAnsi="Arial" w:cs="Arial"/>
          <w:sz w:val="16"/>
          <w:szCs w:val="16"/>
          <w:lang w:eastAsia="en-US"/>
        </w:rPr>
      </w:pPr>
    </w:p>
    <w:p w:rsidR="007D678F" w:rsidRPr="007D678F" w:rsidRDefault="007D678F" w:rsidP="007D678F">
      <w:pPr>
        <w:outlineLvl w:val="0"/>
        <w:rPr>
          <w:rFonts w:ascii="Arial" w:eastAsia="Calibri" w:hAnsi="Arial" w:cs="Arial"/>
          <w:b/>
          <w:sz w:val="16"/>
          <w:szCs w:val="16"/>
          <w:lang w:eastAsia="en-US"/>
        </w:rPr>
      </w:pPr>
      <w:bookmarkStart w:id="593" w:name="_Toc101868599"/>
      <w:r w:rsidRPr="007D678F">
        <w:rPr>
          <w:rFonts w:ascii="Arial" w:eastAsia="Calibri" w:hAnsi="Arial" w:cs="Arial"/>
          <w:b/>
          <w:sz w:val="16"/>
          <w:szCs w:val="16"/>
          <w:lang w:eastAsia="en-US"/>
        </w:rPr>
        <w:t>5. СВЕДЕНИЯ О ГРАНИЦАХ НАСЕЛЕННЫХ ПУНКТОВ, ВХОДЯЩИХ В СОСТАВ ПОСЕЛЕНИЯ</w:t>
      </w:r>
      <w:bookmarkEnd w:id="593"/>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 Текстовое описание границы представлено в разделе 1.3.1. «Том 2. Материалы по обоснованию проекта» внесения изменений в Генеральный план Новокубанского городского поселения.</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Граница населенного пункта город Новокубанск, входящего в состав Новокубанского городского поселения установлена и внесена в ГКН на основании решения № 2343/5/12-3894433 от 3 декабря 2012 года, принятого филиалом ФГБУ "ФКП Росреестра" по Краснодарскому краю.</w:t>
      </w:r>
    </w:p>
    <w:p w:rsidR="007D678F" w:rsidRPr="007D678F" w:rsidRDefault="007D678F" w:rsidP="007D678F">
      <w:pPr>
        <w:ind w:firstLine="284"/>
        <w:jc w:val="both"/>
        <w:rPr>
          <w:rFonts w:ascii="Arial" w:eastAsia="Calibri" w:hAnsi="Arial" w:cs="Arial"/>
          <w:sz w:val="16"/>
          <w:szCs w:val="16"/>
        </w:rPr>
      </w:pPr>
      <w:r w:rsidRPr="007D678F">
        <w:rPr>
          <w:rFonts w:ascii="Arial" w:eastAsia="Calibri" w:hAnsi="Arial" w:cs="Arial"/>
          <w:sz w:val="16"/>
          <w:szCs w:val="16"/>
        </w:rPr>
        <w:t>Генеральным планом предусмотрено изменение границ населенного пункта.</w:t>
      </w: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right="-2"/>
        <w:jc w:val="center"/>
        <w:rPr>
          <w:sz w:val="16"/>
          <w:szCs w:val="16"/>
        </w:rPr>
      </w:pPr>
      <w:r w:rsidRPr="007D678F">
        <w:rPr>
          <w:b/>
          <w:sz w:val="16"/>
          <w:szCs w:val="16"/>
        </w:rPr>
        <w:t>ООО «Сфера проектов»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ind w:firstLine="709"/>
        <w:jc w:val="both"/>
        <w:rPr>
          <w:rFonts w:eastAsia="MS Mincho"/>
          <w:b/>
          <w:sz w:val="16"/>
          <w:szCs w:val="16"/>
        </w:rPr>
      </w:pPr>
    </w:p>
    <w:p w:rsidR="007D678F" w:rsidRPr="007D678F" w:rsidRDefault="007D678F" w:rsidP="007D678F">
      <w:pPr>
        <w:jc w:val="both"/>
        <w:rPr>
          <w:rFonts w:eastAsia="MS Mincho"/>
          <w:b/>
          <w:sz w:val="16"/>
          <w:szCs w:val="16"/>
        </w:rPr>
      </w:pPr>
    </w:p>
    <w:p w:rsidR="007D678F" w:rsidRPr="007D678F" w:rsidRDefault="007D678F" w:rsidP="007D678F">
      <w:pPr>
        <w:jc w:val="both"/>
        <w:rPr>
          <w:rFonts w:eastAsia="MS Mincho"/>
          <w:b/>
          <w:sz w:val="16"/>
          <w:szCs w:val="16"/>
        </w:rPr>
      </w:pPr>
    </w:p>
    <w:p w:rsidR="007D678F" w:rsidRPr="007D678F" w:rsidRDefault="007D678F" w:rsidP="007D678F">
      <w:pPr>
        <w:jc w:val="center"/>
        <w:rPr>
          <w:rFonts w:eastAsia="MS Mincho"/>
          <w:b/>
          <w:sz w:val="16"/>
          <w:szCs w:val="16"/>
        </w:rPr>
      </w:pPr>
      <w:r w:rsidRPr="007D678F">
        <w:rPr>
          <w:rFonts w:eastAsia="MS Mincho"/>
          <w:b/>
          <w:sz w:val="16"/>
          <w:szCs w:val="16"/>
        </w:rPr>
        <w:t xml:space="preserve">ВНЕСЕНИЕ ИЗМЕНЕНИЙ В ГЕНЕРАЛЬНЫЙ ПЛАН </w:t>
      </w:r>
    </w:p>
    <w:p w:rsidR="007D678F" w:rsidRPr="007D678F" w:rsidRDefault="007D678F" w:rsidP="007D678F">
      <w:pPr>
        <w:jc w:val="center"/>
        <w:rPr>
          <w:rFonts w:eastAsia="MS Mincho"/>
          <w:b/>
          <w:sz w:val="16"/>
          <w:szCs w:val="16"/>
        </w:rPr>
      </w:pPr>
      <w:r w:rsidRPr="007D678F">
        <w:rPr>
          <w:rFonts w:eastAsia="MS Mincho"/>
          <w:b/>
          <w:sz w:val="16"/>
          <w:szCs w:val="16"/>
        </w:rPr>
        <w:t xml:space="preserve">НОВОКУБАНСКОГО ГОРОДСКОГО ПОСЕЛЕНИЯ </w:t>
      </w:r>
    </w:p>
    <w:p w:rsidR="007D678F" w:rsidRPr="007D678F" w:rsidRDefault="007D678F" w:rsidP="007D678F">
      <w:pPr>
        <w:jc w:val="center"/>
        <w:rPr>
          <w:rFonts w:eastAsia="MS Mincho"/>
          <w:b/>
          <w:sz w:val="16"/>
          <w:szCs w:val="16"/>
        </w:rPr>
      </w:pPr>
      <w:r w:rsidRPr="007D678F">
        <w:rPr>
          <w:rFonts w:eastAsia="MS Mincho"/>
          <w:b/>
          <w:sz w:val="16"/>
          <w:szCs w:val="16"/>
        </w:rPr>
        <w:t>НОВОКУБАНСКОГО РАЙОНА</w:t>
      </w:r>
    </w:p>
    <w:p w:rsidR="007D678F" w:rsidRPr="007D678F" w:rsidRDefault="007D678F" w:rsidP="007D678F">
      <w:pPr>
        <w:spacing w:after="200" w:line="276" w:lineRule="auto"/>
        <w:rPr>
          <w:rFonts w:ascii="Calibri" w:eastAsia="Calibri" w:hAnsi="Calibri"/>
          <w:sz w:val="16"/>
          <w:szCs w:val="16"/>
        </w:rPr>
      </w:pPr>
    </w:p>
    <w:p w:rsidR="007D678F" w:rsidRPr="007D678F" w:rsidRDefault="007D678F" w:rsidP="007D678F">
      <w:pPr>
        <w:spacing w:after="200" w:line="276" w:lineRule="auto"/>
        <w:rPr>
          <w:rFonts w:ascii="Calibri" w:eastAsia="Calibri" w:hAnsi="Calibri"/>
          <w:sz w:val="16"/>
          <w:szCs w:val="16"/>
        </w:rPr>
      </w:pPr>
    </w:p>
    <w:p w:rsidR="007D678F" w:rsidRPr="007D678F" w:rsidRDefault="007D678F" w:rsidP="007D678F">
      <w:pPr>
        <w:jc w:val="center"/>
        <w:rPr>
          <w:rFonts w:eastAsia="Calibri"/>
          <w:b/>
          <w:sz w:val="16"/>
          <w:szCs w:val="16"/>
          <w:lang w:eastAsia="en-US"/>
        </w:rPr>
      </w:pPr>
      <w:r w:rsidRPr="007D678F">
        <w:rPr>
          <w:rFonts w:eastAsia="Calibri"/>
          <w:b/>
          <w:sz w:val="16"/>
          <w:szCs w:val="16"/>
          <w:lang w:eastAsia="en-US"/>
        </w:rPr>
        <w:t>Том 2</w:t>
      </w:r>
    </w:p>
    <w:p w:rsidR="007D678F" w:rsidRPr="007D678F" w:rsidRDefault="007D678F" w:rsidP="007D678F">
      <w:pPr>
        <w:jc w:val="center"/>
        <w:rPr>
          <w:rFonts w:eastAsia="Calibri"/>
          <w:b/>
          <w:sz w:val="16"/>
          <w:szCs w:val="16"/>
          <w:lang w:eastAsia="en-US"/>
        </w:rPr>
      </w:pPr>
      <w:r w:rsidRPr="007D678F">
        <w:rPr>
          <w:rFonts w:eastAsia="Calibri"/>
          <w:b/>
          <w:sz w:val="16"/>
          <w:szCs w:val="16"/>
          <w:lang w:eastAsia="en-US"/>
        </w:rPr>
        <w:t>Материалы по обоснованию проекта</w:t>
      </w:r>
    </w:p>
    <w:p w:rsidR="007D678F" w:rsidRPr="007D678F" w:rsidRDefault="007D678F" w:rsidP="007D678F">
      <w:pPr>
        <w:jc w:val="both"/>
        <w:rPr>
          <w:rFonts w:eastAsia="Calibri"/>
          <w:b/>
          <w:sz w:val="16"/>
          <w:szCs w:val="16"/>
          <w:lang w:eastAsia="en-US"/>
        </w:rPr>
      </w:pPr>
    </w:p>
    <w:p w:rsidR="007D678F" w:rsidRPr="007D678F" w:rsidRDefault="007D678F" w:rsidP="007D678F">
      <w:pPr>
        <w:jc w:val="both"/>
        <w:rPr>
          <w:rFonts w:eastAsia="Calibri"/>
          <w:b/>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tbl>
      <w:tblPr>
        <w:tblW w:w="0" w:type="auto"/>
        <w:tblLook w:val="04A0" w:firstRow="1" w:lastRow="0" w:firstColumn="1" w:lastColumn="0" w:noHBand="0" w:noVBand="1"/>
      </w:tblPr>
      <w:tblGrid>
        <w:gridCol w:w="4077"/>
        <w:gridCol w:w="5494"/>
      </w:tblGrid>
      <w:tr w:rsidR="007D678F" w:rsidRPr="007D678F" w:rsidTr="00904E03">
        <w:tc>
          <w:tcPr>
            <w:tcW w:w="4077" w:type="dxa"/>
            <w:hideMark/>
          </w:tcPr>
          <w:p w:rsidR="007D678F" w:rsidRPr="007D678F" w:rsidRDefault="007D678F" w:rsidP="007D678F">
            <w:pPr>
              <w:jc w:val="center"/>
              <w:rPr>
                <w:rFonts w:eastAsia="Calibri"/>
                <w:b/>
                <w:bCs/>
                <w:sz w:val="16"/>
                <w:szCs w:val="16"/>
                <w:lang w:eastAsia="en-US"/>
              </w:rPr>
            </w:pPr>
            <w:r w:rsidRPr="007D678F">
              <w:rPr>
                <w:rFonts w:eastAsia="Calibri"/>
                <w:b/>
                <w:bCs/>
                <w:sz w:val="16"/>
                <w:szCs w:val="16"/>
                <w:lang w:eastAsia="en-US"/>
              </w:rPr>
              <w:t>Руководитель проекта</w:t>
            </w:r>
          </w:p>
        </w:tc>
        <w:tc>
          <w:tcPr>
            <w:tcW w:w="5494" w:type="dxa"/>
            <w:hideMark/>
          </w:tcPr>
          <w:p w:rsidR="007D678F" w:rsidRPr="007D678F" w:rsidRDefault="007D678F" w:rsidP="007D678F">
            <w:pPr>
              <w:jc w:val="center"/>
              <w:rPr>
                <w:rFonts w:eastAsia="Calibri"/>
                <w:b/>
                <w:bCs/>
                <w:sz w:val="16"/>
                <w:szCs w:val="16"/>
                <w:lang w:eastAsia="en-US"/>
              </w:rPr>
            </w:pPr>
            <w:r w:rsidRPr="007D678F">
              <w:rPr>
                <w:rFonts w:eastAsia="Calibri"/>
                <w:b/>
                <w:bCs/>
                <w:sz w:val="16"/>
                <w:szCs w:val="16"/>
                <w:lang w:eastAsia="en-US"/>
              </w:rPr>
              <w:t xml:space="preserve">                        Подставочкина М.Н.</w:t>
            </w:r>
          </w:p>
        </w:tc>
      </w:tr>
      <w:tr w:rsidR="007D678F" w:rsidRPr="007D678F" w:rsidTr="00904E03">
        <w:tc>
          <w:tcPr>
            <w:tcW w:w="4077" w:type="dxa"/>
          </w:tcPr>
          <w:p w:rsidR="007D678F" w:rsidRPr="007D678F" w:rsidRDefault="007D678F" w:rsidP="007D678F">
            <w:pPr>
              <w:jc w:val="both"/>
              <w:rPr>
                <w:rFonts w:eastAsia="Calibri"/>
                <w:sz w:val="16"/>
                <w:szCs w:val="16"/>
                <w:lang w:eastAsia="en-US"/>
              </w:rPr>
            </w:pPr>
          </w:p>
        </w:tc>
        <w:tc>
          <w:tcPr>
            <w:tcW w:w="5494" w:type="dxa"/>
            <w:hideMark/>
          </w:tcPr>
          <w:p w:rsidR="007D678F" w:rsidRPr="007D678F" w:rsidRDefault="007D678F" w:rsidP="007D678F">
            <w:pPr>
              <w:jc w:val="both"/>
              <w:rPr>
                <w:rFonts w:eastAsia="Calibri"/>
                <w:sz w:val="16"/>
                <w:szCs w:val="16"/>
                <w:lang w:eastAsia="en-US"/>
              </w:rPr>
            </w:pPr>
          </w:p>
        </w:tc>
      </w:tr>
    </w:tbl>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both"/>
        <w:rPr>
          <w:rFonts w:eastAsia="Calibri"/>
          <w:sz w:val="16"/>
          <w:szCs w:val="16"/>
          <w:lang w:eastAsia="en-US"/>
        </w:rPr>
      </w:pPr>
    </w:p>
    <w:p w:rsidR="007D678F" w:rsidRPr="007D678F" w:rsidRDefault="007D678F" w:rsidP="007D678F">
      <w:pPr>
        <w:widowControl w:val="0"/>
        <w:jc w:val="center"/>
        <w:rPr>
          <w:rFonts w:eastAsia="Calibri"/>
          <w:b/>
          <w:sz w:val="16"/>
          <w:szCs w:val="16"/>
          <w:lang w:eastAsia="en-US"/>
        </w:rPr>
      </w:pPr>
      <w:r w:rsidRPr="007D678F">
        <w:rPr>
          <w:rFonts w:eastAsia="Calibri"/>
          <w:b/>
          <w:sz w:val="16"/>
          <w:szCs w:val="16"/>
          <w:lang w:eastAsia="en-US"/>
        </w:rPr>
        <w:t xml:space="preserve">Нижний Новгород </w:t>
      </w:r>
    </w:p>
    <w:p w:rsidR="007D678F" w:rsidRPr="007D678F" w:rsidRDefault="007D678F" w:rsidP="007D678F">
      <w:pPr>
        <w:widowControl w:val="0"/>
        <w:jc w:val="center"/>
        <w:rPr>
          <w:rFonts w:eastAsia="Calibri"/>
          <w:b/>
          <w:sz w:val="16"/>
          <w:szCs w:val="16"/>
          <w:lang w:eastAsia="en-US"/>
        </w:rPr>
      </w:pPr>
      <w:r w:rsidRPr="007D678F">
        <w:rPr>
          <w:rFonts w:eastAsia="Calibri"/>
          <w:b/>
          <w:sz w:val="16"/>
          <w:szCs w:val="16"/>
          <w:lang w:eastAsia="en-US"/>
        </w:rPr>
        <w:t xml:space="preserve">2022 </w:t>
      </w:r>
    </w:p>
    <w:p w:rsidR="007D678F" w:rsidRPr="007D678F" w:rsidRDefault="007D678F" w:rsidP="007D678F">
      <w:pPr>
        <w:widowControl w:val="0"/>
        <w:rPr>
          <w:rFonts w:eastAsia="Calibri"/>
          <w:b/>
          <w:sz w:val="16"/>
          <w:szCs w:val="16"/>
          <w:lang w:eastAsia="en-US"/>
        </w:rPr>
      </w:pPr>
    </w:p>
    <w:p w:rsidR="007D678F" w:rsidRPr="007D678F" w:rsidRDefault="007D678F" w:rsidP="007D678F">
      <w:pPr>
        <w:widowControl w:val="0"/>
        <w:jc w:val="center"/>
        <w:rPr>
          <w:rFonts w:eastAsia="Calibri"/>
          <w:b/>
          <w:sz w:val="16"/>
          <w:szCs w:val="16"/>
          <w:lang w:eastAsia="en-US"/>
        </w:rPr>
        <w:sectPr w:rsidR="007D678F" w:rsidRPr="007D678F" w:rsidSect="00904E03">
          <w:headerReference w:type="default" r:id="rId147"/>
          <w:footerReference w:type="even" r:id="rId148"/>
          <w:footerReference w:type="default" r:id="rId149"/>
          <w:pgSz w:w="11906" w:h="16838"/>
          <w:pgMar w:top="709" w:right="794" w:bottom="1021" w:left="1644" w:header="709" w:footer="709" w:gutter="0"/>
          <w:cols w:space="708"/>
          <w:titlePg/>
          <w:docGrid w:linePitch="360"/>
        </w:sect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b/>
          <w:bCs/>
          <w:sz w:val="16"/>
          <w:szCs w:val="16"/>
          <w:lang w:eastAsia="en-US"/>
        </w:rPr>
      </w:pPr>
      <w:r w:rsidRPr="007D678F">
        <w:rPr>
          <w:rFonts w:eastAsia="Calibri"/>
          <w:b/>
          <w:bCs/>
          <w:sz w:val="16"/>
          <w:szCs w:val="16"/>
          <w:lang w:eastAsia="en-US"/>
        </w:rPr>
        <w:t>СОДЕРЖАНИЕ</w:t>
      </w:r>
    </w:p>
    <w:p w:rsidR="007D678F" w:rsidRPr="007D678F" w:rsidRDefault="0056219B" w:rsidP="007D678F">
      <w:pPr>
        <w:tabs>
          <w:tab w:val="right" w:leader="dot" w:pos="9345"/>
        </w:tabs>
        <w:spacing w:before="120" w:after="120"/>
        <w:ind w:left="482"/>
        <w:rPr>
          <w:rFonts w:ascii="Calibri" w:hAnsi="Calibri"/>
          <w:noProof/>
          <w:sz w:val="16"/>
          <w:szCs w:val="16"/>
        </w:rPr>
      </w:pPr>
      <w:r w:rsidRPr="007D678F">
        <w:rPr>
          <w:rFonts w:eastAsia="MS Mincho"/>
          <w:b/>
          <w:caps/>
          <w:noProof/>
          <w:sz w:val="16"/>
          <w:szCs w:val="16"/>
        </w:rPr>
        <w:fldChar w:fldCharType="begin"/>
      </w:r>
      <w:r w:rsidR="007D678F" w:rsidRPr="007D678F">
        <w:rPr>
          <w:rFonts w:eastAsia="MS Mincho"/>
          <w:b/>
          <w:caps/>
          <w:noProof/>
          <w:sz w:val="16"/>
          <w:szCs w:val="16"/>
        </w:rPr>
        <w:instrText xml:space="preserve"> TOC \o "1-3" \h \z \u </w:instrText>
      </w:r>
      <w:r w:rsidRPr="007D678F">
        <w:rPr>
          <w:rFonts w:eastAsia="MS Mincho"/>
          <w:b/>
          <w:caps/>
          <w:noProof/>
          <w:sz w:val="16"/>
          <w:szCs w:val="16"/>
        </w:rPr>
        <w:fldChar w:fldCharType="separate"/>
      </w:r>
      <w:hyperlink w:anchor="_Toc101865436" w:history="1">
        <w:r w:rsidR="007D678F" w:rsidRPr="007D678F">
          <w:rPr>
            <w:rFonts w:eastAsia="MS Mincho"/>
            <w:b/>
            <w:caps/>
            <w:noProof/>
            <w:color w:val="0000FF"/>
            <w:sz w:val="16"/>
            <w:szCs w:val="16"/>
            <w:u w:val="single"/>
          </w:rPr>
          <w:t>ВВЕДЕНИЕ</w:t>
        </w:r>
        <w:r w:rsidR="007D678F" w:rsidRPr="007D678F">
          <w:rPr>
            <w:rFonts w:eastAsia="MS Mincho"/>
            <w:caps/>
            <w:noProof/>
            <w:webHidden/>
            <w:sz w:val="16"/>
            <w:szCs w:val="16"/>
          </w:rPr>
          <w:tab/>
        </w:r>
        <w:r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_Toc101865436 \h </w:instrText>
        </w:r>
        <w:r w:rsidRPr="007D678F">
          <w:rPr>
            <w:rFonts w:eastAsia="MS Mincho"/>
            <w:caps/>
            <w:noProof/>
            <w:webHidden/>
            <w:sz w:val="16"/>
            <w:szCs w:val="16"/>
          </w:rPr>
        </w:r>
        <w:r w:rsidRPr="007D678F">
          <w:rPr>
            <w:rFonts w:eastAsia="MS Mincho"/>
            <w:caps/>
            <w:noProof/>
            <w:webHidden/>
            <w:sz w:val="16"/>
            <w:szCs w:val="16"/>
          </w:rPr>
          <w:fldChar w:fldCharType="separate"/>
        </w:r>
        <w:r w:rsidR="007D678F" w:rsidRPr="007D678F">
          <w:rPr>
            <w:rFonts w:eastAsia="MS Mincho"/>
            <w:caps/>
            <w:noProof/>
            <w:webHidden/>
            <w:sz w:val="16"/>
            <w:szCs w:val="16"/>
          </w:rPr>
          <w:t>3</w:t>
        </w:r>
        <w:r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37" w:history="1">
        <w:r w:rsidR="007D678F" w:rsidRPr="007D678F">
          <w:rPr>
            <w:rFonts w:eastAsia="MS Mincho"/>
            <w:b/>
            <w:caps/>
            <w:noProof/>
            <w:color w:val="0000FF"/>
            <w:sz w:val="16"/>
            <w:szCs w:val="16"/>
            <w:u w:val="single"/>
          </w:rPr>
          <w:t>1. АНАЛИЗ СОВРЕМЕННОГО СОСТОЯНИЯ ТЕРРИТОРИИ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_Toc101865437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38" w:history="1">
        <w:r w:rsidR="007D678F" w:rsidRPr="007D678F">
          <w:rPr>
            <w:rFonts w:eastAsia="MS Mincho"/>
            <w:b/>
            <w:caps/>
            <w:noProof/>
            <w:color w:val="0000FF"/>
            <w:sz w:val="16"/>
            <w:szCs w:val="16"/>
            <w:u w:val="single"/>
          </w:rPr>
          <w:t>1.1 Природно-ресурсный потенциал территории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_Toc101865438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39" w:history="1">
        <w:r w:rsidR="007D678F" w:rsidRPr="007D678F">
          <w:rPr>
            <w:rFonts w:eastAsia="MS Mincho"/>
            <w:bCs/>
            <w:caps/>
            <w:noProof/>
            <w:color w:val="0000FF"/>
            <w:sz w:val="16"/>
            <w:szCs w:val="16"/>
            <w:u w:val="single"/>
          </w:rPr>
          <w:t>1.1.1 Климатические условия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_Toc101865439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0" w:history="1">
        <w:r w:rsidR="007D678F" w:rsidRPr="007D678F">
          <w:rPr>
            <w:rFonts w:eastAsia="MS Mincho"/>
            <w:bCs/>
            <w:caps/>
            <w:noProof/>
            <w:color w:val="0000FF"/>
            <w:sz w:val="16"/>
            <w:szCs w:val="16"/>
            <w:u w:val="single"/>
          </w:rPr>
          <w:t>1.1.2 Физико-географические и техногенные условия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_Toc101865440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7</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1" w:history="1">
        <w:r w:rsidR="007D678F" w:rsidRPr="007D678F">
          <w:rPr>
            <w:rFonts w:eastAsia="MS Mincho"/>
            <w:bCs/>
            <w:caps/>
            <w:noProof/>
            <w:color w:val="0000FF"/>
            <w:sz w:val="16"/>
            <w:szCs w:val="16"/>
            <w:u w:val="single"/>
          </w:rPr>
          <w:t>1.1.3 Геологическое строение</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_Toc101865441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2" w:history="1">
        <w:r w:rsidR="007D678F" w:rsidRPr="007D678F">
          <w:rPr>
            <w:rFonts w:eastAsia="MS Mincho"/>
            <w:bCs/>
            <w:caps/>
            <w:noProof/>
            <w:color w:val="0000FF"/>
            <w:sz w:val="16"/>
            <w:szCs w:val="16"/>
            <w:u w:val="single"/>
          </w:rPr>
          <w:t>1.1.4 Гидрогеологические условия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_Toc101865442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9</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3" w:history="1">
        <w:r w:rsidR="007D678F" w:rsidRPr="007D678F">
          <w:rPr>
            <w:rFonts w:eastAsia="MS Mincho"/>
            <w:bCs/>
            <w:caps/>
            <w:noProof/>
            <w:color w:val="0000FF"/>
            <w:sz w:val="16"/>
            <w:szCs w:val="16"/>
            <w:u w:val="single"/>
          </w:rPr>
          <w:t>1.1.5 Геологические и инженерно-геологические процессы</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_Toc101865443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11</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4" w:history="1">
        <w:r w:rsidR="007D678F" w:rsidRPr="007D678F">
          <w:rPr>
            <w:rFonts w:eastAsia="MS Mincho"/>
            <w:bCs/>
            <w:caps/>
            <w:noProof/>
            <w:color w:val="0000FF"/>
            <w:sz w:val="16"/>
            <w:szCs w:val="16"/>
            <w:u w:val="single"/>
          </w:rPr>
          <w:t>1.1.6 Инженерно-геологическое районирование</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_Toc101865444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11</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5" w:history="1">
        <w:r w:rsidR="007D678F" w:rsidRPr="007D678F">
          <w:rPr>
            <w:rFonts w:eastAsia="MS Mincho"/>
            <w:bCs/>
            <w:caps/>
            <w:noProof/>
            <w:color w:val="0000FF"/>
            <w:sz w:val="16"/>
            <w:szCs w:val="16"/>
            <w:u w:val="single"/>
          </w:rPr>
          <w:t>1.1.7 Почвы и растительность</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_Toc101865445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12</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6" w:history="1">
        <w:r w:rsidR="007D678F" w:rsidRPr="007D678F">
          <w:rPr>
            <w:rFonts w:eastAsia="MS Mincho"/>
            <w:b/>
            <w:caps/>
            <w:noProof/>
            <w:color w:val="0000FF"/>
            <w:sz w:val="16"/>
            <w:szCs w:val="16"/>
            <w:u w:val="single"/>
          </w:rPr>
          <w:t>2. ОБОСНОВАНИЕ ВЫБРАННОГО ВАРИАНТА РАЗМЕЩЕНИЯ ОБЪЕКТОВ МЕСТНОГО ЗНАЧЕНИЯ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_Toc101865446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7" w:history="1">
        <w:r w:rsidR="007D678F" w:rsidRPr="007D678F">
          <w:rPr>
            <w:rFonts w:eastAsia="MS Mincho"/>
            <w:b/>
            <w:caps/>
            <w:noProof/>
            <w:color w:val="0000FF"/>
            <w:sz w:val="16"/>
            <w:szCs w:val="16"/>
            <w:u w:val="single"/>
          </w:rPr>
          <w:t>2.1 Положение муниципального образования Новокубанское городское поселение в системе расселения Новокубанского района Краснодарского края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_Toc101865447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8" w:history="1">
        <w:r w:rsidR="007D678F" w:rsidRPr="007D678F">
          <w:rPr>
            <w:rFonts w:eastAsia="MS Mincho"/>
            <w:b/>
            <w:caps/>
            <w:noProof/>
            <w:color w:val="0000FF"/>
            <w:sz w:val="16"/>
            <w:szCs w:val="16"/>
            <w:u w:val="single"/>
          </w:rPr>
          <w:t>2.2 Экономический потенциал</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_Toc101865448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16</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49" w:history="1">
        <w:r w:rsidR="007D678F" w:rsidRPr="007D678F">
          <w:rPr>
            <w:rFonts w:eastAsia="MS Mincho"/>
            <w:bCs/>
            <w:caps/>
            <w:noProof/>
            <w:color w:val="0000FF"/>
            <w:sz w:val="16"/>
            <w:szCs w:val="16"/>
            <w:u w:val="single"/>
          </w:rPr>
          <w:t>2.2.1 Экономическая база развития муниципального образования Новокубанское городское поселение</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_Toc101865449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16</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0" w:history="1">
        <w:r w:rsidR="007D678F" w:rsidRPr="007D678F">
          <w:rPr>
            <w:rFonts w:eastAsia="MS Mincho"/>
            <w:bCs/>
            <w:caps/>
            <w:noProof/>
            <w:color w:val="0000FF"/>
            <w:sz w:val="16"/>
            <w:szCs w:val="16"/>
            <w:u w:val="single"/>
          </w:rPr>
          <w:t>2.2.2 Рекреационный комплекс</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_Toc101865450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23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1" w:history="1">
        <w:r w:rsidR="007D678F" w:rsidRPr="007D678F">
          <w:rPr>
            <w:rFonts w:eastAsia="MS Mincho"/>
            <w:bCs/>
            <w:caps/>
            <w:noProof/>
            <w:color w:val="0000FF"/>
            <w:sz w:val="16"/>
            <w:szCs w:val="16"/>
            <w:u w:val="single"/>
          </w:rPr>
          <w:t>2.2.3 Существующая территориально-планировочная организация Новокубанского городского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_Toc101865451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24</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2" w:history="1">
        <w:r w:rsidR="007D678F" w:rsidRPr="007D678F">
          <w:rPr>
            <w:rFonts w:eastAsia="MS Mincho"/>
            <w:bCs/>
            <w:caps/>
            <w:noProof/>
            <w:color w:val="0000FF"/>
            <w:sz w:val="16"/>
            <w:szCs w:val="16"/>
            <w:u w:val="single"/>
          </w:rPr>
          <w:t>2.2.4 Население</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_Toc101865452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27</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3" w:history="1">
        <w:r w:rsidR="007D678F" w:rsidRPr="007D678F">
          <w:rPr>
            <w:rFonts w:eastAsia="MS Mincho"/>
            <w:bCs/>
            <w:caps/>
            <w:noProof/>
            <w:color w:val="0000FF"/>
            <w:sz w:val="16"/>
            <w:szCs w:val="16"/>
            <w:u w:val="single"/>
          </w:rPr>
          <w:t>2.2.5 Жилищный фонд</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_Toc101865453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28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4" w:history="1">
        <w:r w:rsidR="007D678F" w:rsidRPr="007D678F">
          <w:rPr>
            <w:rFonts w:eastAsia="MS Mincho"/>
            <w:bCs/>
            <w:caps/>
            <w:noProof/>
            <w:color w:val="0000FF"/>
            <w:sz w:val="16"/>
            <w:szCs w:val="16"/>
            <w:u w:val="single"/>
          </w:rPr>
          <w:t>2.2.6 Структура обслуживания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_Toc101865454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28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5" w:history="1">
        <w:r w:rsidR="007D678F" w:rsidRPr="007D678F">
          <w:rPr>
            <w:rFonts w:eastAsia="MS Mincho"/>
            <w:bCs/>
            <w:caps/>
            <w:noProof/>
            <w:color w:val="0000FF"/>
            <w:sz w:val="16"/>
            <w:szCs w:val="16"/>
            <w:u w:val="single"/>
          </w:rPr>
          <w:t>2.2.7 Санитарное состояние</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_Toc101865455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30</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6" w:history="1">
        <w:r w:rsidR="007D678F" w:rsidRPr="007D678F">
          <w:rPr>
            <w:rFonts w:eastAsia="MS Mincho"/>
            <w:bCs/>
            <w:caps/>
            <w:noProof/>
            <w:color w:val="0000FF"/>
            <w:sz w:val="16"/>
            <w:szCs w:val="16"/>
            <w:u w:val="single"/>
          </w:rPr>
          <w:t>2.2.8 Баланс современного использования территории г. Новокубанска</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_Toc101865456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31</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7" w:history="1">
        <w:r w:rsidR="007D678F" w:rsidRPr="007D678F">
          <w:rPr>
            <w:rFonts w:eastAsia="MS Mincho"/>
            <w:b/>
            <w:caps/>
            <w:noProof/>
            <w:color w:val="0000FF"/>
            <w:sz w:val="16"/>
            <w:szCs w:val="16"/>
            <w:u w:val="single"/>
          </w:rPr>
          <w:t>3. ОБЪЕКТЫ ИСТОРИКО-КУЛЬТУРНОГО НАСЛЕДИЯ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_Toc101865457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8" w:history="1">
        <w:r w:rsidR="007D678F" w:rsidRPr="007D678F">
          <w:rPr>
            <w:rFonts w:eastAsia="MS Mincho"/>
            <w:b/>
            <w:caps/>
            <w:noProof/>
            <w:color w:val="0000FF"/>
            <w:sz w:val="16"/>
            <w:szCs w:val="16"/>
            <w:u w:val="single"/>
          </w:rPr>
          <w:t>3.1 Краткая историческая справка</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_Toc101865458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59" w:history="1">
        <w:r w:rsidR="007D678F" w:rsidRPr="007D678F">
          <w:rPr>
            <w:rFonts w:eastAsia="MS Mincho"/>
            <w:b/>
            <w:caps/>
            <w:noProof/>
            <w:color w:val="0000FF"/>
            <w:sz w:val="16"/>
            <w:szCs w:val="16"/>
            <w:u w:val="single"/>
          </w:rPr>
          <w:t>3.2 Объекты культурного наследия (памятники архитектуры, истории и монументального искусства)</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_Toc101865459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34</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0" w:history="1">
        <w:r w:rsidR="007D678F" w:rsidRPr="007D678F">
          <w:rPr>
            <w:rFonts w:eastAsia="MS Mincho"/>
            <w:b/>
            <w:caps/>
            <w:noProof/>
            <w:color w:val="0000FF"/>
            <w:sz w:val="16"/>
            <w:szCs w:val="16"/>
            <w:u w:val="single"/>
          </w:rPr>
          <w:t>3.3 Памятники археологии, стоящие на государственной охране и рекомендуемые к постановке на государственную охрану</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_Toc101865460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38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1" w:history="1">
        <w:r w:rsidR="007D678F" w:rsidRPr="007D678F">
          <w:rPr>
            <w:rFonts w:eastAsia="MS Mincho"/>
            <w:b/>
            <w:caps/>
            <w:noProof/>
            <w:color w:val="0000FF"/>
            <w:sz w:val="16"/>
            <w:szCs w:val="16"/>
            <w:u w:val="single"/>
          </w:rPr>
          <w:t>4. СВЕДЕНИЯ О ПЛАНАХ И ПРОГРАММАХ КОМПЛЕКСНОГО СОЦИАЛЬНО-ЭКОНОМИЧЕСКОГО РАЗВИТИЯ НОВОКУБАНСКОГО ГОРОДСКОГО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_Toc101865461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45</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2" w:history="1">
        <w:r w:rsidR="007D678F" w:rsidRPr="007D678F">
          <w:rPr>
            <w:rFonts w:eastAsia="MS Mincho"/>
            <w:b/>
            <w:caps/>
            <w:noProof/>
            <w:color w:val="0000FF"/>
            <w:sz w:val="16"/>
            <w:szCs w:val="16"/>
            <w:u w:val="single"/>
          </w:rPr>
          <w:t>5. ПРОБЛЕМЫ И НАПРАВЛЕНИЯ КОМПЛЕКСНОГО РАЗВИТИЯ ТЕРРИТОРИИ НОВОКУБАНСКОГО ГОРОДСКОГО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_Toc101865462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46</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3" w:history="1">
        <w:r w:rsidR="007D678F" w:rsidRPr="007D678F">
          <w:rPr>
            <w:rFonts w:eastAsia="MS Mincho"/>
            <w:b/>
            <w:caps/>
            <w:noProof/>
            <w:color w:val="0000FF"/>
            <w:sz w:val="16"/>
            <w:szCs w:val="16"/>
            <w:u w:val="single"/>
          </w:rPr>
          <w:t>6. СВЕДЕНИЯ О ВИДАХ, НАЗНАЧЕНИИ И НАИМЕНОВАНИЯХ, ПЛАНИРУЕМЫХ ДЛЯ РАЗМЕЩЕНИЯ НА ТЕРРИТОРИЯХ ПОСЕЛЕНИЯ ОБЪЕКТОВ МЕСТНОГО, РЕГИОНАЛЬНОГО ЗНАЧЕНИЯ МУНИЦИПАЛЬНОГО РАЙОНА, УТВЕРЖДЕННЫХ ДОКУМЕНТОМ ТЕРРИТОРИАЛЬНОГО ПЛАНИРОВАНИЯ МУНИЦИПАЛЬНОГО РАЙОНА</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_Toc101865463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48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4" w:history="1">
        <w:r w:rsidR="007D678F" w:rsidRPr="007D678F">
          <w:rPr>
            <w:rFonts w:eastAsia="MS Mincho"/>
            <w:b/>
            <w:caps/>
            <w:noProof/>
            <w:color w:val="0000FF"/>
            <w:sz w:val="16"/>
            <w:szCs w:val="16"/>
            <w:u w:val="single"/>
          </w:rPr>
          <w:t>6.1. Тенденции и приоритеты экономического развития Новокубанского городского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_Toc101865464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48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5" w:history="1">
        <w:r w:rsidR="007D678F" w:rsidRPr="007D678F">
          <w:rPr>
            <w:rFonts w:eastAsia="MS Mincho"/>
            <w:b/>
            <w:caps/>
            <w:noProof/>
            <w:color w:val="0000FF"/>
            <w:sz w:val="16"/>
            <w:szCs w:val="16"/>
            <w:u w:val="single"/>
          </w:rPr>
          <w:t>7. ОБОСНОВАНИЕ ПРЕДЛОЖЕНИЙ ПО ТЕРРИТОРИАЛЬНОМУ ПЛАНИРОВАНИЮ</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_Toc101865465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52</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6" w:history="1">
        <w:r w:rsidR="007D678F" w:rsidRPr="007D678F">
          <w:rPr>
            <w:rFonts w:eastAsia="MS Mincho"/>
            <w:b/>
            <w:caps/>
            <w:noProof/>
            <w:color w:val="0000FF"/>
            <w:sz w:val="16"/>
            <w:szCs w:val="16"/>
            <w:u w:val="single"/>
          </w:rPr>
          <w:t>7.1 Расчет перспективной численности населения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_Toc101865466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52</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7" w:history="1">
        <w:r w:rsidR="007D678F" w:rsidRPr="007D678F">
          <w:rPr>
            <w:rFonts w:eastAsia="MS Mincho"/>
            <w:b/>
            <w:caps/>
            <w:noProof/>
            <w:color w:val="0000FF"/>
            <w:sz w:val="16"/>
            <w:szCs w:val="16"/>
            <w:u w:val="single"/>
          </w:rPr>
          <w:t>7.2 Расчет проектной территории</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_Toc101865467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53</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8" w:history="1">
        <w:r w:rsidR="007D678F" w:rsidRPr="007D678F">
          <w:rPr>
            <w:rFonts w:eastAsia="MS Mincho"/>
            <w:b/>
            <w:caps/>
            <w:noProof/>
            <w:color w:val="0000FF"/>
            <w:sz w:val="16"/>
            <w:szCs w:val="16"/>
            <w:u w:val="single"/>
          </w:rPr>
          <w:t>7.3 Расчет учреждений и предприятий обслуживания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_Toc101865468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54</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69" w:history="1">
        <w:r w:rsidR="007D678F" w:rsidRPr="007D678F">
          <w:rPr>
            <w:rFonts w:eastAsia="MS Mincho"/>
            <w:b/>
            <w:caps/>
            <w:noProof/>
            <w:color w:val="0000FF"/>
            <w:sz w:val="16"/>
            <w:szCs w:val="16"/>
            <w:u w:val="single"/>
          </w:rPr>
          <w:t>8. ЗОНЫ С ОСОБЫМИ УСЛОВИЯМИ ИСПОЛЬЗОВАНИЯ ТЕРРИТОРИИ</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_Toc101865469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58</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70" w:history="1">
        <w:r w:rsidR="007D678F" w:rsidRPr="007D678F">
          <w:rPr>
            <w:rFonts w:eastAsia="MS Mincho"/>
            <w:b/>
            <w:caps/>
            <w:noProof/>
            <w:color w:val="0000FF"/>
            <w:sz w:val="16"/>
            <w:szCs w:val="16"/>
            <w:u w:val="single"/>
          </w:rPr>
          <w:t>9. ОБОСНОВАНИЕ ВЫБРАННОГО ВАРИАНТА РАЗМЕЩЕНИЯ ОБЪЕКТОВ МЕСТНОГО, РЕГИОНАЛЬНОГО ЗНАЧЕНИЯ ПОСЕЛЕНИЯ ИНЖЕНЕРНО-ТРАНСПОРТНОЙ ИНФРАСТРУКТУРЫ</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_Toc101865470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64</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71" w:history="1">
        <w:r w:rsidR="007D678F" w:rsidRPr="007D678F">
          <w:rPr>
            <w:rFonts w:eastAsia="MS Mincho"/>
            <w:b/>
            <w:caps/>
            <w:noProof/>
            <w:color w:val="0000FF"/>
            <w:sz w:val="16"/>
            <w:szCs w:val="16"/>
            <w:u w:val="single"/>
          </w:rPr>
          <w:t>10. ПЕРЕЧЕНЬ И ХАРАКТЕРИСТИКА ОСНОВНЫХ ФАКТОРОВ РИСКА ВОЗНИКНОВЕНИЯ ЧРЕЗВЫЧАЙНЫХ СИТУАЦИЙ ПРИРОДНОГО И ТЕХНОГЕННОГО ХАРАКТЕРА НА ТЕРРИТОРИИ НОВОКУБАНСКОГО ГОРОДСКОГО ПОСЕЛЕНИЯ</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_Toc101865471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127</w:t>
        </w:r>
        <w:r w:rsidR="0056219B" w:rsidRPr="007D678F">
          <w:rPr>
            <w:rFonts w:eastAsia="MS Mincho"/>
            <w:caps/>
            <w:noProof/>
            <w:webHidden/>
            <w:sz w:val="16"/>
            <w:szCs w:val="16"/>
          </w:rPr>
          <w:fldChar w:fldCharType="end"/>
        </w:r>
      </w:hyperlink>
    </w:p>
    <w:p w:rsidR="007D678F" w:rsidRPr="007D678F" w:rsidRDefault="00904E03" w:rsidP="007D678F">
      <w:pPr>
        <w:tabs>
          <w:tab w:val="right" w:leader="dot" w:pos="9345"/>
        </w:tabs>
        <w:spacing w:before="120" w:after="120"/>
        <w:ind w:left="482"/>
        <w:rPr>
          <w:rFonts w:ascii="Calibri" w:hAnsi="Calibri"/>
          <w:noProof/>
          <w:sz w:val="16"/>
          <w:szCs w:val="16"/>
        </w:rPr>
      </w:pPr>
      <w:hyperlink w:anchor="_Toc101865472" w:history="1">
        <w:r w:rsidR="007D678F" w:rsidRPr="007D678F">
          <w:rPr>
            <w:rFonts w:eastAsia="MS Mincho"/>
            <w:b/>
            <w:caps/>
            <w:noProof/>
            <w:color w:val="0000FF"/>
            <w:sz w:val="16"/>
            <w:szCs w:val="16"/>
            <w:u w:val="single"/>
          </w:rPr>
          <w:t>11. ПРЕДЛОЖЕНИЯ ПО ОХРАНЕ ПРИРОДЫ И РАЦИОНАЛЬНОМУ ПРИРОДОПОЛЬЗОВАНИЮ</w:t>
        </w:r>
        <w:r w:rsidR="007D678F" w:rsidRPr="007D678F">
          <w:rPr>
            <w:rFonts w:eastAsia="MS Mincho"/>
            <w:caps/>
            <w:noProof/>
            <w:webHidden/>
            <w:sz w:val="16"/>
            <w:szCs w:val="16"/>
          </w:rPr>
          <w:tab/>
        </w:r>
        <w:r w:rsidR="0056219B" w:rsidRPr="007D678F">
          <w:rPr>
            <w:rFonts w:eastAsia="MS Mincho"/>
            <w:caps/>
            <w:noProof/>
            <w:webHidden/>
            <w:sz w:val="16"/>
            <w:szCs w:val="16"/>
          </w:rPr>
          <w:fldChar w:fldCharType="begin"/>
        </w:r>
        <w:r w:rsidR="007D678F" w:rsidRPr="007D678F">
          <w:rPr>
            <w:rFonts w:eastAsia="MS Mincho"/>
            <w:caps/>
            <w:noProof/>
            <w:webHidden/>
            <w:sz w:val="16"/>
            <w:szCs w:val="16"/>
          </w:rPr>
          <w:instrText xml:space="preserve"> PAGEREF _Toc101865472 \h </w:instrText>
        </w:r>
        <w:r w:rsidR="0056219B" w:rsidRPr="007D678F">
          <w:rPr>
            <w:rFonts w:eastAsia="MS Mincho"/>
            <w:caps/>
            <w:noProof/>
            <w:webHidden/>
            <w:sz w:val="16"/>
            <w:szCs w:val="16"/>
          </w:rPr>
        </w:r>
        <w:r w:rsidR="0056219B" w:rsidRPr="007D678F">
          <w:rPr>
            <w:rFonts w:eastAsia="MS Mincho"/>
            <w:caps/>
            <w:noProof/>
            <w:webHidden/>
            <w:sz w:val="16"/>
            <w:szCs w:val="16"/>
          </w:rPr>
          <w:fldChar w:fldCharType="separate"/>
        </w:r>
        <w:r w:rsidR="007D678F" w:rsidRPr="007D678F">
          <w:rPr>
            <w:rFonts w:eastAsia="MS Mincho"/>
            <w:caps/>
            <w:noProof/>
            <w:webHidden/>
            <w:sz w:val="16"/>
            <w:szCs w:val="16"/>
          </w:rPr>
          <w:t>135</w:t>
        </w:r>
        <w:r w:rsidR="0056219B" w:rsidRPr="007D678F">
          <w:rPr>
            <w:rFonts w:eastAsia="MS Mincho"/>
            <w:caps/>
            <w:noProof/>
            <w:webHidden/>
            <w:sz w:val="16"/>
            <w:szCs w:val="16"/>
          </w:rPr>
          <w:fldChar w:fldCharType="end"/>
        </w:r>
      </w:hyperlink>
    </w:p>
    <w:p w:rsidR="007D678F" w:rsidRPr="007D678F" w:rsidRDefault="0056219B" w:rsidP="007D678F">
      <w:pPr>
        <w:ind w:firstLine="709"/>
        <w:jc w:val="both"/>
        <w:rPr>
          <w:rFonts w:eastAsia="Calibri"/>
          <w:sz w:val="16"/>
          <w:szCs w:val="16"/>
          <w:lang w:eastAsia="en-US"/>
        </w:rPr>
      </w:pPr>
      <w:r w:rsidRPr="007D678F">
        <w:rPr>
          <w:rFonts w:eastAsia="Calibri"/>
          <w:sz w:val="16"/>
          <w:szCs w:val="16"/>
          <w:lang w:eastAsia="en-US"/>
        </w:rPr>
        <w:fldChar w:fldCharType="end"/>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b/>
          <w:bCs/>
          <w:sz w:val="16"/>
          <w:szCs w:val="16"/>
          <w:lang w:eastAsia="en-US"/>
        </w:rPr>
      </w:pPr>
      <w:r w:rsidRPr="007D678F">
        <w:rPr>
          <w:rFonts w:eastAsia="Calibri"/>
          <w:b/>
          <w:bCs/>
          <w:sz w:val="16"/>
          <w:szCs w:val="16"/>
          <w:lang w:eastAsia="en-US"/>
        </w:rPr>
        <w:t>СОСТАВ ДОКУМЕНТАЦИИ</w:t>
      </w:r>
    </w:p>
    <w:p w:rsidR="007D678F" w:rsidRPr="007D678F" w:rsidRDefault="007D678F" w:rsidP="007D678F">
      <w:pPr>
        <w:ind w:firstLine="709"/>
        <w:jc w:val="both"/>
        <w:rPr>
          <w:rFonts w:eastAsia="Calibri"/>
          <w:sz w:val="16"/>
          <w:szCs w:val="16"/>
          <w:lang w:eastAsia="en-US"/>
        </w:rPr>
      </w:pPr>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1"/>
        <w:gridCol w:w="6010"/>
        <w:gridCol w:w="1925"/>
      </w:tblGrid>
      <w:tr w:rsidR="007D678F" w:rsidRPr="007D678F" w:rsidTr="00904E03">
        <w:trPr>
          <w:trHeight w:val="812"/>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lastRenderedPageBreak/>
              <w:t>№№</w:t>
            </w:r>
          </w:p>
          <w:p w:rsidR="007D678F" w:rsidRPr="007D678F" w:rsidRDefault="007D678F" w:rsidP="007D678F">
            <w:pPr>
              <w:widowControl w:val="0"/>
              <w:ind w:firstLine="709"/>
              <w:jc w:val="both"/>
              <w:rPr>
                <w:sz w:val="16"/>
                <w:szCs w:val="16"/>
              </w:rPr>
            </w:pPr>
            <w:r w:rsidRPr="007D678F">
              <w:rPr>
                <w:sz w:val="16"/>
                <w:szCs w:val="16"/>
              </w:rPr>
              <w:t>п/п</w:t>
            </w:r>
          </w:p>
        </w:tc>
        <w:tc>
          <w:tcPr>
            <w:tcW w:w="6010" w:type="dxa"/>
            <w:vAlign w:val="center"/>
          </w:tcPr>
          <w:p w:rsidR="007D678F" w:rsidRPr="007D678F" w:rsidRDefault="007D678F" w:rsidP="007D678F">
            <w:pPr>
              <w:widowControl w:val="0"/>
              <w:ind w:firstLine="709"/>
              <w:jc w:val="both"/>
              <w:rPr>
                <w:sz w:val="16"/>
                <w:szCs w:val="16"/>
              </w:rPr>
            </w:pPr>
            <w:r w:rsidRPr="007D678F">
              <w:rPr>
                <w:sz w:val="16"/>
                <w:szCs w:val="16"/>
              </w:rPr>
              <w:t>Наименование документа</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Том</w:t>
            </w:r>
            <w:r w:rsidRPr="007D678F">
              <w:rPr>
                <w:sz w:val="16"/>
                <w:szCs w:val="16"/>
                <w:lang w:val="en-US"/>
              </w:rPr>
              <w:t xml:space="preserve"> /</w:t>
            </w:r>
          </w:p>
          <w:p w:rsidR="007D678F" w:rsidRPr="007D678F" w:rsidRDefault="007D678F" w:rsidP="007D678F">
            <w:pPr>
              <w:widowControl w:val="0"/>
              <w:ind w:firstLine="709"/>
              <w:jc w:val="both"/>
              <w:rPr>
                <w:sz w:val="16"/>
                <w:szCs w:val="16"/>
              </w:rPr>
            </w:pPr>
            <w:r w:rsidRPr="007D678F">
              <w:rPr>
                <w:sz w:val="16"/>
                <w:szCs w:val="16"/>
              </w:rPr>
              <w:t>Масштаб</w:t>
            </w:r>
          </w:p>
        </w:tc>
      </w:tr>
      <w:tr w:rsidR="007D678F" w:rsidRPr="007D678F" w:rsidTr="00904E03">
        <w:trPr>
          <w:trHeight w:val="314"/>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t>1</w:t>
            </w:r>
          </w:p>
        </w:tc>
        <w:tc>
          <w:tcPr>
            <w:tcW w:w="6010" w:type="dxa"/>
            <w:vAlign w:val="center"/>
          </w:tcPr>
          <w:p w:rsidR="007D678F" w:rsidRPr="007D678F" w:rsidRDefault="007D678F" w:rsidP="007D678F">
            <w:pPr>
              <w:widowControl w:val="0"/>
              <w:ind w:firstLine="709"/>
              <w:jc w:val="both"/>
              <w:rPr>
                <w:sz w:val="16"/>
                <w:szCs w:val="16"/>
              </w:rPr>
            </w:pPr>
            <w:r w:rsidRPr="007D678F">
              <w:rPr>
                <w:sz w:val="16"/>
                <w:szCs w:val="16"/>
              </w:rPr>
              <w:t>2</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3</w:t>
            </w:r>
          </w:p>
        </w:tc>
      </w:tr>
      <w:tr w:rsidR="007D678F" w:rsidRPr="007D678F" w:rsidTr="00904E03">
        <w:trPr>
          <w:jc w:val="center"/>
        </w:trPr>
        <w:tc>
          <w:tcPr>
            <w:tcW w:w="8746" w:type="dxa"/>
            <w:gridSpan w:val="3"/>
            <w:vAlign w:val="center"/>
          </w:tcPr>
          <w:p w:rsidR="007D678F" w:rsidRPr="007D678F" w:rsidRDefault="007D678F" w:rsidP="007D678F">
            <w:pPr>
              <w:widowControl w:val="0"/>
              <w:ind w:firstLine="709"/>
              <w:jc w:val="both"/>
              <w:rPr>
                <w:b/>
                <w:i/>
                <w:sz w:val="16"/>
                <w:szCs w:val="16"/>
              </w:rPr>
            </w:pPr>
            <w:r w:rsidRPr="007D678F">
              <w:rPr>
                <w:b/>
                <w:i/>
                <w:sz w:val="16"/>
                <w:szCs w:val="16"/>
              </w:rPr>
              <w:t>Утверждаемая часть</w:t>
            </w:r>
          </w:p>
        </w:tc>
      </w:tr>
      <w:tr w:rsidR="007D678F" w:rsidRPr="007D678F" w:rsidTr="00904E03">
        <w:trPr>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t>1</w:t>
            </w:r>
          </w:p>
        </w:tc>
        <w:tc>
          <w:tcPr>
            <w:tcW w:w="60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Положение о территориальном планировании. Пояснительная записка</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том 1</w:t>
            </w:r>
          </w:p>
        </w:tc>
      </w:tr>
      <w:tr w:rsidR="007D678F" w:rsidRPr="007D678F" w:rsidTr="00904E03">
        <w:trPr>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t>2</w:t>
            </w:r>
          </w:p>
        </w:tc>
        <w:tc>
          <w:tcPr>
            <w:tcW w:w="60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Карта границ населенного пункта муниципального образования. Лист 1(I)</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1:50000</w:t>
            </w:r>
          </w:p>
        </w:tc>
      </w:tr>
      <w:tr w:rsidR="007D678F" w:rsidRPr="007D678F" w:rsidTr="00904E03">
        <w:trPr>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t>3</w:t>
            </w:r>
          </w:p>
        </w:tc>
        <w:tc>
          <w:tcPr>
            <w:tcW w:w="6010" w:type="dxa"/>
            <w:vAlign w:val="center"/>
          </w:tcPr>
          <w:p w:rsidR="007D678F" w:rsidRPr="007D678F" w:rsidRDefault="007D678F" w:rsidP="007D678F">
            <w:pPr>
              <w:jc w:val="both"/>
              <w:rPr>
                <w:rFonts w:eastAsia="Calibri"/>
                <w:sz w:val="16"/>
                <w:szCs w:val="16"/>
                <w:lang w:val="en-US" w:eastAsia="en-US"/>
              </w:rPr>
            </w:pPr>
            <w:r w:rsidRPr="007D678F">
              <w:rPr>
                <w:rFonts w:eastAsia="Calibri"/>
                <w:sz w:val="16"/>
                <w:szCs w:val="16"/>
                <w:lang w:eastAsia="en-US"/>
              </w:rPr>
              <w:t>Карта планируемого размещения объектов местного значения. Лист 2(I)</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1:10000</w:t>
            </w:r>
          </w:p>
        </w:tc>
      </w:tr>
      <w:tr w:rsidR="007D678F" w:rsidRPr="007D678F" w:rsidTr="00904E03">
        <w:trPr>
          <w:jc w:val="center"/>
        </w:trPr>
        <w:tc>
          <w:tcPr>
            <w:tcW w:w="811" w:type="dxa"/>
            <w:vAlign w:val="center"/>
          </w:tcPr>
          <w:p w:rsidR="007D678F" w:rsidRPr="007D678F" w:rsidRDefault="007D678F" w:rsidP="007D678F">
            <w:pPr>
              <w:widowControl w:val="0"/>
              <w:ind w:firstLine="709"/>
              <w:jc w:val="both"/>
              <w:rPr>
                <w:sz w:val="16"/>
                <w:szCs w:val="16"/>
              </w:rPr>
            </w:pPr>
            <w:r w:rsidRPr="007D678F">
              <w:rPr>
                <w:sz w:val="16"/>
                <w:szCs w:val="16"/>
              </w:rPr>
              <w:t>4</w:t>
            </w:r>
          </w:p>
        </w:tc>
        <w:tc>
          <w:tcPr>
            <w:tcW w:w="60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Карта функционального зонирования муниципального образования. Лист 3(I)</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1:10000</w:t>
            </w:r>
          </w:p>
        </w:tc>
      </w:tr>
      <w:tr w:rsidR="007D678F" w:rsidRPr="007D678F" w:rsidTr="00904E03">
        <w:trPr>
          <w:jc w:val="center"/>
        </w:trPr>
        <w:tc>
          <w:tcPr>
            <w:tcW w:w="8746" w:type="dxa"/>
            <w:gridSpan w:val="3"/>
            <w:vAlign w:val="center"/>
          </w:tcPr>
          <w:p w:rsidR="007D678F" w:rsidRPr="007D678F" w:rsidRDefault="007D678F" w:rsidP="007D678F">
            <w:pPr>
              <w:ind w:firstLine="709"/>
              <w:jc w:val="both"/>
              <w:rPr>
                <w:b/>
                <w:i/>
                <w:sz w:val="16"/>
                <w:szCs w:val="16"/>
              </w:rPr>
            </w:pPr>
            <w:r w:rsidRPr="007D678F">
              <w:rPr>
                <w:b/>
                <w:i/>
                <w:sz w:val="16"/>
                <w:szCs w:val="16"/>
              </w:rPr>
              <w:t>Обосновывающая часть</w:t>
            </w:r>
          </w:p>
        </w:tc>
      </w:tr>
      <w:tr w:rsidR="007D678F" w:rsidRPr="007D678F" w:rsidTr="00904E03">
        <w:trPr>
          <w:jc w:val="center"/>
        </w:trPr>
        <w:tc>
          <w:tcPr>
            <w:tcW w:w="811" w:type="dxa"/>
            <w:vAlign w:val="center"/>
          </w:tcPr>
          <w:p w:rsidR="007D678F" w:rsidRPr="007D678F" w:rsidRDefault="007D678F" w:rsidP="007D678F">
            <w:pPr>
              <w:ind w:firstLine="709"/>
              <w:jc w:val="both"/>
              <w:rPr>
                <w:sz w:val="16"/>
                <w:szCs w:val="16"/>
              </w:rPr>
            </w:pPr>
            <w:r w:rsidRPr="007D678F">
              <w:rPr>
                <w:sz w:val="16"/>
                <w:szCs w:val="16"/>
              </w:rPr>
              <w:t>1</w:t>
            </w:r>
          </w:p>
        </w:tc>
        <w:tc>
          <w:tcPr>
            <w:tcW w:w="6010" w:type="dxa"/>
            <w:vAlign w:val="center"/>
          </w:tcPr>
          <w:p w:rsidR="007D678F" w:rsidRPr="007D678F" w:rsidRDefault="007D678F" w:rsidP="007D678F">
            <w:pPr>
              <w:jc w:val="both"/>
              <w:rPr>
                <w:sz w:val="16"/>
                <w:szCs w:val="16"/>
              </w:rPr>
            </w:pPr>
            <w:r w:rsidRPr="007D678F">
              <w:rPr>
                <w:sz w:val="16"/>
                <w:szCs w:val="16"/>
              </w:rPr>
              <w:t>Материалы по обоснованию проекта. Пояснительная записка</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том 2</w:t>
            </w:r>
          </w:p>
        </w:tc>
      </w:tr>
      <w:tr w:rsidR="007D678F" w:rsidRPr="007D678F" w:rsidTr="00904E03">
        <w:trPr>
          <w:jc w:val="center"/>
        </w:trPr>
        <w:tc>
          <w:tcPr>
            <w:tcW w:w="811" w:type="dxa"/>
            <w:vAlign w:val="center"/>
          </w:tcPr>
          <w:p w:rsidR="007D678F" w:rsidRPr="007D678F" w:rsidRDefault="007D678F" w:rsidP="007D678F">
            <w:pPr>
              <w:ind w:firstLine="709"/>
              <w:jc w:val="both"/>
              <w:rPr>
                <w:sz w:val="16"/>
                <w:szCs w:val="16"/>
              </w:rPr>
            </w:pPr>
            <w:r w:rsidRPr="007D678F">
              <w:rPr>
                <w:sz w:val="16"/>
                <w:szCs w:val="16"/>
              </w:rPr>
              <w:t>2</w:t>
            </w:r>
          </w:p>
        </w:tc>
        <w:tc>
          <w:tcPr>
            <w:tcW w:w="6010" w:type="dxa"/>
            <w:vAlign w:val="center"/>
          </w:tcPr>
          <w:p w:rsidR="007D678F" w:rsidRPr="007D678F" w:rsidRDefault="007D678F" w:rsidP="007D678F">
            <w:pPr>
              <w:jc w:val="both"/>
              <w:rPr>
                <w:sz w:val="16"/>
                <w:szCs w:val="16"/>
              </w:rPr>
            </w:pPr>
            <w:r w:rsidRPr="007D678F">
              <w:rPr>
                <w:sz w:val="16"/>
                <w:szCs w:val="16"/>
              </w:rPr>
              <w:t>Карта зон с особыми условиями использования территорий. Лист 1(II)</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1:10000</w:t>
            </w:r>
          </w:p>
        </w:tc>
      </w:tr>
      <w:tr w:rsidR="007D678F" w:rsidRPr="007D678F" w:rsidTr="00904E03">
        <w:trPr>
          <w:jc w:val="center"/>
        </w:trPr>
        <w:tc>
          <w:tcPr>
            <w:tcW w:w="811" w:type="dxa"/>
            <w:vAlign w:val="center"/>
          </w:tcPr>
          <w:p w:rsidR="007D678F" w:rsidRPr="007D678F" w:rsidRDefault="007D678F" w:rsidP="007D678F">
            <w:pPr>
              <w:ind w:firstLine="709"/>
              <w:jc w:val="both"/>
              <w:rPr>
                <w:sz w:val="16"/>
                <w:szCs w:val="16"/>
              </w:rPr>
            </w:pPr>
            <w:r w:rsidRPr="007D678F">
              <w:rPr>
                <w:sz w:val="16"/>
                <w:szCs w:val="16"/>
              </w:rPr>
              <w:t>3</w:t>
            </w:r>
          </w:p>
        </w:tc>
        <w:tc>
          <w:tcPr>
            <w:tcW w:w="6010" w:type="dxa"/>
            <w:vAlign w:val="center"/>
          </w:tcPr>
          <w:p w:rsidR="007D678F" w:rsidRPr="007D678F" w:rsidRDefault="007D678F" w:rsidP="007D678F">
            <w:pPr>
              <w:jc w:val="both"/>
              <w:rPr>
                <w:sz w:val="16"/>
                <w:szCs w:val="16"/>
              </w:rPr>
            </w:pPr>
            <w:r w:rsidRPr="007D678F">
              <w:rPr>
                <w:sz w:val="16"/>
                <w:szCs w:val="16"/>
              </w:rPr>
              <w:t>Карта территорий, подверженных риску возникновения чрезвычайных ситуаций природного и техногенного характера. Лист 2(II)</w:t>
            </w:r>
          </w:p>
        </w:tc>
        <w:tc>
          <w:tcPr>
            <w:tcW w:w="1925" w:type="dxa"/>
            <w:vAlign w:val="center"/>
          </w:tcPr>
          <w:p w:rsidR="007D678F" w:rsidRPr="007D678F" w:rsidRDefault="007D678F" w:rsidP="007D678F">
            <w:pPr>
              <w:widowControl w:val="0"/>
              <w:ind w:firstLine="709"/>
              <w:jc w:val="both"/>
              <w:rPr>
                <w:sz w:val="16"/>
                <w:szCs w:val="16"/>
              </w:rPr>
            </w:pPr>
            <w:r w:rsidRPr="007D678F">
              <w:rPr>
                <w:sz w:val="16"/>
                <w:szCs w:val="16"/>
              </w:rPr>
              <w:t>1:50000</w:t>
            </w:r>
          </w:p>
        </w:tc>
      </w:tr>
    </w:tbl>
    <w:p w:rsidR="007D678F" w:rsidRPr="007D678F" w:rsidRDefault="007D678F" w:rsidP="007D678F">
      <w:pPr>
        <w:widowControl w:val="0"/>
        <w:ind w:firstLine="709"/>
        <w:jc w:val="both"/>
        <w:rPr>
          <w:rFonts w:eastAsia="Calibri"/>
          <w:sz w:val="16"/>
          <w:szCs w:val="16"/>
          <w:lang w:eastAsia="en-US"/>
        </w:rPr>
      </w:pPr>
    </w:p>
    <w:p w:rsidR="007D678F" w:rsidRPr="007D678F" w:rsidRDefault="007D678F" w:rsidP="007D678F">
      <w:pPr>
        <w:ind w:firstLine="709"/>
        <w:jc w:val="both"/>
        <w:outlineLvl w:val="0"/>
        <w:rPr>
          <w:rFonts w:eastAsia="Calibri"/>
          <w:sz w:val="16"/>
          <w:szCs w:val="16"/>
          <w:lang w:eastAsia="en-US"/>
        </w:rPr>
      </w:pPr>
      <w:r w:rsidRPr="007D678F">
        <w:rPr>
          <w:rFonts w:eastAsia="Calibri"/>
          <w:sz w:val="16"/>
          <w:szCs w:val="16"/>
          <w:lang w:eastAsia="en-US"/>
        </w:rPr>
        <w:br w:type="page"/>
      </w:r>
    </w:p>
    <w:p w:rsidR="007D678F" w:rsidRPr="007D678F" w:rsidRDefault="007D678F" w:rsidP="007D678F">
      <w:pPr>
        <w:ind w:firstLine="709"/>
        <w:jc w:val="both"/>
        <w:outlineLvl w:val="0"/>
        <w:rPr>
          <w:rFonts w:eastAsia="Calibri"/>
          <w:b/>
          <w:sz w:val="16"/>
          <w:szCs w:val="16"/>
          <w:lang w:eastAsia="en-US"/>
        </w:rPr>
      </w:pPr>
      <w:bookmarkStart w:id="594" w:name="_Toc101865436"/>
      <w:r w:rsidRPr="007D678F">
        <w:rPr>
          <w:rFonts w:eastAsia="Calibri"/>
          <w:b/>
          <w:sz w:val="16"/>
          <w:szCs w:val="16"/>
          <w:lang w:eastAsia="en-US"/>
        </w:rPr>
        <w:lastRenderedPageBreak/>
        <w:t>ВВЕДЕНИЕ</w:t>
      </w:r>
      <w:bookmarkEnd w:id="594"/>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Проект генерального плана муниципального образования Новокубанское городское поселение Новокубанского района Краснодарского края разработан по заказу администрации Новокубанского городского поселения. Он выполнен в соответствии с Градостроительным кодексом Российской Федерации, Земельным кодексом Российской Федерации и другими действующими нормативными и правовыми актами.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Генеральный план в современных условиях является регулятивным документом территориального планирования муниципального уровня, определяющим основные направления развития городского поселения на ближайшие 20 лет (2030 год), I очередь строительства – 10 лет (2020 год) и долгосрочную перспективу – 35 лет (2045 год).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Проектные предложения генерального плана являются основой для комплексного решения вопросов территориального, инфраструктурного, социально-экономического развития городского поселения в целом.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Генеральный план устанавливает правовой режим использования функциональных зон и земельных участков, определяет инвестиционно привлекательные территории с целью привлечения инвестиционных потоков в экономику муниципального образования.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обоснования решений выполнен детальный анализ существующего положения всех функциональных систем городского поселения в виде анкетирования крупных производственных предприятий, объектов социальной инфраструктуры, жилищного фонда, предприятий культурно-бытового обслуживания.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Выявлены территориальные ресурсы для развития городского поселения, прослежены демографические процессы увеличения численности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Разработанный проект генерального плана Новокубанского городского поселения Новокубанского района Краснодарского края учитывает требования действующего законодательства и новых экономических условий, и является документом, обеспечивающим устойчивое развитие городского поселения на основе территориального планирования и функционального зонирования.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 генерального плана подлежит согласованию и утверждению в порядке, установленном статьями 24 и 25 Градостроительного кодекса РФ.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Генеральный план Новокубанского городского поселения Новокубанского района Краснодарского края является правовым актом территориального планирования муниципального уровня, на основании которого юридически обоснованно должны осуществляться последующие этапы градостроительной деятельности на территории муниципального образования: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разработка и утверждение плана реализации генерального плана;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разработка и утверждение планов и программ комплексного развития систем коммунальной инфраструктуры;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подготовка проекта и принятие нормативного правового акта градостроительного зонирования – правил землепользования и застройки с установлением градостроительных регламентов;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подготовка и утверждение документации по планировке территорий первоочередного и последующего освоения;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подготовка градостроительных планов земельных участков.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действующему законодательств, разработанным генеральным планом устанавливаются и утверждаются: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населенных пунктов;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функциональных зон территории Новокубанского городского поселения с отображением параметров планируемого развития таких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зон планируемого размещения объектов капитального строительства муниципального уровня;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территорий объектов культурного наследия;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зон с особыми условиями использования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территорий, подверженных риску возникновения чрезвычайных ситуаций природного и техногенного характера;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зон инженерной и транспортной инфраструктуры;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земель различной категории.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Состав и содержание проекта отвечают требованиям Градостроительного кодекса РФ, Градостроительного кодекса Краснодарского края и детализи-рованы техническим заданием, утвержденным заказчиком проекта – администрацией муниципального образования Новокубанское городское поселение и согласованным департаментом по архитектуре и градо-строительству Краснодарского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 материалов генерального плана Новокубанского городского поселения входят: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Том 1. Генеральный план Новокубанского городского поселения Новокубанского района Краснодарского края (утверждаемая часть проекта), в составе которого разработаны положения о территориальном планировании, включающие в себя: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цели и задачи территориального планирования;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перечень мероприятий по территориальному планированию и указание на последовательность их выполнения (том 1.1).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 утверждаемой части входят также соответствующие графические материалы (том 1.2).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целях утверждения генерального плана подготовлены соответствующие материалы по обоснованию проекта: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Том 2. Материалы по обоснованию проекта генерального плана Новокубанского городского поселения, в состав которых входит: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описание обоснований проекта генерального плана (том 2.1);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схемы по обоснованию проекта генерального плана (том 2.2).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разработке генерального плана произведён анализ и учтены основные положения ранее выполненной градостроительной документации: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схемы территориального развития населенных пунктов Новокубанского района с учетом реализации программ индивидуального жилищного строительства и земельной реформы;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схемы пораженности территории Новокубанского района экзогенными геологическими процессами, составленной ГУП КК «Кубаньгеология» в 1993 г.;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схемы территориального планирования Краснодарского края, разработанной ОАО «ИТРКК», при участии института «Гипрогор» в 2007 году;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генерального плана Новокубанского городского поселения применительно к территории населенного пункта города Новокубанска Краснодарского края, разработанного ОАО «ИТРКК» в 2007 году;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схемы территориального планирования муниципального образования Новокубанский район Краснодарского края, разработанной ОАО «ИТРКК» в 2009 году.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Градостроительным кодексом Российской Федерации разработка проектов генеральных планов должна осуществляться на основании положений о территориальном планировании, содержащихся в схемах территориального планирования Российской Федерации, субъектов Российской Федерации, региональных и местных нормативов градостроительного проектирования.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положения «Схемы территориального планирования Краснодарского края», касающиеся развития данного региона, учтены в разработанном генеральном плане.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Новокубанского городского поселения определены: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основные принципы развития территории муниципального образования Новокубанское городское поселение во взаимной увязке решений по территориальному планированию с соседними муниципальными образованиями: Верхнекубанским, Ковалевским, Прочноокопским сельскими поселениями, городом Армавиром;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коридоры и территории размещения транспортных и инженерных коммуникаций федерального и регионального 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зоны местонахождения и планируемого размещения объектов капитального строительства федерального и регионального 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Графические материалы разработаны на электронно-цифровой карте М 1:10000.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Проектирование осуществлялось в соответствии с требованиями: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Градостроительного кодекса Российской федерации от 29 декабря 2004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Градостроительного кодекса Краснодарского края от 16 июля 2008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Земельного кодекса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Лесного кодекса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Водного кодекса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Нормативов градостроительного проектирования Краснодарского края – приложение к постановлению ЗС Краснодарского края от 24.06.2009 г. № 1381-П;</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Методических рекомендаций по разработке проектов генеральных планов поселений и городских округов, утвержденных приказом № 244 от 26.05.2011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Свода правил СП 42.13330.2011 «СНиП 2.07.01-89* Градостроительство. Планировка и застройка городских и сельских поселений» от 20.05.2011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СанПиН 2.2.1/2.1.1.1200-03;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противопожарных и других норм проектирования;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Федеральных законов и Законов Краснодарского края.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разработке генплана принимали участие: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администрация муниципального образования Новокубанского района 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управление по архитектуре и градостроительству Новокубанского района.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непосредственного осуществления строительства необходима разработка проектов планировки, проектов застройки отдельных кварталов, рабочих проектов отдельных объектов с проведением комплекса необходимых инженерно-геодезических и инженерно-геологических изысканий.</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595" w:name="_Toc101865437"/>
      <w:r w:rsidRPr="007D678F">
        <w:rPr>
          <w:rFonts w:eastAsia="Calibri"/>
          <w:b/>
          <w:sz w:val="16"/>
          <w:szCs w:val="16"/>
          <w:lang w:eastAsia="en-US"/>
        </w:rPr>
        <w:t>1. АНАЛИЗ СОВРЕМЕННОГО СОСТОЯНИЯ ТЕРРИТОРИИ ПОСЕЛЕНИЯ</w:t>
      </w:r>
      <w:bookmarkEnd w:id="595"/>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596" w:name="_Toc101865438"/>
      <w:r w:rsidRPr="007D678F">
        <w:rPr>
          <w:rFonts w:eastAsia="Calibri"/>
          <w:b/>
          <w:sz w:val="16"/>
          <w:szCs w:val="16"/>
          <w:lang w:eastAsia="en-US"/>
        </w:rPr>
        <w:t>1.1 Природно-ресурсный потенциал территории поселения</w:t>
      </w:r>
      <w:bookmarkEnd w:id="596"/>
    </w:p>
    <w:p w:rsidR="007D678F" w:rsidRPr="007D678F" w:rsidRDefault="007D678F" w:rsidP="007D678F">
      <w:pPr>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597" w:name="_Toc101865439"/>
      <w:r w:rsidRPr="007D678F">
        <w:rPr>
          <w:rFonts w:eastAsia="Calibri"/>
          <w:bCs/>
          <w:sz w:val="16"/>
          <w:szCs w:val="16"/>
          <w:lang w:eastAsia="en-US"/>
        </w:rPr>
        <w:t>1.1.1 Климатические условия</w:t>
      </w:r>
      <w:bookmarkEnd w:id="597"/>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климатическому районированию для строительства по СНиП 23.01-99 Новокубанское городское поселение относится к району III и подрайону III-Б, для которого характерны следующие природно-климатические факторы: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Самый теплый месяц июль – (+22 0С), самый холодный месяц – январь (-3,5 0С). Среднегодовая температура воздуха +9,9 0С. Абсолютный максимум температуры отмечен в августе месяце (+45 0С), а абсолютный минимум (-33 0С) – в декабре-январе.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Количество годовых осадков – 550 мм/год.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Относительная влажность воздуха – 74%.</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Среднегодовая скорость ветра – 5,2 м/с, ветры наибольшей скорости (25-35м/с) проявляются в ноябре декабре. Максимальная скорость ветра возможная 1 раз: в год – 42 м/с, в 5 лет – 51 м/с, в 10 лет – 56 м/с, в 15 лет – 58 м/с, в 20 лет – 60 м/с.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Мощность снегового покрова – 10-15 см, снеговой покров устанавливается в декабре и держится, в среднем, 1-2 месяца.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Расчетная температура самой холодной пятидневки – (-21 0С), расчетная зимняя вентиляционная температура – (-6,8 0С).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Отопительный период – 159 суток.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приложению 5 СНиП 2.01-07-85 и СНКК – 20-303-202 для Новокубанского городского поселения принимаются: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 расчетному значению снегового покрова – район II, СНКК – 20-303-202.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ветровой район по средней скорости ветра, м\с, за зимний период – 5, по расчетному значению давления ветра – район V СНКК – 20-303-202.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 толщине стенки гололеда IV.</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 среднемесячной температуре воздуха (0С), в январе – район 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 среднемесячной температуре воздуха (0С), в июле – район 200.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 отклонению средней температуры воздуха наиболее холодных суток от среднемесячной температуры (0С), в январе – район 100.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Температурный режим представлен на рис. 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Среднемесячное и годовое количество осадков приводится на рис. 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Средняя месячная и годовая температура воздуха</w:t>
      </w:r>
    </w:p>
    <w:p w:rsidR="007D678F" w:rsidRPr="007D678F" w:rsidRDefault="007D678F" w:rsidP="007D678F">
      <w:pPr>
        <w:ind w:firstLine="709"/>
        <w:jc w:val="both"/>
        <w:rPr>
          <w:rFonts w:eastAsia="Calibri"/>
          <w:sz w:val="16"/>
          <w:szCs w:val="16"/>
          <w:lang w:eastAsia="en-US"/>
        </w:rPr>
      </w:pPr>
      <w:r>
        <w:rPr>
          <w:rFonts w:eastAsia="Calibri"/>
          <w:noProof/>
          <w:sz w:val="16"/>
          <w:szCs w:val="16"/>
        </w:rPr>
        <w:drawing>
          <wp:inline distT="0" distB="0" distL="0" distR="0">
            <wp:extent cx="4629150" cy="280035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629150" cy="2800350"/>
                    </a:xfrm>
                    <a:prstGeom prst="rect">
                      <a:avLst/>
                    </a:prstGeom>
                    <a:noFill/>
                    <a:ln>
                      <a:noFill/>
                    </a:ln>
                  </pic:spPr>
                </pic:pic>
              </a:graphicData>
            </a:graphic>
          </wp:inline>
        </w:drawing>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рис.1</w:t>
      </w:r>
    </w:p>
    <w:p w:rsidR="007D678F" w:rsidRPr="007D678F" w:rsidRDefault="007D678F" w:rsidP="007D678F">
      <w:pPr>
        <w:ind w:firstLine="709"/>
        <w:jc w:val="both"/>
        <w:rPr>
          <w:rFonts w:eastAsia="Calibri"/>
          <w:sz w:val="16"/>
          <w:szCs w:val="16"/>
          <w:lang w:eastAsia="en-US"/>
        </w:rPr>
      </w:pPr>
      <w:r>
        <w:rPr>
          <w:rFonts w:eastAsia="Calibri"/>
          <w:noProof/>
          <w:sz w:val="16"/>
          <w:szCs w:val="16"/>
        </w:rPr>
        <w:lastRenderedPageBreak/>
        <w:drawing>
          <wp:inline distT="0" distB="0" distL="0" distR="0">
            <wp:extent cx="4581525" cy="263842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4581525" cy="2638425"/>
                    </a:xfrm>
                    <a:prstGeom prst="rect">
                      <a:avLst/>
                    </a:prstGeom>
                    <a:noFill/>
                    <a:ln>
                      <a:noFill/>
                    </a:ln>
                  </pic:spPr>
                </pic:pic>
              </a:graphicData>
            </a:graphic>
          </wp:inline>
        </w:drawing>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рис. 2</w:t>
      </w:r>
      <w:r w:rsidRPr="007D678F">
        <w:rPr>
          <w:rFonts w:eastAsia="Calibri"/>
          <w:sz w:val="16"/>
          <w:szCs w:val="16"/>
          <w:lang w:eastAsia="en-US"/>
        </w:rPr>
        <w:br w:type="page"/>
      </w:r>
      <w:r w:rsidRPr="007D678F">
        <w:rPr>
          <w:rFonts w:eastAsia="Calibri"/>
          <w:sz w:val="16"/>
          <w:szCs w:val="16"/>
          <w:lang w:eastAsia="en-US"/>
        </w:rPr>
        <w:lastRenderedPageBreak/>
        <w:t>Число дней с сильным ветром (более 15м/с)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w:t>
      </w: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7"/>
        <w:gridCol w:w="597"/>
        <w:gridCol w:w="598"/>
        <w:gridCol w:w="598"/>
        <w:gridCol w:w="597"/>
        <w:gridCol w:w="597"/>
        <w:gridCol w:w="597"/>
        <w:gridCol w:w="702"/>
        <w:gridCol w:w="760"/>
        <w:gridCol w:w="584"/>
        <w:gridCol w:w="597"/>
        <w:gridCol w:w="597"/>
        <w:gridCol w:w="669"/>
        <w:gridCol w:w="702"/>
      </w:tblGrid>
      <w:tr w:rsidR="007D678F" w:rsidRPr="007D678F" w:rsidTr="00904E03">
        <w:trPr>
          <w:trHeight w:val="662"/>
        </w:trPr>
        <w:tc>
          <w:tcPr>
            <w:tcW w:w="17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Месяцы</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w:t>
            </w:r>
          </w:p>
        </w:tc>
        <w:tc>
          <w:tcPr>
            <w:tcW w:w="59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II</w:t>
            </w:r>
          </w:p>
        </w:tc>
        <w:tc>
          <w:tcPr>
            <w:tcW w:w="59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III</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IV</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w:t>
            </w:r>
          </w:p>
        </w:tc>
        <w:tc>
          <w:tcPr>
            <w:tcW w:w="70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VII</w:t>
            </w:r>
          </w:p>
        </w:tc>
        <w:tc>
          <w:tcPr>
            <w:tcW w:w="76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VIII</w:t>
            </w:r>
          </w:p>
        </w:tc>
        <w:tc>
          <w:tcPr>
            <w:tcW w:w="58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IX</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59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XI</w:t>
            </w:r>
          </w:p>
        </w:tc>
        <w:tc>
          <w:tcPr>
            <w:tcW w:w="66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XII</w:t>
            </w:r>
          </w:p>
        </w:tc>
        <w:tc>
          <w:tcPr>
            <w:tcW w:w="70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 год</w:t>
            </w:r>
          </w:p>
        </w:tc>
      </w:tr>
      <w:tr w:rsidR="007D678F" w:rsidRPr="007D678F" w:rsidTr="00904E03">
        <w:trPr>
          <w:trHeight w:val="677"/>
        </w:trPr>
        <w:tc>
          <w:tcPr>
            <w:tcW w:w="17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Число дней с сильным ветром</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7,4</w:t>
            </w:r>
          </w:p>
        </w:tc>
        <w:tc>
          <w:tcPr>
            <w:tcW w:w="59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6,5</w:t>
            </w:r>
          </w:p>
        </w:tc>
        <w:tc>
          <w:tcPr>
            <w:tcW w:w="59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7,7</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6,6</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5,1</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2,8</w:t>
            </w:r>
          </w:p>
        </w:tc>
        <w:tc>
          <w:tcPr>
            <w:tcW w:w="70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2,8</w:t>
            </w:r>
          </w:p>
        </w:tc>
        <w:tc>
          <w:tcPr>
            <w:tcW w:w="760"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w:t>
            </w:r>
          </w:p>
        </w:tc>
        <w:tc>
          <w:tcPr>
            <w:tcW w:w="584"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4,8</w:t>
            </w:r>
          </w:p>
        </w:tc>
        <w:tc>
          <w:tcPr>
            <w:tcW w:w="59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7,8</w:t>
            </w:r>
          </w:p>
        </w:tc>
        <w:tc>
          <w:tcPr>
            <w:tcW w:w="669"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8,8</w:t>
            </w:r>
          </w:p>
        </w:tc>
        <w:tc>
          <w:tcPr>
            <w:tcW w:w="70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66</w:t>
            </w:r>
          </w:p>
        </w:tc>
      </w:tr>
    </w:tbl>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Максимальная скорость ветра в м/с по месяцам</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Таблица 2</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567"/>
        <w:gridCol w:w="567"/>
        <w:gridCol w:w="567"/>
        <w:gridCol w:w="567"/>
        <w:gridCol w:w="567"/>
        <w:gridCol w:w="567"/>
        <w:gridCol w:w="709"/>
        <w:gridCol w:w="709"/>
        <w:gridCol w:w="708"/>
        <w:gridCol w:w="567"/>
        <w:gridCol w:w="567"/>
        <w:gridCol w:w="709"/>
      </w:tblGrid>
      <w:tr w:rsidR="007D678F" w:rsidRPr="007D678F" w:rsidTr="00904E03">
        <w:trPr>
          <w:trHeight w:val="662"/>
        </w:trPr>
        <w:tc>
          <w:tcPr>
            <w:tcW w:w="25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Месяцы</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II</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III</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IV</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w:t>
            </w:r>
          </w:p>
        </w:tc>
        <w:tc>
          <w:tcPr>
            <w:tcW w:w="7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VII</w:t>
            </w:r>
          </w:p>
        </w:tc>
        <w:tc>
          <w:tcPr>
            <w:tcW w:w="7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VIII</w:t>
            </w:r>
          </w:p>
        </w:tc>
        <w:tc>
          <w:tcPr>
            <w:tcW w:w="7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IX</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56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XI</w:t>
            </w:r>
          </w:p>
        </w:tc>
        <w:tc>
          <w:tcPr>
            <w:tcW w:w="7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XII</w:t>
            </w:r>
          </w:p>
        </w:tc>
      </w:tr>
      <w:tr w:rsidR="007D678F" w:rsidRPr="007D678F" w:rsidTr="00904E03">
        <w:trPr>
          <w:trHeight w:val="677"/>
        </w:trPr>
        <w:tc>
          <w:tcPr>
            <w:tcW w:w="25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Максимальная скорость ветра, м/с</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43</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709"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28</w:t>
            </w:r>
          </w:p>
        </w:tc>
        <w:tc>
          <w:tcPr>
            <w:tcW w:w="709"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70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c>
          <w:tcPr>
            <w:tcW w:w="567"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709"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31</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Повторяемость направлений ветра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1"/>
        <w:gridCol w:w="766"/>
        <w:gridCol w:w="954"/>
        <w:gridCol w:w="670"/>
        <w:gridCol w:w="956"/>
        <w:gridCol w:w="668"/>
        <w:gridCol w:w="891"/>
        <w:gridCol w:w="851"/>
        <w:gridCol w:w="992"/>
      </w:tblGrid>
      <w:tr w:rsidR="007D678F" w:rsidRPr="007D678F" w:rsidTr="00904E03">
        <w:trPr>
          <w:trHeight w:val="357"/>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Месяц</w:t>
            </w:r>
          </w:p>
        </w:tc>
        <w:tc>
          <w:tcPr>
            <w:tcW w:w="6748" w:type="dxa"/>
            <w:gridSpan w:val="8"/>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Январь</w:t>
            </w:r>
          </w:p>
        </w:tc>
      </w:tr>
      <w:tr w:rsidR="007D678F" w:rsidRPr="007D678F" w:rsidTr="00904E03">
        <w:trPr>
          <w:trHeight w:val="465"/>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Направление</w:t>
            </w:r>
          </w:p>
        </w:tc>
        <w:tc>
          <w:tcPr>
            <w:tcW w:w="766"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w:t>
            </w:r>
          </w:p>
        </w:tc>
        <w:tc>
          <w:tcPr>
            <w:tcW w:w="95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СВ</w:t>
            </w:r>
          </w:p>
        </w:tc>
        <w:tc>
          <w:tcPr>
            <w:tcW w:w="67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56"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ЮВ</w:t>
            </w:r>
          </w:p>
        </w:tc>
        <w:tc>
          <w:tcPr>
            <w:tcW w:w="6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w:t>
            </w:r>
          </w:p>
        </w:tc>
        <w:tc>
          <w:tcPr>
            <w:tcW w:w="89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ЮЗ</w:t>
            </w:r>
          </w:p>
        </w:tc>
        <w:tc>
          <w:tcPr>
            <w:tcW w:w="85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w:t>
            </w:r>
          </w:p>
        </w:tc>
        <w:tc>
          <w:tcPr>
            <w:tcW w:w="99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СЗ</w:t>
            </w:r>
          </w:p>
        </w:tc>
      </w:tr>
      <w:tr w:rsidR="007D678F" w:rsidRPr="007D678F" w:rsidTr="00904E03">
        <w:trPr>
          <w:trHeight w:val="465"/>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Повторяемость направлений ветра</w:t>
            </w:r>
          </w:p>
        </w:tc>
        <w:tc>
          <w:tcPr>
            <w:tcW w:w="76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954"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670"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tc>
        <w:tc>
          <w:tcPr>
            <w:tcW w:w="95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59</w:t>
            </w:r>
          </w:p>
        </w:tc>
        <w:tc>
          <w:tcPr>
            <w:tcW w:w="66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89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7</w:t>
            </w:r>
          </w:p>
        </w:tc>
        <w:tc>
          <w:tcPr>
            <w:tcW w:w="85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99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r>
      <w:tr w:rsidR="007D678F" w:rsidRPr="007D678F" w:rsidTr="00904E03">
        <w:trPr>
          <w:trHeight w:val="731"/>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Средняя скорость ветра по направлениям, м/с.</w:t>
            </w:r>
          </w:p>
        </w:tc>
        <w:tc>
          <w:tcPr>
            <w:tcW w:w="76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1,8</w:t>
            </w:r>
          </w:p>
        </w:tc>
        <w:tc>
          <w:tcPr>
            <w:tcW w:w="954"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3,1</w:t>
            </w:r>
          </w:p>
        </w:tc>
        <w:tc>
          <w:tcPr>
            <w:tcW w:w="670"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6,5</w:t>
            </w:r>
          </w:p>
        </w:tc>
        <w:tc>
          <w:tcPr>
            <w:tcW w:w="95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7,8</w:t>
            </w:r>
          </w:p>
        </w:tc>
        <w:tc>
          <w:tcPr>
            <w:tcW w:w="66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3,3</w:t>
            </w:r>
          </w:p>
        </w:tc>
        <w:tc>
          <w:tcPr>
            <w:tcW w:w="89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85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99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4,3</w:t>
            </w:r>
          </w:p>
        </w:tc>
      </w:tr>
      <w:tr w:rsidR="007D678F" w:rsidRPr="007D678F" w:rsidTr="00904E03">
        <w:trPr>
          <w:trHeight w:val="357"/>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Месяц</w:t>
            </w:r>
          </w:p>
        </w:tc>
        <w:tc>
          <w:tcPr>
            <w:tcW w:w="6748" w:type="dxa"/>
            <w:gridSpan w:val="8"/>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Июль</w:t>
            </w:r>
          </w:p>
        </w:tc>
      </w:tr>
      <w:tr w:rsidR="007D678F" w:rsidRPr="007D678F" w:rsidTr="00904E03">
        <w:trPr>
          <w:trHeight w:val="446"/>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Направление</w:t>
            </w:r>
          </w:p>
        </w:tc>
        <w:tc>
          <w:tcPr>
            <w:tcW w:w="766"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w:t>
            </w:r>
          </w:p>
        </w:tc>
        <w:tc>
          <w:tcPr>
            <w:tcW w:w="95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СВ</w:t>
            </w:r>
          </w:p>
        </w:tc>
        <w:tc>
          <w:tcPr>
            <w:tcW w:w="67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56"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ЮВ</w:t>
            </w:r>
          </w:p>
        </w:tc>
        <w:tc>
          <w:tcPr>
            <w:tcW w:w="6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w:t>
            </w:r>
          </w:p>
        </w:tc>
        <w:tc>
          <w:tcPr>
            <w:tcW w:w="89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ЮЗ</w:t>
            </w:r>
          </w:p>
        </w:tc>
        <w:tc>
          <w:tcPr>
            <w:tcW w:w="85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w:t>
            </w:r>
          </w:p>
        </w:tc>
        <w:tc>
          <w:tcPr>
            <w:tcW w:w="99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СЗ</w:t>
            </w:r>
          </w:p>
        </w:tc>
      </w:tr>
      <w:tr w:rsidR="007D678F" w:rsidRPr="007D678F" w:rsidTr="00904E03">
        <w:trPr>
          <w:trHeight w:val="446"/>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Повторяемость направлений ветра</w:t>
            </w:r>
          </w:p>
        </w:tc>
        <w:tc>
          <w:tcPr>
            <w:tcW w:w="76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954"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8</w:t>
            </w:r>
          </w:p>
        </w:tc>
        <w:tc>
          <w:tcPr>
            <w:tcW w:w="670"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95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66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89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85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17</w:t>
            </w:r>
          </w:p>
        </w:tc>
        <w:tc>
          <w:tcPr>
            <w:tcW w:w="99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tc>
      </w:tr>
      <w:tr w:rsidR="007D678F" w:rsidRPr="007D678F" w:rsidTr="00904E03">
        <w:trPr>
          <w:trHeight w:val="743"/>
        </w:trPr>
        <w:tc>
          <w:tcPr>
            <w:tcW w:w="31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Средняя скорость ветра по направлениям, м/с.</w:t>
            </w:r>
          </w:p>
        </w:tc>
        <w:tc>
          <w:tcPr>
            <w:tcW w:w="76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2,6</w:t>
            </w:r>
          </w:p>
        </w:tc>
        <w:tc>
          <w:tcPr>
            <w:tcW w:w="954"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3,3</w:t>
            </w:r>
          </w:p>
        </w:tc>
        <w:tc>
          <w:tcPr>
            <w:tcW w:w="670"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4,4</w:t>
            </w:r>
          </w:p>
        </w:tc>
        <w:tc>
          <w:tcPr>
            <w:tcW w:w="956"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3,9</w:t>
            </w:r>
          </w:p>
        </w:tc>
        <w:tc>
          <w:tcPr>
            <w:tcW w:w="668"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2,6</w:t>
            </w:r>
          </w:p>
        </w:tc>
        <w:tc>
          <w:tcPr>
            <w:tcW w:w="89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4,3</w:t>
            </w:r>
          </w:p>
        </w:tc>
        <w:tc>
          <w:tcPr>
            <w:tcW w:w="851"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4,6</w:t>
            </w:r>
          </w:p>
        </w:tc>
        <w:tc>
          <w:tcPr>
            <w:tcW w:w="992" w:type="dxa"/>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598" w:name="_Toc101865440"/>
      <w:r w:rsidRPr="007D678F">
        <w:rPr>
          <w:rFonts w:eastAsia="Calibri"/>
          <w:bCs/>
          <w:sz w:val="16"/>
          <w:szCs w:val="16"/>
          <w:lang w:eastAsia="en-US"/>
        </w:rPr>
        <w:t>1.1.2 Физико-географические и техногенные условия</w:t>
      </w:r>
      <w:bookmarkEnd w:id="598"/>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структурном отношении Новокубанский район входит в пределы Восточно-Кубанской впадины, осложняющей южное обрамление эпигерцинской Скифской плиты в зоне ее сопряжения со складчатым сооружением Северо-Западного Кавказа.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 расположено на границе Индоло-Кубанского прогиба и Ставропольского свода, из разрывных нарушений следует выделить Транскавказский, Белореченский, и Западно-Ставропольский. Из неотектонических глыбовоскладчатых структур следует следует выделить в юго-западной части Армавиро-Невиномысский разлом. Как и в целом для скифской плиты, для исследуемого района характерно двухъярусное строение. Нижний этаж состоит из отложений протерозой-палеозойского возраста, для которых характерно развитие интенсивной складчатости и разрывных нарушений. Верхний этаж представлен мощным (до 1,5-2,0 км) чехлом субгоризонтально залегающих отложений палеоген-неогенового возраста. В районе Новокубанского городского поселения верхняя часть разреза этих отложений представлена глинами верхнего миоцена.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Повсеместно на исследуемой территории глины сарматского яруса перекрыты аллювиально-делювиальными отложениями четвертичного возраста, представленными суглинками, супесями, глинами, песками и гравийно-галечниковыми отложениями.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Современный геоморфологический облик долины реки Кубань определяется наличием, в основном, трех террас – вюрмской, рисской, миндельской, а также современной поймы. Новокубанское городское поселение расположено (примерно, в равных частях) на двух террасах левобережья реки Кубань – первой надпойменной – вюрмской и современной поймы. В свою очередь, каждая из этих двух террас состоит из нескольких уровней, которые сравнительно резко (вюрмская) или плавно (пойма) переходят в друг друга.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 в пределах первой надпойменной террасы четко выделяются пологонаклонный склон, выровненная поверхность высотой 5-8 м. В современной пойме выделяются две части – приподнятая и низкая. В приподнятой части повсеместно сохраняется основание вюрмской террасы: галечники, перекрытые маломощными (до 1,5-2,5 м) чехлом суглинков того же возраста. Для низкой поймы характерным является повсеместное переуглубление верхнечетвертичной террасы с отложением галечниковых грунтов повышенной (по сравнению вюрмскими) мощности.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Ширина пологонаклонного левобережного склона варьирует от 200 м в юго-восточной части исследуемой площади до 2600-2700 м в северо-западной, уклон поверхности составляет 0,008-0,02, абсолютные отметки 155-180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Овражно-балочная сеть практически отсутствует.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Слабоволнистая выровненная часть вюрмской террасы имеет ширину 1,0-1,8 км, абсолютные отметки колеблются от 145-150 на северо-западе площади, до 155-162 м на юго-востоке.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Уступ первой надпойменной террасы имеет высоту до 7-8 м и уклон до 60-650. Поскольку он сложен, в основном, рыхлыми и сыпучими грунтами (пески, супеси) эта часть территории подвержена интенсивному проявлению процессов плоскостной и образованию локальных обвалов, оползней, глубоко врезанных (практически не выходящих за пределы уступа) оврагов. Следует отметить, что роль сугубо природных факторов в образовании современного облика поверхности уступа трассы усугубляется прямой деятельностью человека, т.к. почти на всем его протяжении пески и глины используются местным населением для строительных и других целей.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Приподнятая часть современной поймы имеет ширину от 0 до 1200-1500 м, ширина низкой поймы колеблется в пределах 300-1800 м. Минимальные абсолютные отметки варьируют от 140 до 150 м, максимальные – от 145-155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Практически половина территории Новокубанского городского поселения находится в пределах современной поймы реки Кубань. Основным негативным явлением для этой территории является постоянное сезонное подтопление. Кроме природных факторов, в нарушении естественного стока речных и дождевых вод существенную роль играют прокладка и обвалование дорог, устройство плотин и другая техногенная деятельность в пределах жилых кварталов.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После катастрофического наводнения 2002 года определенную негативную роль в подтоплении жилых районов стал играть Новокубанский обводной канал по причине интенсивного заиливания либо заполнения песчано-галечниковым материалом.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целом природные условия для этой части территории Новокубанского городского поселения относятся к III (высокой) категории сложности, для остальной – к средней (СП II-105-97).</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599" w:name="_Toc101865441"/>
      <w:r w:rsidRPr="007D678F">
        <w:rPr>
          <w:rFonts w:eastAsia="Calibri"/>
          <w:bCs/>
          <w:sz w:val="16"/>
          <w:szCs w:val="16"/>
          <w:lang w:eastAsia="en-US"/>
        </w:rPr>
        <w:t>1.1.3 Геологическое строение</w:t>
      </w:r>
      <w:bookmarkEnd w:id="599"/>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геологическом строении до водоупора грунтовых вод принимают участие (сверху-вниз):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верхнемиоценовые отложения;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верхнеплейстоценовые аллювиальные отложения;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голоценовые аллювиальные отложения;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голоценовые элювиально-делювиальные отложения.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Верхнемиоценовые отложения находится в основании четвертичных террас и представлены слоистыми глинами темно-серого, кирпично-красного цвета очень плотными, в различной степени пластичными, как правило, обводненными, с линзами и прослоями песка конкрециями сидеритов и мергелей. Наибольшая вскрытая мощность глин составила 18,4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Аллювиальные верхнеплейстоценовые отложения слагают первую надпойменную (вюрмскую) террасу левобережья реки Кубань. Терраса имеет четырехъярусное строение. В основании ее залегает горизонт галечниковых грунтов с песчаным заполнителем. Этот слой характеризуется довольно выдержанной мощностью 3,0-3,5 м. Абсолютные отметки подошвы слоя 135-138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Галечниковые грунты повсеместно перекрываются горизонтом непросадочных суглинков очень плотных в различной степени пластичных. Полная мощность этого горизонта варьирует от 4,7 до 9,3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Выше непросадочных суглинков залегает горизонт супесей, фациально сменяющихся песками мелкозернистыми, пылеватыми.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зависимости от уровня грунтовых вод супеси подразделяются на просадочные и непросадочные.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Пески, в силу своего зернового состава, как правило являются непросадочными.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Мощность супесчаного горизонта варьирует в широких пределах: от 1,4 до 4,6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Завершают разрез вюрмской террасы суглинки просадочные легкие и средние макропористые с линзами (иногда мощностью до 2,2 м) супесей, также просадочных. Вскрытая мощность верхнего горизонта суглинков достигает 11,1м.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Таким образом, общая мощность отложений первой надпойменной террасы в районе Новокубанского городского поселения достигает 28,5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Голоценовые образования представлены галечнико-гравийными грунтами с песчаным либо песчано-глинистым заполнителем, перекрытыми различного рода суглинками. Среди последних выделяются: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суглинки и иловатые глины тугопластичные, с включениями гальки крупных пород, грунты непросадочные. Мощность 0,8-3,5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суглинки с прослоями супесей, твердые, легкие, макропористые, просадочные. Мощность 1,2-2,4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суглинки с прослоями супесей и песка пылеватого, полутвердые, непросадочные. Мощность 0,7-2,0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Вскрытая мощность галечниковых грунтов в современной пойме реки Кубань превышает 6-8 м.</w:t>
      </w:r>
    </w:p>
    <w:p w:rsidR="007D678F" w:rsidRPr="007D678F" w:rsidRDefault="007D678F" w:rsidP="007D678F">
      <w:pPr>
        <w:ind w:firstLine="709"/>
        <w:jc w:val="both"/>
        <w:rPr>
          <w:rFonts w:eastAsia="Calibri"/>
          <w:bCs/>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0" w:name="_Toc101865442"/>
      <w:r w:rsidRPr="007D678F">
        <w:rPr>
          <w:rFonts w:eastAsia="Calibri"/>
          <w:bCs/>
          <w:sz w:val="16"/>
          <w:szCs w:val="16"/>
          <w:lang w:eastAsia="en-US"/>
        </w:rPr>
        <w:t>1.1.4 Гидрогеологические условия</w:t>
      </w:r>
      <w:bookmarkEnd w:id="600"/>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Гидрогеологические условия рассматриваемой территории различны в зависимости от принадлежности той или иной ее части к определенному геоморфологическому типу рельефа.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Если в пределах вюрмской террасы эти условия определяются, в целом, развитием безнапорных горизонтов в алювиальных грунтах с питанием за счет атмосферных осадков и техногенных факторов, то на площади современной поймы существенную роль в питании грунтовых вод играют процессы протекания речных вод по сравнительно мощным горизонтам галечниковых грунтов, имеющих коэффициент фильтрации до 40 м/сут. Именно эти условия определяют регулярное ежегодное подтопление территории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Часть территории подвержена заболачиванию. Это районы улиц Урицкого, Свердлова, Первомайской, Фрунзе, Заводской.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Разгрузка подземных вод осуществляется за счет бокового оттока в сторону общего понижения рельефа (р. Кубань) и за счет испарения с поверхности.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Уровни грунтовых вод колеблются от 0,5 до 2,5 м (современная пойма), 2,5 м и более 10 м (вюрмская терраса).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Максимальные уровни первого водоносного горизонта отмечаются в зимний период, наименьшие в летне-осенний максимальные колебания УГВ равны 1,4-1,9 м, поэтому отдельные территории в низкой пойме оказываются затопленными.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Через всю площадь Новокубанского городского поселения проложен одноименный канал, который представляет собой левобережный паводковый рукав реки Кубань техногенного происхождения с достаточно хорошо выраженным истоком (ответвлением) в районе х. Красная Поляна, что в 8,0 км выше по течению от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Канал сооружен в пойме реки Кубань с целью пропуска паводковых вод, а так же дренажа грунтовых. Ширина канала, в среднем, составляет 10-12 м. Глубина вреза русла в пойменные отложения составляет 3-4 м, дно сложено песками и галечниковыми грунтами и на плесах сильно заилено. На отдельных участках (на не застроенной части от х. Красная Поляна до Новокубанска) канал обвалован дамбами из грунта, добытого при строительстве и последующих чистках канала. Берега, сложенные естественным грунтом, в основном, крутые и часто поросшие кустарником. Скорость течения составляет в меженный период от 0,059 (на плесах) до 0,1 м/сек (на перекатах), в паводковый период скорость течения может достигать 2,5-3,0 м/сек.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Поскольку гидрометрические наблюдения не проводились, достоверные данные о наивысших уровнях и максимальных расходах различной обеспеченности отсутствуют.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Анализ опросных сведений показывает, что уровень в катастрофический паводок, прошедший в конце июня 2002 года, следует отнести к 0,1% обеспеченности. Максимальный уровень при прохождении паводка в месте мостового перехода достаточно четко определяется по высоте затопления и абсолютная отметка максимального уровня составляет 148,1-148,3 м, что превышает абсолютную отметку дна русла н(144,3 м) на 3,8-4,0 м. О максимальном расходе в этот период невозможно, поскольку уровень паводковых вод превысил отметку берегового канала, и вся пойма представляла собой сплошную акваторию.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Время прохождения паводка на максимальном уровне составило 2 суток. За это время произошел подмыв устоев моста на обоих берегах, до образования промоин между дорогой и мостовыми перекрытиями.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Уклон водной поверхности при меженном уровне в месте мостового перехода составляет 0,002-0,0025. Появление первых ледяных образований (заберегов) происходит, в среднем, в первых числах декабря. Ледниковые явления в виде шуги, наблюдаются после появления устойчивых заберегов в течении всей зимы. Продолжительность ледовых явлений составляет 70-75 дней. Устойчивый ледостав наступает в редкие годы с суровой зимой, при этом продолжительность ледостава не превышает 50 дней. Средняя толщина льда в период ледостава не превышает 20-25 см.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Весенний ледоход наблюдаются в течение одних суток, обычно очищение от ледяных образований происходит в средине марта.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Канал не зарегулирован, гидротехнические сооружения отсутствуют.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Данные об уровнях воды и расходах реки Кубань приведены по гидроствору водомерного поста Госкомгидромета, расположенного в городе Армавире, на расстоянии 15 км от рассматриваемого участка выше по течению реки.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Максимальные расходы реки Кубань обусловлены интенсивным таянием ледников и выпадением ливневых осадков, в основном, при суммарном воздействии этих факторов. Наибольшая вероятность прохождения максимальных расходов на теплое время (май-июнь) и составляет 94%. Наибольший удельный вес в формировании максимального стока имеют июнь-июль. В период паводков река сбрасывает больше половины (66%) годового стока. Во время прохождения паводков уровень в реке может подниматься на 3-4 м выше меженного. Продолжительность подъема до наибольших отметок (пика паводка составляет 1-1,5 суток). Максимальный уровень сохраняется от 3 до 10 часов, продолжительность спада до средних уровней 2-3 суток.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Наибольший расход за весь период наблюдений зафиксирован 30 июня 1944 года, его величина составила 1160 м3/с.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Наивысшие уровни при 1, 2, 5 и 10% обеспеченности имеют абсолютные отметки соответственно: 165,13; 164,95; 164,75; 164,55 при отметке дна по фарватеру 160,74. Среднегодовой расход 50% обеспеченности составляет 113 м3/с, среднегодовой уровень 50% обеспеченности составляет 162,3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реки Кубань характерна продолжительная и устойчивая зимняя межень, ее водность определяется 10-15% от объема годового стока. Существенное влияние на величину меженного стока оказывают заборы воды на водоснабжение.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Продолжительность меженного периода составляет 100-120 суток, с ноября по март. Наименьший расход зафиксирован в 1959 году 29 ноября и составил 0,95 м3/с.</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1" w:name="_Toc101865443"/>
      <w:r w:rsidRPr="007D678F">
        <w:rPr>
          <w:rFonts w:eastAsia="Calibri"/>
          <w:bCs/>
          <w:sz w:val="16"/>
          <w:szCs w:val="16"/>
          <w:lang w:eastAsia="en-US"/>
        </w:rPr>
        <w:t>1.1.5 Геологические и инженерно-геологические процессы</w:t>
      </w:r>
      <w:bookmarkEnd w:id="601"/>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неблагоприятным процессам на исследуемой территории относятся: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просадка аллювиальных суглинков и супесей. В целом по многолетним исследованиям названные грунты на левобережье реки Кубань характеризуется I типом по просадочности. Однако по заключению СевКавТиСиЗ, проводивших инженерно-геологические изыскания на северо-западной окраине Новокубанского городского поселения в пределах пологонаклонного склона вюрмской террасы (I район) для суглинков, залегающих с поверхности и до глубины 8,5 установлен II тип по просадочности.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частичное подтопление и затопление территории происходит на современной пойме реки Кубань. Если затопление связаны с резким подъемом уровня воды в реке Кубань и носит нерегулярный характер, то подтопление городского поселения на низкой пойме является практически ежесезонным. Кроме природных факторов (региональный подъем уровня грунтовых вод), большую роль здесь играет и техногенное воздействие – плотная застройка, прокладка дорог их отсыпка и обвалование, что затрудняют естественный сток, заиливание и заполнение песком и галькой Новокубанского обводненного канала, призванного играть роль сброса паводковых вод. Инженерные сооружения – террасы коммуникаций, линии электропередач, водопроводы создают химическое, тепловое, биологическое, механическое, воздействие на грунты и повышают их агрессивно-коррозийные свойства.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боковая (связанная с рекой Кубань) и плоскостная эрозия.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инфильтрационно-гравитационные процессы на крутом уступе первой надпойменной террасы, усугубленные техногенными нагрузками и хозяйственной деятельностью населения городского поселения и приводящие к образованию локальных оползней, оврагов.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Сейсмичность исследуемой территории согласно «Изменению №5 к СНиП-II-7-81*» в редакции 2000 года для объектов массового строительства – 7 балов, для объектов повышенной ответственности – 8 балов.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Грунты ИГЭ 3, 3а, 4, 5, 6, 7, 11 соответствуют II категории по сейсмическим свойствам, грунты ИГЭ 8, 9, 13 – III категории.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Сейсмичность подрайонов I-1, II-1, II-3, III-3, III-4, IV-1, IV-3, IV-5, IV-8 по грунтовым условиям составляет 7 балов для объектов массового строительства. Здесь категория грунтов по сейсмическим свойствам – II. Сейсмичность подрайонов I-2, II-2, III-2, IV-2, IV-6, IV-7 по грунтовым условиям составляет 8 балов для массового строительства. Здесь категория грунтов по сейсмичности – III (приложение 5 к СНиП II-7-81).</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2" w:name="_Toc101865444"/>
      <w:r w:rsidRPr="007D678F">
        <w:rPr>
          <w:rFonts w:eastAsia="Calibri"/>
          <w:bCs/>
          <w:sz w:val="16"/>
          <w:szCs w:val="16"/>
          <w:lang w:eastAsia="en-US"/>
        </w:rPr>
        <w:t>1.1.6 Инженерно-геологическое районирование</w:t>
      </w:r>
      <w:bookmarkEnd w:id="602"/>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Инженерно-геологическое районирование Новокубанского городского поселения выполнено по комплексу условий в соответствии со СНиП 11-02-96 и СП II-105-97.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карте инженерно-геологического районирования по геоморфологическим условиям и рельефу выделены инженерно-геологические районы: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I район – пологонаклонный склон первой надпойменной террасы реки Кубань;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II район – слабоволнистая выровненная поверхность первой надпойменной террасы;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III район – уступ первой надпойменной террасы;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IV район – современная пойма реки Кубань.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Подрайоны выделены по стратиграфо-генетическому комплексу (СГК) отложений (грунтовым условиям).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- 1 подрайон – сложен аллювиальными суглинками легкими, песчанистыми, макропористыми, твердыми и полутвердыми, с включениями карбонатов и линзами супесей, непросадочными, мощность до 8,5 метров;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- 2 подрайон – сложен аллювиальными супесями просадочными, макропористыми, твердыми, с прослоями песка, мощность до 3,4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- 3 подрайон – сложен аллювиальными суглинками, непросадочными, твердыми и полутвердыми, пластичными, с включениями карбонатов, линзами супесей и песков, мощность до 2,3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- 4 подрайон – развитие песков мелкозернистых и пылеватых, участками глинистых, мощность до 3,5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- 5 подрайон – сложен аллювиальными суглинками с прослоями супесей, твердыми, легкими, макропористыми, просадочными, мощность до2,4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- 6 подрайон – развитие аллювиальных суглинков с прослоями супесей и песка пылеватого, полутвердые, непросадочные, мощность 0,7-2,0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- 7 подрайон – развитие аллювиальных суглинков и глин иловатых, тугопластичных, с включениями гальки крепких пород, непросадочных, мощность 0,8-3,5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- 8 подрайон – сложен аллювиальными галечниковыми грунтами с песчаным и глинистым заполнителем.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Участки, по прогнозному уровню подземных вод – 10% обеспеченности.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 – залегания подземных вод от 0,0 до 2,0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б – залегания подземных вод от 2,0 до 5,0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 – залегания подземных вод более 5,0 м.</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3" w:name="_Toc101865445"/>
      <w:r w:rsidRPr="007D678F">
        <w:rPr>
          <w:rFonts w:eastAsia="Calibri"/>
          <w:bCs/>
          <w:sz w:val="16"/>
          <w:szCs w:val="16"/>
          <w:lang w:eastAsia="en-US"/>
        </w:rPr>
        <w:t>1.1.7 Почвы и растительность</w:t>
      </w:r>
      <w:bookmarkEnd w:id="603"/>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Почвы Краснодарского края в связи с неоднородностью рельефа, климата, растительного покрова весьма разнообразны. Типы почв отражают совокупное воздействие природных процессов, а также влияние человека, и поэтому являются показателем типа географических комплексов.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Придерживаясь географических принципов, почва края разделена на 4 основные группы: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почвы равнинной и предгорно-степной зоны края – это черноземы типичные, обыкновенные, карбонатные, выщелоченные, слитные, тучные, каштановые;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2) почвы лесостепи, горных и субтропических лесов – серые горно-лесные, темно-серые лесные и горно-лесные, светло-серые горно-лесные, бурые горно-лесные, горные дерново-карбонатные, горно-луговые, желтоземы;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почвы речных долин и дельты реки Кубань – луговые, лугово-черноземные, лугово-болотные, аллювиально-луговые, плавневые, торфяные;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 почвы плавневых районов Азовского побережья и Таманского полуострова – солончаки, солонцы, солоди.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Почвы на территории Новокубанского района, в основном, отнесены к первому типу – черноземы карбонатные среднегумусные мощные и сверхмощные. Основным признаком, отличающим их от малогумусных карбонатных черноземов, является более высокое содержание перегноя, что вызывает более темную окраску, лучше выраженную структуру, большую емкость поглощения.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Растительность Краснодарского края связана с особенностями рельефа местных климатов, в том числе и климатов прошлых геологических эпох, на территории края образовался свой очаг видов растительности. Поэтому здесь много эндемиков (видов, приуроченных к строго определенной территории) и реликтов (видов, сохранившихся от прошлых геологических эпох).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Равнинная часть Кубани за исключением района плавней лежит в полосе степей и лесостепей.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 как более 70% степей распахано, занято сельскохозяйственными культурами, степная растительность сохранилась вдоль дорог и рек, балок, в местах непригодных для сельского хозяйства.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степей характерно господство травянистого типа растительности.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 многих степных растений имеются луковицы (лук, птицемлечник, тюльпан) или корневые клубни (зопник, лабазник, чина клубненосная).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Жизненный цикл протекает быстро, уже к началу лета растения успевают зацвести, образовать плоды и накопить питательные вещества в органах запаса.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Степи за исключением непродолжительных периодов, находятся в состоянии недостатка влаги. Кроме ковыля и типчика – засухоустойчивых плотно дерновинных злаков, на участках с более влажными почвами в травостой входят коротко корневищные злаки: мятлик луговой, костер безостый, а на залежах – пырей ползучий.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склонах сухих степных балок растет терн.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Островки леса в степной зоне занимают более низкие места и склоны балок. Господствуют дубравы, образованные дубом черенчатым. В большом количестве к дубу примешаны берест (вяз листовой и гладкий), клены полевой и татарский, ясень. На опушках боярышник, из кустарников – розы шиповника.</w:t>
      </w:r>
    </w:p>
    <w:p w:rsidR="007D678F" w:rsidRPr="007D678F" w:rsidRDefault="007D678F" w:rsidP="007D678F">
      <w:pPr>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04" w:name="_Toc101865446"/>
      <w:r w:rsidRPr="007D678F">
        <w:rPr>
          <w:rFonts w:eastAsia="Calibri"/>
          <w:b/>
          <w:sz w:val="16"/>
          <w:szCs w:val="16"/>
          <w:lang w:eastAsia="en-US"/>
        </w:rPr>
        <w:t>2. ОБОСНОВАНИЕ ВЫБРАННОГО ВАРИАНТА РАЗМЕЩЕНИЯ ОБЪЕКТОВ МЕСТНОГО ЗНАЧЕНИЯ ПОСЕЛЕНИЯ</w:t>
      </w:r>
      <w:bookmarkEnd w:id="604"/>
    </w:p>
    <w:p w:rsidR="007D678F" w:rsidRPr="007D678F" w:rsidRDefault="007D678F" w:rsidP="007D678F">
      <w:pPr>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05" w:name="_Toc101865447"/>
      <w:r w:rsidRPr="007D678F">
        <w:rPr>
          <w:rFonts w:eastAsia="Calibri"/>
          <w:b/>
          <w:sz w:val="16"/>
          <w:szCs w:val="16"/>
          <w:lang w:eastAsia="en-US"/>
        </w:rPr>
        <w:t>2.1 Положение муниципального образования Новокубанское городское поселение в системе расселения Новокубанского района Краснодарского края</w:t>
      </w:r>
      <w:bookmarkEnd w:id="605"/>
    </w:p>
    <w:p w:rsidR="007D678F" w:rsidRPr="007D678F" w:rsidRDefault="007D678F" w:rsidP="007D678F">
      <w:pPr>
        <w:ind w:firstLine="709"/>
        <w:jc w:val="both"/>
        <w:outlineLvl w:val="0"/>
        <w:rPr>
          <w:rFonts w:eastAsia="Calibri"/>
          <w:b/>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Административно-территориальное устройство муниципального образования                   Новокубанское городское поселение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внесены изменения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 расположено в северной части муниципального образования Новокубанский район, в восточной части муниципального образования Краснодарский край.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Городское поселение имеет смежные границы: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севере – с Ковалевским сельским поселением;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западе – с Верхнекубанским сельским поселением;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востоке – с Прочноокопским сельским поселением;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юге – с городом Армавиром.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Новокубанский район в соответствии с законом Краснодарского края от 4 мая 2007 года № 1233</w:t>
      </w:r>
      <w:r w:rsidRPr="007D678F">
        <w:rPr>
          <w:rFonts w:eastAsia="Calibri"/>
          <w:sz w:val="16"/>
          <w:szCs w:val="16"/>
          <w:lang w:eastAsia="en-US"/>
        </w:rPr>
        <w:noBreakHyphen/>
        <w:t>КЗ, принятого Законодательным собранием Краснодарского края 18 апреля 2007 г., наделен статусом муниципального района с административным центром – город Новокубанск.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состав Новокубанского городского поселения входит один населенный пункт город Новокубанск – административный центр Новокубанского городского поселения и Новокубанского района. Город расположен вдоль левого берега р. Кубань, на расстоянии 187 км к востоку от краевого центра города Краснодара, в 15 км от города Армавира и в 5 км от станции Кубанской.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Новокубанского городского поселения утверждена Законом Краснодарского края от 04 мая 2007 года № 1233-КЗ «Об установлении границ муниципального образования Новокубанский район, наделении его статусом муниципального района, образовании в его составе муниципальных образований - городского и сельских поселений - и установлении их границ» (с изм. от 03.06.2009).</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Текстовое описание границы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Новокубанского городского поселения по смежеству с Ковалевским сельским поселением Новокубанского района проходит: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узловой точки 5, расположенной на стыке границ Верхнекубанского и Ковалевского сельских поселений Новокубанского района и Новокубанского городского поселения, в юго-восточном направлении на расстояние 1650 м по юго-западной стороне полосы отвода Армавирской дистанции пути Краснодарского отделения структурного подразделения Северо-Кавказской железной дороги до точки 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С в северо-восточном направлении на расстояние 61 м, пересекая полосу отвода Армавирской дистанции пути Краснодарского отделения структурного подразделения Северо-Кавказской железной дороги (станция Кубанская), до точки 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Р в юго-восточном направлении на расстояние 120 м по северо-восточной стороне полосы отвода полевой дороги до точки П;</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П в юго-западном направлении на расстояние 203 м по юго-восточной стороне полосы отвода полевой дороги до точки 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О в северо-восточном направлении на расстояние 1000 м по юго-восточной стороне полосы отвода полевой дороги до точки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М в северо-восточном направлении на расстояние 867 м по юго-восточной стороне лесополосы в 1,5 м от крайнего ряда деревьев до точки 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Л в северо-восточном направлении на расстояние 805 м по юго-восточной стороне полосы отвода гравийной дороги до точки 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К в северо-восточном направлении на расстояние 157 м по юго-восточной стороне полосы отвода полевой дороги до точки 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И в юго-восточном направлении на расстояние 230 м по юго-западной стороне полосы отвода полевой дороги до точки 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З в северо-восточном направлении на расстояние 1020 м по северо-западной стороне полосы отвода полевой дороги до точки Ж;</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Ж в северо-восточном направлении на расстояние 306 м по северо-западной границе квартала N 23 земель государственного лесного фонда до точки 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Е в северо-восточном направлении на расстояние 1580 м по северо-западной границе квартала N 23 земель государственного лесного фонда до точки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Д в северо-восточном направлении на расстояние 480 м по левому берегу реки Кубань до точки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Г в юго-восточном направлении на расстояние 2720 м по левому берегу реки Кубань через точку В до точки Б;</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от точки Б в восточном направлении на расстояние 136 м, пересекая реку Кубань, до точки 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А в юго-восточном направлении на расстояние 2630 м по правому берегу реки Кубань до узловой точки 4, расположенной на стыке границ Ковалевского и Прочноокопского сельских поселений Новокубанского района и Новокубанского городского поселения и находящейся на расстоянии 1400 м южнее х. Северокавказский Ковалевского сельского поселения Новокубанского района, 1750 м западнее пересечения автомобильной дороги г. Новокубанск - х. Ляпино - с. Камышеваха (11 км - 300 м) и автомобильной дороги г. Новокубанск - х. Красная Звезда (0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Новокубанского городского поселения Новокубанского района по смежеству с Прочноокопским сельским поселением Новокубанского района проходит: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узловой точки 4 &lt;*&gt; в юго-восточном направлении на расстояние 4385 м по северо-восточной стороне лесополосы в 1,5 от крайнего ряда деревьев до точки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Г в западном направлении на расстояние 250 м по правому берегу реки Кубань до точки 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В в юго-восточном направлении на расстояние 1825 м по правому берегу реки Кубань до точки Б;</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Б в юго-восточном направлении на расстояние 100 м по правому берегу реки Кубань до точки 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А в юго-восточном направлении на расстояние 5024 м по правому берегу реки Кубань до узловой точки 78, расположенной на стыке границ Прочноокопского сельского поселения Новокубанского района, Новокубанского городского поселения и муниципального образования город Армавир.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Новокубанского городского поселения Новокубанского района по смежеству с муниципальным образованием город Армавир проходит: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узловой точки 78 в северо-западном направлении на расстояние 1580 м по левому берегу канала Новокубанский через точки 77 - 71 до точки 70;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70 в юго-восточном направлении на расстояние 207 м по северо-восточной стороне полосы отвода автомобильной дороги Граница муниципального образования Гулькевичский район - муниципального образования Новокубанского городского поселения - муниципального образования город Армавир до точки 69;</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69 в юго-западном направлении на расстояние 800 м по северо-западной стороне полосы отвода полевой дороги через точку 68 до точки 67;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67 в северо-западном направлении на расстояние 1400 м по северо-восточной стороне полосы отвода полевой дороги через точки 66 - 60 до точки 59;</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59 в юго-западном направлении на расстояние 1430 м по северо-западной стороне лесополосы через точку 58 до точки 57;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57 в юго-западном направлении на расстояние 210 м, пересекая полосу отвода Армавирской дистанции пути Краснодарского отделения структурного подразделения Северо-Кавказской железной дороги (1645 км), через точку 56 до узловой точки 55, расположенной на стыке границ Верхнекубанского сельского поселения Новокубанского района, Новокубанского городского поселения Новокубанского района и муниципального образования город Армавир.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Новокубанского городского поселения по смежеству с Верхнекубанским сельским поселением Новокубанского района проходит: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узловой точки 55 в северо-западном направлении на расстояние 8830 м по юго-западной стороне полосы отвода Армавирской дистанции пути Краснодарского отделения структурного подразделения Северо-Кавказской железной дороги, минуя с северо-восточной стороны х. Шефкоммуна Верхнекубанского сельского поселения Новокубанского района, через точки Ч, Х и Ф до точки 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У в юго-западном направлении на расстояние 1090 м по северо-западной стороне лесополосы в 1,5 м от крайнего ряда деревьев до точки 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Т в северо-западном направлении на расстояние 680 м по северо-восточной стороне лесополосы в 1,5 м от крайнего ряда деревьев до точки 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С в северо-восточном на расстояние 458 м по северо-западной стороне проезжей части ул. Фермерская г. Новокубанск до точки 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Р в северо-западном направлении на расстояние 1061 м по северо-восточной границе земель федерального государственного унитарного предприятия "Опытно-производственное хозяйство племенного завода "Ленинский путь" до точки П;</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П в юго-западном направлении на расстояние 1073 м по северо-западной стороне лесополосы в 1,5 м от крайнего ряда деревьев до точки 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О в юго-восточном направлении на расстояние 31 м по юго-западной границе земель федерального государственного унитарного предприятия "Опытно-производственное хозяйство племенного завода "Ленинский путь" до точки 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Н в юго-западном направлении на расстояние 339 м по северо-западной стороне лесополосы в 1,5 м от крайнего ряда деревьев до точки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М в северо-западном направлении на расстояние 638 м по северо-восточной стороне лесополосы в 1,5 м от крайнего ряда деревьев до точки 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Л в северо-восточном направлении на расстояние 828 м по юго-восточной стороне лесополосы в 1,5 м от крайнего ряда деревьев до точки 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К в северо-западном направлении на расстояние 580 м по северо-восточной стороне полосы отвода гравийной дороги до точки 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И в северо-восточном направлении на расстояние 103 м по юго-восточной стороне полосы отвода автомобильной дороги подъезд к г. Новокубанск до точки 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З в северо-восточном направлении на расстояние 32 м по северо-западной стороне проезжей части ул. Верхнекубанская г. Новокубанск до точки Ж;</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Ж в северо-восточном направлении на расстояние 147 м по северо-западной стороне полосы отвода полевой дороги до точки 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Е в северо-западном направлении на расстояние 230 м по юго-западной стороне полосы отвода грунтовой дороги до точки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Д в северо-восточном направлении на расстояние 427 м по северо-западной стороне полосы отвода полевой дороги до точки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Г в северо-западном направлении на расстояние 190 м по юго-западной стороне проезжей части ул. Верхнекубанская г. Новокубанск до точки 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точки В в северо-восточном направлении на расстояние 614 м по юго-восточной границе земель федерального государственного унитарного предприятия «Опытно-производственное хозяйство племенного завода «Ленинский путь» до узловой точки 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Граница населенного пункта город Новокубанск, входящего в состав Новокубанского городского поселения установлена и внесена в ГКН на основании решения № 2343/5/12-3894433 от 3 декабря 2012 года, принятого филиалом ФГБУ "ФКП Росреестра" по Краснодарскому краю.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не предусмотрено изменение границ населенного пункта и границы муниципального образования.</w:t>
      </w:r>
    </w:p>
    <w:p w:rsidR="007D678F" w:rsidRPr="007D678F" w:rsidRDefault="007D678F" w:rsidP="007D678F">
      <w:pPr>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06" w:name="_Toc101865448"/>
      <w:r w:rsidRPr="007D678F">
        <w:rPr>
          <w:rFonts w:eastAsia="Calibri"/>
          <w:b/>
          <w:sz w:val="16"/>
          <w:szCs w:val="16"/>
          <w:lang w:eastAsia="en-US"/>
        </w:rPr>
        <w:t>2.2 Экономический потенциал</w:t>
      </w:r>
      <w:bookmarkEnd w:id="606"/>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7" w:name="_Toc101865449"/>
      <w:r w:rsidRPr="007D678F">
        <w:rPr>
          <w:rFonts w:eastAsia="Calibri"/>
          <w:bCs/>
          <w:sz w:val="16"/>
          <w:szCs w:val="16"/>
          <w:lang w:eastAsia="en-US"/>
        </w:rPr>
        <w:lastRenderedPageBreak/>
        <w:t>2.2.1 Экономическая база развития муниципального образования Новокубанское городское поселение</w:t>
      </w:r>
      <w:bookmarkEnd w:id="607"/>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Новокубанский район расположен в Восточной экономической зоне Краснодарского края (в соответствии с макроэкономическим зонированием, приведенным в СТП Краснодарского края). Хозяйственный комплекс района характеризуется высоким уровнем аграрной специализации с развитыми промышленными и транспортными функциями.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Само городское поселение в территориальной структуре экономики района занимает центральное место, концентрируя на своей территории основной промышленно-производственный потенциал всего района.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состоянию на 1.01.2010 года в Новокубанском городском поселении зарегистрировано 1298 предприятий и организаций всех форм собственности. Численность работающего населения насчитывает 10,3 тыс. человек – 54,4% численности трудоспособного населения Новокубанского городского поселения.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Сведения о крупных и средних производственных предприятиях на территории Новокубанского городского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6</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
        <w:gridCol w:w="2690"/>
        <w:gridCol w:w="2409"/>
        <w:gridCol w:w="3116"/>
        <w:gridCol w:w="1418"/>
      </w:tblGrid>
      <w:tr w:rsidR="007D678F" w:rsidRPr="007D678F" w:rsidTr="00904E03">
        <w:trPr>
          <w:cantSplit/>
          <w:trHeight w:val="637"/>
          <w:tblHeader/>
        </w:trPr>
        <w:tc>
          <w:tcPr>
            <w:tcW w:w="426" w:type="dxa"/>
            <w:vAlign w:val="center"/>
          </w:tcPr>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269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 экономической деятельности</w:t>
            </w:r>
          </w:p>
        </w:tc>
        <w:tc>
          <w:tcPr>
            <w:tcW w:w="31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Основные виды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выпускаемой продукции</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Количество работающих</w:t>
            </w:r>
          </w:p>
        </w:tc>
      </w:tr>
      <w:tr w:rsidR="007D678F" w:rsidRPr="007D678F" w:rsidTr="00904E03">
        <w:trPr>
          <w:trHeight w:val="773"/>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ЗАО КСП «Хуторок»</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сельхоз продукции</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Выращивание зерновых, подсолнечника, сахарной свеклы, производство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молока и мяса</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577</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ООО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«ЮПК»</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сельхоз продукции, садоводство</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Выращивание зерновых, подсолнечника, сахарной свеклы, ягод и фруктов</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662</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ЗАО КСП «Кубань»</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сельхоз продукции</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Выращивание зерновых, сахарной свеклы, подсолнечника, производство мяса</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148</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ЗАО «Кристалл-2»</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Переработка сахарной свеклы</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сахара</w:t>
            </w:r>
          </w:p>
          <w:p w:rsidR="007D678F" w:rsidRPr="007D678F" w:rsidRDefault="007D678F" w:rsidP="007D678F">
            <w:pPr>
              <w:jc w:val="both"/>
              <w:rPr>
                <w:rFonts w:eastAsia="Calibri"/>
                <w:sz w:val="16"/>
                <w:szCs w:val="16"/>
                <w:lang w:eastAsia="en-US"/>
              </w:rPr>
            </w:pP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523</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ОАО НЗКСМ</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строительных материалов</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кирпича</w:t>
            </w:r>
          </w:p>
          <w:p w:rsidR="007D678F" w:rsidRPr="007D678F" w:rsidRDefault="007D678F" w:rsidP="007D678F">
            <w:pPr>
              <w:jc w:val="both"/>
              <w:rPr>
                <w:rFonts w:eastAsia="Calibri"/>
                <w:sz w:val="16"/>
                <w:szCs w:val="16"/>
                <w:lang w:eastAsia="en-US"/>
              </w:rPr>
            </w:pP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315</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ОАО «Новокубанский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хлебокомбинат»</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пищевых продуктов</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Производство хлеба 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хлебобулочных изделий</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w:t>
            </w:r>
          </w:p>
        </w:tc>
      </w:tr>
      <w:tr w:rsidR="007D678F" w:rsidRPr="007D678F" w:rsidTr="00904E03">
        <w:trPr>
          <w:trHeight w:val="407"/>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269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«Новокубанский молочный комбинат»</w:t>
            </w:r>
          </w:p>
        </w:tc>
        <w:tc>
          <w:tcPr>
            <w:tcW w:w="2410"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Переработка молочных изделий</w:t>
            </w:r>
          </w:p>
        </w:tc>
        <w:tc>
          <w:tcPr>
            <w:tcW w:w="311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Производство молочных изделий</w:t>
            </w:r>
          </w:p>
        </w:tc>
        <w:tc>
          <w:tcPr>
            <w:tcW w:w="141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62</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Основным базовым сектором экономики поселения, обеспечивающим большую часть налоговых поступлений и производимого внутреннего поселенческого продукта, является промышленность.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структуре промышленного продукта района удельный вес поселения по итогам 2009 года составил 77,5 % - 1795,7 млн. рублей.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Ведущие отрасли промышленной специализации - пищевое производство и промышленность строительных материалов. Пищевая индустрия поселения объединяет предприятия хлебопекарной, кондитерской, молочной, сахарной, спиртовой отраслей промышленности.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Крупнейшие представители отрасли: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ОАО «Кристалл - 2» – градообразующее предприятие Новокубанского городского поселения и Новокубанского района. Специализация – производство сахара. Производственная мощность – до 50 тыс.тонн сахара в год. Предприятие обладает высоким инвестиционным потенциалом, так как перерабатывает только 50-60% сахарной свеклы, выращиваемой в Новокубанском районе и южной части Ставропольского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ОАО «Новокубанский хлебокомбинат» – предприятие по производству хлеба и мучных кондитерских изделий недлительного хранения. Начало производственной деятельности – 1961 год. На сегодняшний день в состав ОАО «Новокубанский хлебокомбинат» входят два завода - в г. Новокубанске и ст. Советской.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Предприятие выпускает около 90 наименований хлеба и хлебобу</w:t>
      </w:r>
      <w:r w:rsidRPr="007D678F">
        <w:rPr>
          <w:rFonts w:eastAsia="Calibri"/>
          <w:sz w:val="16"/>
          <w:szCs w:val="16"/>
          <w:lang w:eastAsia="en-US"/>
        </w:rPr>
        <w:softHyphen/>
        <w:t>лочных изделий. В производстве исполь</w:t>
      </w:r>
      <w:r w:rsidRPr="007D678F">
        <w:rPr>
          <w:rFonts w:eastAsia="Calibri"/>
          <w:sz w:val="16"/>
          <w:szCs w:val="16"/>
          <w:lang w:eastAsia="en-US"/>
        </w:rPr>
        <w:softHyphen/>
        <w:t>зуется натуральное сырье, принци</w:t>
      </w:r>
      <w:r w:rsidRPr="007D678F">
        <w:rPr>
          <w:rFonts w:eastAsia="Calibri"/>
          <w:sz w:val="16"/>
          <w:szCs w:val="16"/>
          <w:lang w:eastAsia="en-US"/>
        </w:rPr>
        <w:softHyphen/>
        <w:t>пиально не применяются улучшители и разрыхлители. Продукция хлебокомбината реализуется на территории Новокубанского, Гулькевичского районов, города Армавира.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Производство строительных материалов – одна из перспективных отраслей промышленного комплекса Новокубанского поселения. Развитию данной отрасли способствует наличие на территории планирования месторождений кирпичных глин.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Ведущим предприятием промышленности стройматериалов является Новокубанский завод керамических стеновых материалов (ОАО «НЗКСМ»). Начало производственной деятельности – 1987 год. Предприятие специализируется на производстве пустотелого кирпича, черепицы и прочих изделий из обожженной глины. Производительность завода составляет 65-70 млн. штук условного кирпича в год. Формование кирпича осуществляется методом пластического прессования. Глина для производства добывается в собственном карьере, расположенном в 2 км от завода.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Продукция предприятия отнесена к кирпичу улучшенного качества и рекомендована для возведения зданий повышенной этажности в сейсмических зонах.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целом промышленность стройматериалов не обеспечивает потребности динамично развивающейся строительной отрасли поселения, необходим ввод новых мощностей по производству строительных изделий и конструкций.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Развитие отрасли в значительной мере сдерживает отсутствие крупных строительных организаций, способных вести комплексное освоение инвестиционных площадок, предназначенных для жилищного строительства.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Производство основных видов промышленной продукции в Новокубанском городском поселении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7</w:t>
      </w:r>
    </w:p>
    <w:tbl>
      <w:tblPr>
        <w:tblW w:w="9781" w:type="dxa"/>
        <w:tblInd w:w="108" w:type="dxa"/>
        <w:tblLook w:val="04A0" w:firstRow="1" w:lastRow="0" w:firstColumn="1" w:lastColumn="0" w:noHBand="0" w:noVBand="1"/>
      </w:tblPr>
      <w:tblGrid>
        <w:gridCol w:w="8379"/>
        <w:gridCol w:w="1402"/>
      </w:tblGrid>
      <w:tr w:rsidR="007D678F" w:rsidRPr="007D678F" w:rsidTr="00904E03">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единица измерения</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2020 год</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отчет</w:t>
            </w:r>
          </w:p>
        </w:tc>
      </w:tr>
      <w:tr w:rsidR="007D678F" w:rsidRPr="007D678F" w:rsidTr="00904E03">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1.Материалы стеновые, млн. штук усл. кирпича </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47,0</w:t>
            </w:r>
          </w:p>
        </w:tc>
      </w:tr>
      <w:tr w:rsidR="007D678F" w:rsidRPr="007D678F" w:rsidTr="00904E03">
        <w:trPr>
          <w:trHeight w:val="330"/>
        </w:trPr>
        <w:tc>
          <w:tcPr>
            <w:tcW w:w="8379" w:type="dxa"/>
            <w:tcBorders>
              <w:top w:val="single" w:sz="4" w:space="0" w:color="auto"/>
              <w:left w:val="single" w:sz="8"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 Хлеб и хлебобулочные изделия, тыс. тонн</w:t>
            </w:r>
          </w:p>
        </w:tc>
        <w:tc>
          <w:tcPr>
            <w:tcW w:w="1402" w:type="dxa"/>
            <w:tcBorders>
              <w:top w:val="single" w:sz="4" w:space="0" w:color="auto"/>
              <w:left w:val="nil"/>
              <w:bottom w:val="single" w:sz="4" w:space="0" w:color="auto"/>
              <w:right w:val="single" w:sz="4" w:space="0" w:color="auto"/>
            </w:tcBorders>
            <w:shd w:val="clear" w:color="auto" w:fill="auto"/>
            <w:noWrap/>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0,9</w:t>
            </w:r>
          </w:p>
        </w:tc>
      </w:tr>
      <w:tr w:rsidR="007D678F" w:rsidRPr="007D678F" w:rsidTr="00904E03">
        <w:trPr>
          <w:trHeight w:val="315"/>
        </w:trPr>
        <w:tc>
          <w:tcPr>
            <w:tcW w:w="8379" w:type="dxa"/>
            <w:tcBorders>
              <w:top w:val="nil"/>
              <w:left w:val="single" w:sz="8"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 Сахар-песок - всего, тыс. тонн</w:t>
            </w:r>
          </w:p>
        </w:tc>
        <w:tc>
          <w:tcPr>
            <w:tcW w:w="1402" w:type="dxa"/>
            <w:tcBorders>
              <w:top w:val="nil"/>
              <w:left w:val="nil"/>
              <w:bottom w:val="single" w:sz="4" w:space="0" w:color="auto"/>
              <w:right w:val="single" w:sz="4" w:space="0" w:color="auto"/>
            </w:tcBorders>
            <w:shd w:val="clear" w:color="auto" w:fill="auto"/>
            <w:noWrap/>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90,0</w:t>
            </w:r>
          </w:p>
        </w:tc>
      </w:tr>
      <w:tr w:rsidR="007D678F" w:rsidRPr="007D678F" w:rsidTr="00904E03">
        <w:trPr>
          <w:trHeight w:val="315"/>
        </w:trPr>
        <w:tc>
          <w:tcPr>
            <w:tcW w:w="8379" w:type="dxa"/>
            <w:tcBorders>
              <w:top w:val="nil"/>
              <w:left w:val="single" w:sz="8"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 Кондитерские изделия, тонн</w:t>
            </w:r>
          </w:p>
        </w:tc>
        <w:tc>
          <w:tcPr>
            <w:tcW w:w="1402" w:type="dxa"/>
            <w:tcBorders>
              <w:top w:val="nil"/>
              <w:left w:val="nil"/>
              <w:bottom w:val="single" w:sz="4" w:space="0" w:color="auto"/>
              <w:right w:val="single" w:sz="4" w:space="0" w:color="auto"/>
            </w:tcBorders>
            <w:shd w:val="clear" w:color="auto" w:fill="auto"/>
            <w:noWrap/>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5,2</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Важная роль в структуре материального производства поселения принадлежит сельскохозяйственной отрасли.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В аграрном производстве задействовано 3 крупных сельскохозяйственных предприятия, 18 индивидуальных предпринимателей, занимающихся товарным производством сельскохозяйственной продукции.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растениеводстве развито производство зерна, сахарной свеклы, подсолнечника, сои, овощей. Приоритетной сельскохозяйственной культурой по объемам производства является сахарная свекла.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Животноводство на территории поселения представлено мясомолочным скотоводством, свиноводством и птицеводством.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Крупнейшие представители отрасли: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ЗАО КСП «Хуторок» - крупное многоотраслевое сельскохозяйственное предприятие, специализирующееся на производстве продукции растениеводства и животноводства.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Животноводческое направление представлено 3 молочно-товарными фермами и одной свинофермой. Ежегодно производится более 8 тыс. т молока, свыше 1 тыс. т мяса. Мясо КРС и свиней реализуется только товарной кондиции, молоко – первым сортом.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предприятии введен в строй мощный семяочистительный комплекс на 25 тыс. т зерна, комбикормовый завод, хлебопекарня производительностью 3 тонны в смену. Имеется свой кирпичный завод на 1,5 млн. шт. кирпича в сезон, столярное производство.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ООО «ЮПК» является высокоэффективным, сельскохозяйственным предприятием, специализирующимся на производстве зерна, фруктов и ягод. Хозяйство имеет более 1080 гектаров пашни и многолетних насаждений.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ЗАО КСП «Кубань». Стабильно работающее сельскохозяйственное предприятие, занимается производством продукции растениеводства и животноводства. В составе предприятия имеется ферма по доращиванию и откорму молодняка КРС на 1,5 тыс.голов.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целом экономическая база Новокубанского городского поселения является стабильной, динамично развивающейся и обладает большим потенциалом для дальнейшего развития.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Природные ресурсы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Новокубанское городское поселение входит в состав муниципального образования Новокубанский район − агропромышленного района Краснодарского края, главным природным ресурсом которого является почва. Преобладающий тип почв - черноземы.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Земли сельскохозяйственного назначения составляют 1815,11 га или 26% от общей площади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Лесной фонд занимает площадь 1677,9 га или 25 %.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Водный фонд – 207,01 га (3 %).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пределах Новокубанского городского поселения находится ряд месторождений полезных ископаемых, используемых в промышленности строительных материалов.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Кадастр месторождений строительного сырья на территории Новокубанского городского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Таблица 8 </w:t>
      </w:r>
    </w:p>
    <w:tbl>
      <w:tblPr>
        <w:tblW w:w="10349" w:type="dxa"/>
        <w:tblInd w:w="-176" w:type="dxa"/>
        <w:tblLayout w:type="fixed"/>
        <w:tblLook w:val="0000" w:firstRow="0" w:lastRow="0" w:firstColumn="0" w:lastColumn="0" w:noHBand="0" w:noVBand="0"/>
      </w:tblPr>
      <w:tblGrid>
        <w:gridCol w:w="567"/>
        <w:gridCol w:w="3261"/>
        <w:gridCol w:w="3544"/>
        <w:gridCol w:w="1276"/>
        <w:gridCol w:w="1701"/>
      </w:tblGrid>
      <w:tr w:rsidR="007D678F" w:rsidRPr="007D678F" w:rsidTr="00904E03">
        <w:trPr>
          <w:trHeight w:val="497"/>
        </w:trPr>
        <w:tc>
          <w:tcPr>
            <w:tcW w:w="567" w:type="dxa"/>
            <w:tcBorders>
              <w:top w:val="single" w:sz="4" w:space="0" w:color="000000"/>
              <w:left w:val="single" w:sz="4" w:space="0" w:color="000000"/>
              <w:bottom w:val="single" w:sz="4" w:space="0" w:color="000000"/>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3261"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Название месторождения,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w:t>
            </w:r>
          </w:p>
        </w:tc>
        <w:tc>
          <w:tcPr>
            <w:tcW w:w="3544"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Местоположение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участка недр </w:t>
            </w:r>
          </w:p>
        </w:tc>
        <w:tc>
          <w:tcPr>
            <w:tcW w:w="1276"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Степень освоения</w:t>
            </w:r>
          </w:p>
        </w:tc>
        <w:tc>
          <w:tcPr>
            <w:tcW w:w="1701" w:type="dxa"/>
            <w:tcBorders>
              <w:top w:val="single" w:sz="4" w:space="0" w:color="000000"/>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Запасы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утвержденные/ /остаток* тыс.м³</w:t>
            </w:r>
          </w:p>
        </w:tc>
      </w:tr>
      <w:tr w:rsidR="007D678F" w:rsidRPr="007D678F" w:rsidTr="00904E03">
        <w:trPr>
          <w:trHeight w:val="150"/>
        </w:trPr>
        <w:tc>
          <w:tcPr>
            <w:tcW w:w="10349" w:type="dxa"/>
            <w:gridSpan w:val="5"/>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ГЛИНЫ ДЛЯ ПРОИЗВОДСТВА КИРПИЧА</w:t>
            </w:r>
          </w:p>
        </w:tc>
      </w:tr>
      <w:tr w:rsidR="007D678F" w:rsidRPr="007D678F" w:rsidTr="00904E03">
        <w:trPr>
          <w:trHeight w:val="70"/>
        </w:trPr>
        <w:tc>
          <w:tcPr>
            <w:tcW w:w="10349" w:type="dxa"/>
            <w:gridSpan w:val="5"/>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Разрабатываемые</w:t>
            </w:r>
          </w:p>
        </w:tc>
      </w:tr>
      <w:tr w:rsidR="007D678F" w:rsidRPr="007D678F" w:rsidTr="00904E03">
        <w:trPr>
          <w:trHeight w:val="150"/>
        </w:trPr>
        <w:tc>
          <w:tcPr>
            <w:tcW w:w="567"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1</w:t>
            </w:r>
          </w:p>
        </w:tc>
        <w:tc>
          <w:tcPr>
            <w:tcW w:w="3261"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Залежь</w:t>
            </w:r>
          </w:p>
        </w:tc>
        <w:tc>
          <w:tcPr>
            <w:tcW w:w="3544"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ЮВ окраина</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1701"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126,2 / -</w:t>
            </w:r>
          </w:p>
        </w:tc>
      </w:tr>
      <w:tr w:rsidR="007D678F" w:rsidRPr="007D678F" w:rsidTr="00904E03">
        <w:trPr>
          <w:trHeight w:val="158"/>
        </w:trPr>
        <w:tc>
          <w:tcPr>
            <w:tcW w:w="567"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2</w:t>
            </w:r>
          </w:p>
        </w:tc>
        <w:tc>
          <w:tcPr>
            <w:tcW w:w="3261"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Хуторок - месторождение</w:t>
            </w:r>
          </w:p>
        </w:tc>
        <w:tc>
          <w:tcPr>
            <w:tcW w:w="3544"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в 1,5 км от кирпичного завода, в 2 км СВ ж/д станции Кубанская</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701"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4281,2; 1186/ /3862</w:t>
            </w:r>
          </w:p>
        </w:tc>
      </w:tr>
      <w:tr w:rsidR="007D678F" w:rsidRPr="007D678F" w:rsidTr="00904E03">
        <w:trPr>
          <w:trHeight w:val="132"/>
        </w:trPr>
        <w:tc>
          <w:tcPr>
            <w:tcW w:w="10349" w:type="dxa"/>
            <w:gridSpan w:val="5"/>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Госрезерв</w:t>
            </w:r>
          </w:p>
        </w:tc>
      </w:tr>
      <w:tr w:rsidR="007D678F" w:rsidRPr="007D678F" w:rsidTr="00904E03">
        <w:trPr>
          <w:trHeight w:val="150"/>
        </w:trPr>
        <w:tc>
          <w:tcPr>
            <w:tcW w:w="567"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3</w:t>
            </w:r>
          </w:p>
        </w:tc>
        <w:tc>
          <w:tcPr>
            <w:tcW w:w="3261"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Хуторок 1</w:t>
            </w:r>
          </w:p>
        </w:tc>
        <w:tc>
          <w:tcPr>
            <w:tcW w:w="3544"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 км ЮВ ж/д ст. Новокубанск</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701"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1645,2 / 1645,2</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окрестностях имеются источники пресных подземных вод для хозяйственно-питьевого и технологического водоснабжения населения и предприятий.</w:t>
      </w:r>
    </w:p>
    <w:p w:rsidR="007D678F" w:rsidRPr="007D678F" w:rsidRDefault="007D678F" w:rsidP="007D678F">
      <w:pPr>
        <w:ind w:firstLine="709"/>
        <w:jc w:val="both"/>
        <w:rPr>
          <w:rFonts w:eastAsia="Calibri"/>
          <w:sz w:val="16"/>
          <w:szCs w:val="16"/>
          <w:lang w:eastAsia="en-US"/>
        </w:rPr>
        <w:sectPr w:rsidR="007D678F" w:rsidRPr="007D678F" w:rsidSect="00904E03">
          <w:headerReference w:type="even" r:id="rId152"/>
          <w:footerReference w:type="even" r:id="rId153"/>
          <w:pgSz w:w="11907" w:h="16840" w:code="9"/>
          <w:pgMar w:top="397" w:right="708" w:bottom="426" w:left="1418" w:header="284" w:footer="680" w:gutter="0"/>
          <w:pgNumType w:start="1"/>
          <w:cols w:space="720"/>
          <w:titlePg/>
        </w:sect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xml:space="preserve">Реестр недропользователей Новокубанского района Краснодарского края на территории Новокубанского городского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9</w:t>
      </w:r>
    </w:p>
    <w:tbl>
      <w:tblPr>
        <w:tblW w:w="1417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
        <w:gridCol w:w="1134"/>
        <w:gridCol w:w="1134"/>
        <w:gridCol w:w="709"/>
        <w:gridCol w:w="709"/>
        <w:gridCol w:w="567"/>
        <w:gridCol w:w="1480"/>
        <w:gridCol w:w="1748"/>
        <w:gridCol w:w="1941"/>
        <w:gridCol w:w="971"/>
        <w:gridCol w:w="777"/>
        <w:gridCol w:w="971"/>
        <w:gridCol w:w="971"/>
      </w:tblGrid>
      <w:tr w:rsidR="007D678F" w:rsidRPr="007D678F" w:rsidTr="00904E03">
        <w:trPr>
          <w:trHeight w:val="840"/>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Состояние лицензии</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Дата регистрации лицензии</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Срок окончания лицензии</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Серия</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Номер</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Предприятие </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Целевое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назначение и вид работ</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Местоположение участка недр населенный пункт</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 полезного ископаемого</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Месторождение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Тип добываемого сырья</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Статус месторождения</w:t>
            </w:r>
          </w:p>
        </w:tc>
      </w:tr>
      <w:tr w:rsidR="007D678F" w:rsidRPr="007D678F" w:rsidTr="00904E03">
        <w:trPr>
          <w:trHeight w:val="548"/>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действующая</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18.11.98</w:t>
            </w:r>
          </w:p>
          <w:p w:rsidR="007D678F" w:rsidRPr="007D678F" w:rsidRDefault="007D678F" w:rsidP="007D678F">
            <w:pPr>
              <w:jc w:val="both"/>
              <w:rPr>
                <w:rFonts w:eastAsia="Calibri"/>
                <w:sz w:val="16"/>
                <w:szCs w:val="16"/>
                <w:lang w:eastAsia="en-US"/>
              </w:rPr>
            </w:pP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15.11.18</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1417</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p w:rsidR="007D678F" w:rsidRPr="007D678F" w:rsidRDefault="007D678F" w:rsidP="007D678F">
            <w:pPr>
              <w:jc w:val="both"/>
              <w:rPr>
                <w:rFonts w:eastAsia="Calibri"/>
                <w:sz w:val="16"/>
                <w:szCs w:val="16"/>
                <w:lang w:eastAsia="en-US"/>
              </w:rPr>
            </w:pP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Закрытое акционерное общество "Коллективное с/х предприятие "Совхоз "Зори Кубани"</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Добыча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пресных подземных вод для хозяйственно-питьевого и производственного водоснабжения</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СЗ окраина, скважины №№ 65570/2, 65944/3, 4452, 65569/1</w:t>
            </w:r>
          </w:p>
          <w:p w:rsidR="007D678F" w:rsidRPr="007D678F" w:rsidRDefault="007D678F" w:rsidP="007D678F">
            <w:pPr>
              <w:jc w:val="both"/>
              <w:rPr>
                <w:rFonts w:eastAsia="Calibri"/>
                <w:sz w:val="16"/>
                <w:szCs w:val="16"/>
                <w:lang w:eastAsia="en-US"/>
              </w:rPr>
            </w:pP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хозяйственно-питьевое, производственное водоснабжение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382"/>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действующая</w:t>
            </w: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13.04.04</w:t>
            </w:r>
          </w:p>
          <w:p w:rsidR="007D678F" w:rsidRPr="007D678F" w:rsidRDefault="007D678F" w:rsidP="007D678F">
            <w:pPr>
              <w:jc w:val="both"/>
              <w:rPr>
                <w:rFonts w:eastAsia="Calibri"/>
                <w:sz w:val="16"/>
                <w:szCs w:val="16"/>
                <w:lang w:eastAsia="en-US"/>
              </w:rPr>
            </w:pP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13.04.29</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2265</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Муниципальное унитарное предприятие " Новокубанский городской водоканал ", тел. раб. 3-15-66</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СВ часть, скважины №№ 30040, 121/1, 30076/2, 30315, 36472, 102/2, 30193, 30029/6, 3804, 58230, 46652/1, 7039, 3831, Д 53-87, 138/1, 121, 102/3, 163, 15817, 147/1, 7095</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федеральный</w:t>
            </w:r>
          </w:p>
        </w:tc>
      </w:tr>
      <w:tr w:rsidR="007D678F" w:rsidRPr="007D678F" w:rsidTr="00904E03">
        <w:trPr>
          <w:trHeight w:val="1419"/>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действующая</w:t>
            </w: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25.02.05</w:t>
            </w:r>
          </w:p>
          <w:p w:rsidR="007D678F" w:rsidRPr="007D678F" w:rsidRDefault="007D678F" w:rsidP="007D678F">
            <w:pPr>
              <w:jc w:val="both"/>
              <w:rPr>
                <w:rFonts w:eastAsia="Calibri"/>
                <w:sz w:val="16"/>
                <w:szCs w:val="16"/>
                <w:lang w:eastAsia="en-US"/>
              </w:rPr>
            </w:pP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25.02.30</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2446</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Общество с ограниченной ответственностью "Хуторок-2", 3-33-10, 3-00-02</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скважины №№ 72898, 72899, 65569 1), 65570 2), 65941 3), 4452</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1695"/>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действующая</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24.11.09</w:t>
            </w:r>
          </w:p>
          <w:p w:rsidR="007D678F" w:rsidRPr="007D678F" w:rsidRDefault="007D678F" w:rsidP="007D678F">
            <w:pPr>
              <w:jc w:val="both"/>
              <w:rPr>
                <w:rFonts w:eastAsia="Calibri"/>
                <w:sz w:val="16"/>
                <w:szCs w:val="16"/>
                <w:lang w:eastAsia="en-US"/>
              </w:rPr>
            </w:pP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24.11.34</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3804</w:t>
            </w:r>
          </w:p>
          <w:p w:rsidR="007D678F" w:rsidRPr="007D678F" w:rsidRDefault="007D678F" w:rsidP="007D678F">
            <w:pPr>
              <w:jc w:val="both"/>
              <w:rPr>
                <w:rFonts w:eastAsia="Calibri"/>
                <w:sz w:val="16"/>
                <w:szCs w:val="16"/>
                <w:lang w:eastAsia="en-US"/>
              </w:rPr>
            </w:pP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p w:rsidR="007D678F" w:rsidRPr="007D678F" w:rsidRDefault="007D678F" w:rsidP="007D678F">
            <w:pPr>
              <w:jc w:val="both"/>
              <w:rPr>
                <w:rFonts w:eastAsia="Calibri"/>
                <w:sz w:val="16"/>
                <w:szCs w:val="16"/>
                <w:lang w:eastAsia="en-US"/>
              </w:rPr>
            </w:pP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ОАО"Опытно-производственное хозяйство племенной завод "Ленинский путь"</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и его окрестности, скважины №№ 78818, 78534, 72872, 72590, 78762, 7090, 72877, 5324</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1723"/>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аннулированная</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18.04.95</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31.12.2001</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457</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Новокубанское многоотраслевое объединение жилищно-коммунального хозяйства, тел. раб. 3-00-91</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Добыча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пресных подземных вод для хозяйственно-питьевого и производственного водоснабжения</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СВ часть, скважины №№ 30040, 30076, 30315, 36472, 30193, 30029, 46652, 3831, 3804, 58230, Д 53-87, 7039</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хозяйственно-питьевое, производственное водоснабжение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298"/>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аннулированная</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27.01.95</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01.01.201</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391</w:t>
            </w: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Акционерное общество открытого типа "Новокубанский </w:t>
            </w:r>
            <w:r w:rsidRPr="007D678F">
              <w:rPr>
                <w:rFonts w:eastAsia="Calibri"/>
                <w:sz w:val="16"/>
                <w:szCs w:val="16"/>
                <w:lang w:eastAsia="en-US"/>
              </w:rPr>
              <w:lastRenderedPageBreak/>
              <w:t>завод керамических стеновых материалов", тел. раб. 3-29-04</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 скважины №№ 58100, 58101</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1959"/>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аннулированная</w:t>
            </w:r>
          </w:p>
        </w:tc>
        <w:tc>
          <w:tcPr>
            <w:tcW w:w="1134"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24.10.96</w:t>
            </w: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24.10.16</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tc>
        <w:tc>
          <w:tcPr>
            <w:tcW w:w="709"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847</w:t>
            </w:r>
          </w:p>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Опытно-производственное хозяйство "Ленинский путь" госплемзавод, тел. раб. 3-11-90</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Новокубанский р-он, г. Новокубанск (скважины №№ 78586, 72879, 6735, 78816, 78836)</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r w:rsidR="007D678F" w:rsidRPr="007D678F" w:rsidTr="00904E03">
        <w:trPr>
          <w:trHeight w:val="267"/>
          <w:jc w:val="right"/>
        </w:trPr>
        <w:tc>
          <w:tcPr>
            <w:tcW w:w="1063"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аннулированная</w:t>
            </w: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19.11.96</w:t>
            </w:r>
          </w:p>
          <w:p w:rsidR="007D678F" w:rsidRPr="007D678F" w:rsidRDefault="007D678F" w:rsidP="007D678F">
            <w:pPr>
              <w:jc w:val="both"/>
              <w:rPr>
                <w:rFonts w:eastAsia="Calibri"/>
                <w:sz w:val="16"/>
                <w:szCs w:val="16"/>
                <w:lang w:eastAsia="en-US"/>
              </w:rPr>
            </w:pPr>
          </w:p>
        </w:tc>
        <w:tc>
          <w:tcPr>
            <w:tcW w:w="1134"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19.11.16</w:t>
            </w:r>
          </w:p>
          <w:p w:rsidR="007D678F" w:rsidRPr="007D678F" w:rsidRDefault="007D678F" w:rsidP="007D678F">
            <w:pPr>
              <w:jc w:val="both"/>
              <w:rPr>
                <w:rFonts w:eastAsia="Calibri"/>
                <w:sz w:val="16"/>
                <w:szCs w:val="16"/>
                <w:lang w:eastAsia="en-US"/>
              </w:rPr>
            </w:pPr>
          </w:p>
        </w:tc>
        <w:tc>
          <w:tcPr>
            <w:tcW w:w="709"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КРД</w:t>
            </w:r>
          </w:p>
        </w:tc>
        <w:tc>
          <w:tcPr>
            <w:tcW w:w="709" w:type="dxa"/>
            <w:shd w:val="clear" w:color="auto" w:fill="auto"/>
            <w:hideMark/>
          </w:tcPr>
          <w:p w:rsidR="007D678F" w:rsidRPr="007D678F" w:rsidRDefault="007D678F" w:rsidP="007D678F">
            <w:pPr>
              <w:jc w:val="both"/>
              <w:rPr>
                <w:rFonts w:eastAsia="Calibri"/>
                <w:sz w:val="16"/>
                <w:szCs w:val="16"/>
                <w:lang w:eastAsia="en-US"/>
              </w:rPr>
            </w:pP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866</w:t>
            </w:r>
          </w:p>
          <w:p w:rsidR="007D678F" w:rsidRPr="007D678F" w:rsidRDefault="007D678F" w:rsidP="007D678F">
            <w:pPr>
              <w:jc w:val="both"/>
              <w:rPr>
                <w:rFonts w:eastAsia="Calibri"/>
                <w:sz w:val="16"/>
                <w:szCs w:val="16"/>
                <w:lang w:eastAsia="en-US"/>
              </w:rPr>
            </w:pPr>
          </w:p>
        </w:tc>
        <w:tc>
          <w:tcPr>
            <w:tcW w:w="56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ВЭ</w:t>
            </w:r>
          </w:p>
        </w:tc>
        <w:tc>
          <w:tcPr>
            <w:tcW w:w="1480"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Товарищество с ограниченной ответственностью КСП "Кубань"</w:t>
            </w:r>
          </w:p>
        </w:tc>
        <w:tc>
          <w:tcPr>
            <w:tcW w:w="1748"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4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Новокубанский р-он, комплекс КРС скважины №№ 36140, 6760, Новокубанск скважина № 7038</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подземная пресная вода</w:t>
            </w:r>
          </w:p>
        </w:tc>
        <w:tc>
          <w:tcPr>
            <w:tcW w:w="777"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неосвоенное</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71" w:type="dxa"/>
            <w:shd w:val="clear" w:color="auto" w:fill="auto"/>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краевой</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jc w:val="both"/>
        <w:rPr>
          <w:rFonts w:eastAsia="Calibri"/>
          <w:sz w:val="16"/>
          <w:szCs w:val="16"/>
          <w:lang w:eastAsia="en-US"/>
        </w:rPr>
        <w:sectPr w:rsidR="007D678F" w:rsidRPr="007D678F" w:rsidSect="00904E03">
          <w:pgSz w:w="16840" w:h="11907" w:orient="landscape" w:code="9"/>
          <w:pgMar w:top="709" w:right="2126" w:bottom="1418" w:left="397" w:header="284" w:footer="680" w:gutter="0"/>
          <w:pgNumType w:start="20"/>
          <w:cols w:space="720"/>
          <w:titlePg/>
        </w:sectPr>
      </w:pPr>
    </w:p>
    <w:p w:rsidR="007D678F" w:rsidRPr="007D678F" w:rsidRDefault="007D678F" w:rsidP="007D678F">
      <w:pPr>
        <w:jc w:val="both"/>
        <w:outlineLvl w:val="0"/>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8" w:name="_Toc101865450"/>
      <w:r w:rsidRPr="007D678F">
        <w:rPr>
          <w:rFonts w:eastAsia="Calibri"/>
          <w:bCs/>
          <w:sz w:val="16"/>
          <w:szCs w:val="16"/>
          <w:lang w:eastAsia="en-US"/>
        </w:rPr>
        <w:t>2.2.2 Рекреационный комплекс</w:t>
      </w:r>
      <w:bookmarkEnd w:id="608"/>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Анализ рекреационного потенциала муниципального образования дает основание полагать, что потенциал его ниже среднего. Это значит, что следует развивать рекреационные объекты для внутреннего использования.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Рельеф и природные условия Новокубанского городского поселения не слишком разнообразны, но на его территории имеются достаточно привлекательные и благоприятные участки для организации рекреационных зон. Это предгорная террасированная равнина реки Кубань, живописные речные и лесные пейзажи.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Перечень объектов рекреационного назначения, осуществляющих хозяйственно-экономическую деятельность на территории Новокубанского городского поселения Новокубанского района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Таблица 10 </w:t>
      </w: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1"/>
        <w:gridCol w:w="3109"/>
        <w:gridCol w:w="2413"/>
        <w:gridCol w:w="991"/>
        <w:gridCol w:w="1275"/>
        <w:gridCol w:w="1966"/>
      </w:tblGrid>
      <w:tr w:rsidR="007D678F" w:rsidRPr="007D678F" w:rsidTr="00904E03">
        <w:trPr>
          <w:trHeight w:val="829"/>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p w:rsidR="007D678F" w:rsidRPr="007D678F" w:rsidRDefault="007D678F" w:rsidP="007D678F">
            <w:pPr>
              <w:ind w:firstLine="709"/>
              <w:jc w:val="both"/>
              <w:rPr>
                <w:rFonts w:eastAsia="Calibri"/>
                <w:sz w:val="16"/>
                <w:szCs w:val="16"/>
                <w:lang w:eastAsia="en-US"/>
              </w:rPr>
            </w:pP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Наименование объекта </w:t>
            </w:r>
          </w:p>
          <w:p w:rsidR="007D678F" w:rsidRPr="007D678F" w:rsidRDefault="007D678F" w:rsidP="007D678F">
            <w:pPr>
              <w:ind w:firstLine="25"/>
              <w:jc w:val="both"/>
              <w:rPr>
                <w:rFonts w:eastAsia="Calibri"/>
                <w:sz w:val="16"/>
                <w:szCs w:val="16"/>
                <w:lang w:eastAsia="en-US"/>
              </w:rPr>
            </w:pP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Место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нахождения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адрес)</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Профиль</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Площадь земельного участка, га</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Хозяйствующий субъект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(наименование)</w:t>
            </w:r>
          </w:p>
        </w:tc>
      </w:tr>
      <w:tr w:rsidR="007D678F" w:rsidRPr="007D678F" w:rsidTr="00904E03">
        <w:trPr>
          <w:trHeight w:val="699"/>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Городской парк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культуры и отдыха</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 г. Новокубанск,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 ул. Первомайская, 130</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3,9903</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 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Поселения Новокубанского района </w:t>
            </w:r>
          </w:p>
        </w:tc>
      </w:tr>
      <w:tr w:rsidR="007D678F" w:rsidRPr="007D678F" w:rsidTr="00904E03">
        <w:trPr>
          <w:trHeight w:val="559"/>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2 </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Пруд «Солдатский»</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 г. Новокубанск, в 150 м севернее здания по ул. Первомайская, 67/1</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1,029</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 ИП Шестаков Владимир Михайлович</w:t>
            </w:r>
          </w:p>
        </w:tc>
      </w:tr>
      <w:tr w:rsidR="007D678F" w:rsidRPr="007D678F" w:rsidTr="00904E03">
        <w:trPr>
          <w:trHeight w:val="128"/>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 «Хуторок»</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пересечение улиц Первомайская и Парковая </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10,9131</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Поселения Новокубанского района</w:t>
            </w:r>
          </w:p>
        </w:tc>
      </w:tr>
      <w:tr w:rsidR="007D678F" w:rsidRPr="007D678F" w:rsidTr="00904E03">
        <w:trPr>
          <w:trHeight w:val="719"/>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Парк МКР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«РОСНИИТиМ»</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ул. Ленинградская</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4,4999 </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поселение</w:t>
            </w:r>
          </w:p>
        </w:tc>
      </w:tr>
      <w:tr w:rsidR="007D678F" w:rsidRPr="007D678F" w:rsidTr="00904E03">
        <w:trPr>
          <w:trHeight w:val="128"/>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Стадион</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ул. Нева </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 и спорта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2,4092</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Поселения Новокубанского района</w:t>
            </w:r>
          </w:p>
        </w:tc>
      </w:tr>
      <w:tr w:rsidR="007D678F" w:rsidRPr="007D678F" w:rsidTr="00904E03">
        <w:trPr>
          <w:trHeight w:val="515"/>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г. Новокубанск, пересечение ул. Нева и ул. Шевченко</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1,6935</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Поселения Новокубанского района </w:t>
            </w:r>
          </w:p>
        </w:tc>
      </w:tr>
      <w:tr w:rsidR="007D678F" w:rsidRPr="007D678F" w:rsidTr="00904E03">
        <w:trPr>
          <w:trHeight w:val="515"/>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1531"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Сквер «40 лет Победы»</w:t>
            </w:r>
          </w:p>
        </w:tc>
        <w:tc>
          <w:tcPr>
            <w:tcW w:w="11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пересечение ул. Первомайской и ул. Обороны</w:t>
            </w:r>
          </w:p>
        </w:tc>
        <w:tc>
          <w:tcPr>
            <w:tcW w:w="48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0,2181</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поселение </w:t>
            </w:r>
          </w:p>
          <w:p w:rsidR="007D678F" w:rsidRPr="007D678F" w:rsidRDefault="007D678F" w:rsidP="007D678F">
            <w:pPr>
              <w:ind w:firstLine="25"/>
              <w:jc w:val="both"/>
              <w:rPr>
                <w:rFonts w:eastAsia="Calibri"/>
                <w:sz w:val="16"/>
                <w:szCs w:val="16"/>
                <w:lang w:eastAsia="en-US"/>
              </w:rPr>
            </w:pPr>
          </w:p>
        </w:tc>
      </w:tr>
      <w:tr w:rsidR="007D678F" w:rsidRPr="007D678F" w:rsidTr="00904E03">
        <w:trPr>
          <w:trHeight w:val="1144"/>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Сквер</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ул. Ленина</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0,4289</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Поселения Новокубанского района </w:t>
            </w:r>
          </w:p>
        </w:tc>
      </w:tr>
      <w:tr w:rsidR="007D678F" w:rsidRPr="007D678F" w:rsidTr="00904E03">
        <w:trPr>
          <w:trHeight w:val="515"/>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Сквер</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г. Новокубанск, 90 метров по направлению на юг от пересечения ул. Фрунзе и ул. Нагорная</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0,425</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МБУК «Новокубанский парк культуры и отдыха» Новокубанского городского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Поселения Новокубанского района </w:t>
            </w:r>
          </w:p>
        </w:tc>
      </w:tr>
      <w:tr w:rsidR="007D678F" w:rsidRPr="007D678F" w:rsidTr="00904E03">
        <w:trPr>
          <w:trHeight w:val="1428"/>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г. Новокубанск, 25-30 метров на запад от административного здания ОАО ОПХ «Ленинский путь</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2,4424</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поселение </w:t>
            </w:r>
          </w:p>
          <w:p w:rsidR="007D678F" w:rsidRPr="007D678F" w:rsidRDefault="007D678F" w:rsidP="007D678F">
            <w:pPr>
              <w:ind w:firstLine="25"/>
              <w:jc w:val="both"/>
              <w:rPr>
                <w:rFonts w:eastAsia="Calibri"/>
                <w:sz w:val="16"/>
                <w:szCs w:val="16"/>
                <w:lang w:eastAsia="en-US"/>
              </w:rPr>
            </w:pPr>
          </w:p>
        </w:tc>
      </w:tr>
      <w:tr w:rsidR="007D678F" w:rsidRPr="007D678F" w:rsidTr="00904E03">
        <w:trPr>
          <w:trHeight w:val="277"/>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г. Новокубанск, по смежеству с земельным участком по ул. Победы, 63</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0,2025</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поселение </w:t>
            </w:r>
          </w:p>
          <w:p w:rsidR="007D678F" w:rsidRPr="007D678F" w:rsidRDefault="007D678F" w:rsidP="007D678F">
            <w:pPr>
              <w:ind w:firstLine="25"/>
              <w:jc w:val="both"/>
              <w:rPr>
                <w:rFonts w:eastAsia="Calibri"/>
                <w:sz w:val="16"/>
                <w:szCs w:val="16"/>
                <w:lang w:eastAsia="en-US"/>
              </w:rPr>
            </w:pPr>
          </w:p>
        </w:tc>
      </w:tr>
      <w:tr w:rsidR="007D678F" w:rsidRPr="007D678F" w:rsidTr="00904E03">
        <w:trPr>
          <w:trHeight w:val="345"/>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г. Новокубанск, , по смежеству с земельным участком по ул. Заводская, 2а</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2,4175</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поселение </w:t>
            </w:r>
          </w:p>
          <w:p w:rsidR="007D678F" w:rsidRPr="007D678F" w:rsidRDefault="007D678F" w:rsidP="007D678F">
            <w:pPr>
              <w:ind w:firstLine="25"/>
              <w:jc w:val="both"/>
              <w:rPr>
                <w:rFonts w:eastAsia="Calibri"/>
                <w:sz w:val="16"/>
                <w:szCs w:val="16"/>
                <w:lang w:eastAsia="en-US"/>
              </w:rPr>
            </w:pPr>
          </w:p>
        </w:tc>
      </w:tr>
      <w:tr w:rsidR="007D678F" w:rsidRPr="007D678F" w:rsidTr="00904E03">
        <w:trPr>
          <w:trHeight w:val="541"/>
        </w:trPr>
        <w:tc>
          <w:tcPr>
            <w:tcW w:w="197"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1531"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Парк</w:t>
            </w:r>
          </w:p>
        </w:tc>
        <w:tc>
          <w:tcPr>
            <w:tcW w:w="11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г. Новокубанск, северо-западная часть ул. Волгоградская </w:t>
            </w:r>
          </w:p>
        </w:tc>
        <w:tc>
          <w:tcPr>
            <w:tcW w:w="488" w:type="pct"/>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Зона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отдыха</w:t>
            </w:r>
          </w:p>
        </w:tc>
        <w:tc>
          <w:tcPr>
            <w:tcW w:w="628" w:type="pct"/>
          </w:tcPr>
          <w:p w:rsidR="007D678F" w:rsidRPr="007D678F" w:rsidRDefault="007D678F" w:rsidP="007D678F">
            <w:pPr>
              <w:ind w:firstLine="25"/>
              <w:jc w:val="both"/>
              <w:rPr>
                <w:rFonts w:eastAsia="Calibri"/>
                <w:sz w:val="16"/>
                <w:szCs w:val="16"/>
                <w:lang w:eastAsia="en-US"/>
              </w:rPr>
            </w:pP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1,5554</w:t>
            </w:r>
          </w:p>
        </w:tc>
        <w:tc>
          <w:tcPr>
            <w:tcW w:w="968" w:type="pct"/>
            <w:vAlign w:val="center"/>
          </w:tcPr>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Новокубанское городское </w:t>
            </w:r>
          </w:p>
          <w:p w:rsidR="007D678F" w:rsidRPr="007D678F" w:rsidRDefault="007D678F" w:rsidP="007D678F">
            <w:pPr>
              <w:ind w:firstLine="25"/>
              <w:jc w:val="both"/>
              <w:rPr>
                <w:rFonts w:eastAsia="Calibri"/>
                <w:sz w:val="16"/>
                <w:szCs w:val="16"/>
                <w:lang w:eastAsia="en-US"/>
              </w:rPr>
            </w:pPr>
            <w:r w:rsidRPr="007D678F">
              <w:rPr>
                <w:rFonts w:eastAsia="Calibri"/>
                <w:sz w:val="16"/>
                <w:szCs w:val="16"/>
                <w:lang w:eastAsia="en-US"/>
              </w:rPr>
              <w:t xml:space="preserve">поселение </w:t>
            </w:r>
          </w:p>
          <w:p w:rsidR="007D678F" w:rsidRPr="007D678F" w:rsidRDefault="007D678F" w:rsidP="007D678F">
            <w:pPr>
              <w:ind w:firstLine="25"/>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09" w:name="_Toc101865451"/>
      <w:r w:rsidRPr="007D678F">
        <w:rPr>
          <w:rFonts w:eastAsia="Calibri"/>
          <w:bCs/>
          <w:sz w:val="16"/>
          <w:szCs w:val="16"/>
          <w:lang w:eastAsia="en-US"/>
        </w:rPr>
        <w:t>2.2.3 Существующая территориально-планировочная организация Новокубанского городского поселения</w:t>
      </w:r>
      <w:bookmarkEnd w:id="609"/>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Муниципальное образование Новокубанское городское поселение находится в северной части Новокубанского района и граничит: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севере – с Ковалевским сельским поселением,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западе – с Верхнекубанским сельским поселением,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востоке – с Прочноокопским сельским поселением,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юге – с городом Армавиром.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Баланс современного использования земель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12</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3"/>
        <w:gridCol w:w="2268"/>
        <w:gridCol w:w="850"/>
      </w:tblGrid>
      <w:tr w:rsidR="007D678F" w:rsidRPr="007D678F" w:rsidTr="00904E03">
        <w:trPr>
          <w:trHeight w:val="132"/>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Категория земель</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Площадь земель, га*</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r>
      <w:tr w:rsidR="007D678F" w:rsidRPr="007D678F" w:rsidTr="00904E03">
        <w:trPr>
          <w:trHeight w:val="277"/>
        </w:trPr>
        <w:tc>
          <w:tcPr>
            <w:tcW w:w="6663" w:type="dxa"/>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Общая площадь земель Новокубанского городского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поселения в установленных границах, в т. ч.</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6968,28</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100</w:t>
            </w:r>
          </w:p>
        </w:tc>
      </w:tr>
      <w:tr w:rsidR="007D678F" w:rsidRPr="007D678F" w:rsidTr="00904E03">
        <w:trPr>
          <w:trHeight w:val="172"/>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 Земли сельскохозяйственного назначения</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1815,11</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26</w:t>
            </w:r>
          </w:p>
        </w:tc>
      </w:tr>
      <w:tr w:rsidR="007D678F" w:rsidRPr="007D678F" w:rsidTr="00904E03">
        <w:trPr>
          <w:trHeight w:val="134"/>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2. Земли населенных пунктов </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3018,8</w:t>
            </w:r>
          </w:p>
        </w:tc>
        <w:tc>
          <w:tcPr>
            <w:tcW w:w="850" w:type="dxa"/>
            <w:vAlign w:val="center"/>
          </w:tcPr>
          <w:p w:rsidR="007D678F" w:rsidRPr="007D678F" w:rsidRDefault="007D678F" w:rsidP="007D678F">
            <w:pPr>
              <w:ind w:firstLine="34"/>
              <w:jc w:val="both"/>
              <w:rPr>
                <w:rFonts w:eastAsia="Calibri"/>
                <w:sz w:val="16"/>
                <w:szCs w:val="16"/>
                <w:lang w:val="en-US" w:eastAsia="en-US"/>
              </w:rPr>
            </w:pPr>
            <w:r w:rsidRPr="007D678F">
              <w:rPr>
                <w:rFonts w:eastAsia="Calibri"/>
                <w:sz w:val="16"/>
                <w:szCs w:val="16"/>
                <w:lang w:eastAsia="en-US"/>
              </w:rPr>
              <w:t>44</w:t>
            </w:r>
          </w:p>
        </w:tc>
      </w:tr>
      <w:tr w:rsidR="007D678F" w:rsidRPr="007D678F" w:rsidTr="00904E03">
        <w:trPr>
          <w:trHeight w:val="572"/>
        </w:trPr>
        <w:tc>
          <w:tcPr>
            <w:tcW w:w="6663" w:type="dxa"/>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 Земли промышленности, транспорта, энергетики, связи и иного специального назначения</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249,5</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w:t>
            </w:r>
          </w:p>
        </w:tc>
      </w:tr>
      <w:tr w:rsidR="007D678F" w:rsidRPr="007D678F" w:rsidTr="00904E03">
        <w:trPr>
          <w:trHeight w:val="314"/>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 Земли лесного фонда</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1676,13</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24</w:t>
            </w:r>
          </w:p>
        </w:tc>
      </w:tr>
      <w:tr w:rsidR="007D678F" w:rsidRPr="007D678F" w:rsidTr="00904E03">
        <w:trPr>
          <w:trHeight w:val="262"/>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 Земли водного фонда</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207,01**</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w:t>
            </w:r>
          </w:p>
        </w:tc>
      </w:tr>
      <w:tr w:rsidR="007D678F" w:rsidRPr="007D678F" w:rsidTr="00904E03">
        <w:trPr>
          <w:trHeight w:val="262"/>
        </w:trPr>
        <w:tc>
          <w:tcPr>
            <w:tcW w:w="666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6. Земли запаса</w:t>
            </w:r>
          </w:p>
        </w:tc>
        <w:tc>
          <w:tcPr>
            <w:tcW w:w="226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85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площадь земель приведена на основании обмера цифровых карт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всем протяжении в границах МО акватория реки Кубань представлена в условных контурах, что влияет на точность данных.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Транспортные связи Новокубанского городского поселения с краевым центром и другими городами края осуществляются по железной дороге «Ростов – Баку» и автомагистрали федерального значения «Кавказ» – I технической категории.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Территорию городского поселения пересекают автодороги регионального значения с. Отрадо-Ольгинское – г. Новокубанск – г. Армавир II- III технической категории и г. Новокубанск – х. Красная Звезда – граница Ставропольского края II-III-IV технической категории, автодорога межмуниципального значения Подъезд к г. Новокубанск III технической категории, а также участок СК железной дороги: Кавказская – Армавир, подъезд к центральной усадьбе ОПХ «Ленинский Путь».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Город Новокубанск – административный центр городского поселения по численности населения - 35173 чел. - относится к группе малых городов краевого подчинения. Благодаря развивающимся отраслям промышленности и сельского хозяйства, он обеспечивает занятость своего трудоспособного населения, а также населения близлежащих населенных пунктов.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Территориально-планировочная организация городского поселения исторически определялась развитием транспортного узла автомобильных и железных дорог и наличием природных факторов – реки Кубань и своеобразного рельефа местности. Практически половина территории г. Новокубанска находится в пределах современной поймы р. Кубани.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Формирование планировочной структуры городского поселения обусловлено направлением русла реки Кубань и участком СК железной дороги: Кавказская – Армавир с северо-запада на юго-восток.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Въезд в город осуществляется с автомагистрали «Кавказ».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Наличие железнодорожной станции и крупных автомагистралей создает необходимые предпосылки для создания благоприятных условий развития городского поселения как крупного промышленно-транспортного узла, а также обеспечения сотрудничества местных сельскохозяйственных товаропроизводителей и переработчиков сельскохозяйственной продукции с партнерами в других районах края и регионах России.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Непосредственно к городской черте примыкают земли: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 севера – Ковалевского сельского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 северо-запада – Верхнекубанского сельского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 запада и юго-востока – земли сельскохозяйственного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 северо-востока – земли 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юга – земли города Армавира.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Территория городского поселения в границах городской черты составляет 3004,20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Существующая планировочная структура селитебной территории городского поселения представлена густой сеткой улиц, которая делит территорию городского поселения на кварталы различной площади.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планировочном отношении городское поселение делится на 4 района: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Северный,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Северо-западный – («Западный» и «РОСНИИТИМ»),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Центральный (включающий «Возрождение» и «Юбилейный»),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Юго-восточный («Капланово»).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В границах городского поселения расположены территории, имеющие различное функциональное назначение и относящиеся по использованию к определённым функциональным зонам: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жилой зоне;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общественно-деловой зоне;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производственной зоне;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зоне инженерной и транспортной инфраструктур;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зоне сельскохозяйственного использования;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зоне рекреационного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зоне специального назначения;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зоне особо охраняемых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зона с особыми условиями использования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Жилая зона представлена зонами индивидуальной усадебной застройки, малоэтажной многоквартирной застройки с приквартирными участками, малоэтажной (2-3 эт.) и среднеэтажной (5 эт.) многоквартирной застройки.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Общественно-деловая зона объединяет многофункциональный городской общественный центр, общественные центры планировочных районов, отдельные объекты, расположенные обособленно среди жилой застройки.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Городское поселение имеет исторически сложившийся вдоль улицы Первомайской многофункциональный общественный центр, где сосредоточены организации и учреждения управления, финансирования и связи; учреждения культуры и отдыха; учреждения образования, социального обеспечения и здравоохранения; спортивные сооружения; предприятия торговли, общественного питания и коммунально-бытового обслуживания.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Рекреационная зона представлена общегородским парком, бульваром, парками и скверами планировочных районов, прибрежной территорией реки Кубань.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Производственная зона включает в себя промышленные и производственные предприятия I - V классов санитарной классификации, расположенные преимущественно в северном и западном районах городского поселения; предприятия, отдельно стоящие среди жилой застройки; животноводческие фермы, прилегающие к территории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Большая часть предприятий не имеет санитарно-защитных зон и значительная часть жилой застройки и учреждений культурно-бытового обслуживания расположена в зоне их негативного воздействия.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Зона инженерной и транспортной инфраструктуры представлена внешними автомобильными и железнодорожной магистралями, городскими улицами и проездами, объектами транспортного обслуживания – железно-дорожной станцией и автостанцией, автотранспортными предприятиями, транспортными развязками, автостоянками, объектами автосервиса.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Особенности сложившейся планировочной структуры улиц и дорог: недостаточная ширина магистральных и главных улиц и, соответственно, проезжих частей, недостаточное количество мест стоянок и парковок автомобилей, неудовлетворительная обстановка на переездах через железную дорогу.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Составляющими инженерной инфраструктуры, входящими в данную зону, являются линейные инженерные объекты – высоковольтные линии электро-передачи, подводящие и городские инженерные сети, а также головные объекты инженерной инфраструктуры: очистные сооружения, водозаборы, ГРС, ГРП, ШРП, трансформаторные подстанции, котельные и др.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Существующее инженерное обеспечение городского поселения характеризуется следующим образом: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водоснабжение Новокубанского городского поселения - от 22 действующих артезианских скважин. Имеются 5 насосных станций 2-го и 3-го подъема;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канализация – на базе очистных сооружений проектной мощностью 12,3 тыс.куб.м /сут., фактически 2,88 тыс.куб.м/сут. Имеются насосные станции: ГКНС и ФНС – 4 шт.;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газоснабжение – от ГРС -1 шт., Р на выходе ГРС = 0,3 МПа; ГРП – 13 шт., ШРП – 33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электроснабжение – от п/ст 35/10 «Новокубанская», п/ст 110/35/10 «КНИИТиМ», п/ст 35/10 «Прочноокопская». Низковольтное напряжение от ТП 10/0,4 кВ – 158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теплоснабжение – от 11 котельных с 34 котлами;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телефонизация – от городских телефонных станций: ОПТС, ПСЭ, АТСКЭ, АТСК;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радиофикация – от трех радиоузлов мощностью 1,25 кВт каждый, с общим количеством радиоточек 594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Зона сельскохозяйственного использования представлена сельскохозяйственными угодьями, фермами, садоводческими товариществами, крестьянскими хозяйствами.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зоне специального назначения относятся действующие и закрытые кладбища, свалка ТБО, яма Беккери.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Зона особо охраняемых территорий включает в себя земли, имеющие особое природоохранное, историко-культурное, эстетическое и иное ценное значение, а именно: территории охранных зон памятников истории, культуры и археологии.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10" w:name="_Toc101865452"/>
      <w:r w:rsidRPr="007D678F">
        <w:rPr>
          <w:rFonts w:eastAsia="Calibri"/>
          <w:bCs/>
          <w:sz w:val="16"/>
          <w:szCs w:val="16"/>
          <w:lang w:eastAsia="en-US"/>
        </w:rPr>
        <w:t>2.2.4 Население</w:t>
      </w:r>
      <w:bookmarkEnd w:id="610"/>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Количество постоянного населения поселения Новокубанского городского поселения на 1 января 2020 года (по данным администрации) – 35173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поселении наблюдается тенденция абсолютного снижения численности населения: с момента Всероссийской переписи населения (2002 год) его численность сократилась на 227 человек или на 0,6%. Незначительный процент изменения позволяет рассматривать планируемую территорию как демографически устойчивую.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 относится к абсолютному большинству населенных мест Краснодарского края с неблагоприятной ситуацией в процессах естественного воспроизводства населения: на протяжении последних 20 лет число умерших из года в год превышает количество рождений. Естественная убыль населения носит долговременный и устойчивый характер, несмотря на снижение ее темпов в последние годы. Так за 2019 год число родившихся (352 человека) превысило число умерших (283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Положительное значение для формирования демографических ресурсов территории имеет миграционный процесс. Однако сальдо ежегодного миграционного потока за последнее десятилетие существенно уменьшилось: интенсивность миграционного прироста в расчете на 1000 постоянного населения за 2000-2007 гг. колеблется в пределах 3-6 промилле, против 12,0 промилле в первой половине 1990 гг. В результате влияние миграционной составляющей на современную динамику общей численности населения оказывает лишь компенсирующее значение.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Сложившееся соотношение уровней рождаемости и смертности приводит к неблагоприятным сдвигам в возрастной структуре населения, которая приобретает регрессивные черты. Для такого типа возрастных структур характерно превышение доли лиц пенсионного возраста над долей населения в возрасте моложе трудоспособного.</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Структура возрастного состава населения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14</w:t>
      </w:r>
    </w:p>
    <w:tbl>
      <w:tblPr>
        <w:tblW w:w="9639" w:type="dxa"/>
        <w:tblInd w:w="250" w:type="dxa"/>
        <w:tblLayout w:type="fixed"/>
        <w:tblLook w:val="0000" w:firstRow="0" w:lastRow="0" w:firstColumn="0" w:lastColumn="0" w:noHBand="0" w:noVBand="0"/>
      </w:tblPr>
      <w:tblGrid>
        <w:gridCol w:w="567"/>
        <w:gridCol w:w="6946"/>
        <w:gridCol w:w="1134"/>
        <w:gridCol w:w="992"/>
      </w:tblGrid>
      <w:tr w:rsidR="007D678F" w:rsidRPr="007D678F" w:rsidTr="00904E03">
        <w:trPr>
          <w:trHeight w:val="160"/>
        </w:trPr>
        <w:tc>
          <w:tcPr>
            <w:tcW w:w="567" w:type="dxa"/>
            <w:vMerge w:val="restart"/>
            <w:tcBorders>
              <w:top w:val="single" w:sz="4" w:space="0" w:color="auto"/>
              <w:left w:val="single" w:sz="4" w:space="0" w:color="auto"/>
              <w:right w:val="single" w:sz="4"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п/п</w:t>
            </w:r>
          </w:p>
        </w:tc>
        <w:tc>
          <w:tcPr>
            <w:tcW w:w="6946" w:type="dxa"/>
            <w:vMerge w:val="restart"/>
            <w:tcBorders>
              <w:top w:val="single" w:sz="4" w:space="0" w:color="auto"/>
              <w:left w:val="single" w:sz="4" w:space="0" w:color="auto"/>
              <w:right w:val="single" w:sz="4"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Возрастная структура населения</w:t>
            </w:r>
          </w:p>
        </w:tc>
        <w:tc>
          <w:tcPr>
            <w:tcW w:w="2126" w:type="dxa"/>
            <w:gridSpan w:val="2"/>
            <w:tcBorders>
              <w:top w:val="single" w:sz="4" w:space="0" w:color="auto"/>
              <w:left w:val="nil"/>
              <w:bottom w:val="single" w:sz="4" w:space="0" w:color="auto"/>
              <w:right w:val="single" w:sz="8" w:space="0" w:color="auto"/>
            </w:tcBorders>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На 2020 год</w:t>
            </w:r>
          </w:p>
        </w:tc>
      </w:tr>
      <w:tr w:rsidR="007D678F" w:rsidRPr="007D678F" w:rsidTr="00904E03">
        <w:trPr>
          <w:trHeight w:val="160"/>
        </w:trPr>
        <w:tc>
          <w:tcPr>
            <w:tcW w:w="567" w:type="dxa"/>
            <w:vMerge/>
            <w:tcBorders>
              <w:left w:val="single" w:sz="4" w:space="0" w:color="auto"/>
              <w:bottom w:val="single" w:sz="4" w:space="0" w:color="auto"/>
              <w:right w:val="single" w:sz="4" w:space="0" w:color="auto"/>
            </w:tcBorders>
            <w:shd w:val="clear" w:color="auto" w:fill="auto"/>
            <w:noWrap/>
            <w:vAlign w:val="center"/>
          </w:tcPr>
          <w:p w:rsidR="007D678F" w:rsidRPr="007D678F" w:rsidRDefault="007D678F" w:rsidP="007D678F">
            <w:pPr>
              <w:ind w:firstLine="709"/>
              <w:jc w:val="both"/>
              <w:rPr>
                <w:rFonts w:eastAsia="Calibri"/>
                <w:sz w:val="16"/>
                <w:szCs w:val="16"/>
                <w:lang w:eastAsia="en-US"/>
              </w:rPr>
            </w:pPr>
          </w:p>
        </w:tc>
        <w:tc>
          <w:tcPr>
            <w:tcW w:w="6946" w:type="dxa"/>
            <w:vMerge/>
            <w:tcBorders>
              <w:left w:val="single" w:sz="4" w:space="0" w:color="auto"/>
              <w:bottom w:val="single" w:sz="4" w:space="0" w:color="auto"/>
              <w:right w:val="single" w:sz="4" w:space="0" w:color="auto"/>
            </w:tcBorders>
            <w:shd w:val="clear" w:color="auto" w:fill="auto"/>
            <w:noWrap/>
            <w:vAlign w:val="center"/>
          </w:tcPr>
          <w:p w:rsidR="007D678F" w:rsidRPr="007D678F" w:rsidRDefault="007D678F" w:rsidP="007D678F">
            <w:pPr>
              <w:jc w:val="both"/>
              <w:rPr>
                <w:rFonts w:eastAsia="Calibri"/>
                <w:sz w:val="16"/>
                <w:szCs w:val="16"/>
                <w:lang w:eastAsia="en-US"/>
              </w:rPr>
            </w:pPr>
          </w:p>
        </w:tc>
        <w:tc>
          <w:tcPr>
            <w:tcW w:w="1134" w:type="dxa"/>
            <w:tcBorders>
              <w:top w:val="single" w:sz="4" w:space="0" w:color="auto"/>
              <w:left w:val="nil"/>
              <w:bottom w:val="single" w:sz="4" w:space="0" w:color="auto"/>
              <w:right w:val="single" w:sz="8" w:space="0" w:color="auto"/>
            </w:tcBorders>
            <w:vAlign w:val="bottom"/>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чел.</w:t>
            </w:r>
          </w:p>
        </w:tc>
        <w:tc>
          <w:tcPr>
            <w:tcW w:w="992" w:type="dxa"/>
            <w:tcBorders>
              <w:top w:val="single" w:sz="4" w:space="0" w:color="auto"/>
              <w:left w:val="nil"/>
              <w:bottom w:val="single" w:sz="4" w:space="0" w:color="auto"/>
              <w:right w:val="single" w:sz="8" w:space="0" w:color="auto"/>
            </w:tcBorders>
            <w:vAlign w:val="bottom"/>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w:t>
            </w:r>
          </w:p>
        </w:tc>
      </w:tr>
      <w:tr w:rsidR="007D678F" w:rsidRPr="007D678F" w:rsidTr="00904E03">
        <w:trPr>
          <w:trHeight w:val="387"/>
        </w:trPr>
        <w:tc>
          <w:tcPr>
            <w:tcW w:w="567" w:type="dxa"/>
            <w:tcBorders>
              <w:top w:val="nil"/>
              <w:left w:val="single" w:sz="8" w:space="0" w:color="auto"/>
              <w:bottom w:val="single" w:sz="4" w:space="0" w:color="auto"/>
              <w:right w:val="nil"/>
            </w:tcBorders>
            <w:shd w:val="clear" w:color="auto" w:fill="auto"/>
            <w:noWrap/>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Население моложе трудоспособного возраста, от 0 до 15 лет </w:t>
            </w:r>
          </w:p>
        </w:tc>
        <w:tc>
          <w:tcPr>
            <w:tcW w:w="1134"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7465</w:t>
            </w:r>
          </w:p>
        </w:tc>
        <w:tc>
          <w:tcPr>
            <w:tcW w:w="992"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21,22</w:t>
            </w:r>
          </w:p>
        </w:tc>
      </w:tr>
      <w:tr w:rsidR="007D678F" w:rsidRPr="007D678F" w:rsidTr="00904E03">
        <w:trPr>
          <w:trHeight w:val="422"/>
        </w:trPr>
        <w:tc>
          <w:tcPr>
            <w:tcW w:w="567" w:type="dxa"/>
            <w:tcBorders>
              <w:top w:val="nil"/>
              <w:left w:val="single" w:sz="8" w:space="0" w:color="auto"/>
              <w:bottom w:val="single" w:sz="4" w:space="0" w:color="auto"/>
              <w:right w:val="nil"/>
            </w:tcBorders>
            <w:shd w:val="clear" w:color="auto" w:fill="auto"/>
            <w:noWrap/>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Население в трудоспособном возрасте: </w:t>
            </w:r>
          </w:p>
        </w:tc>
        <w:tc>
          <w:tcPr>
            <w:tcW w:w="1134"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18797</w:t>
            </w:r>
          </w:p>
        </w:tc>
        <w:tc>
          <w:tcPr>
            <w:tcW w:w="992"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53,44</w:t>
            </w:r>
          </w:p>
        </w:tc>
      </w:tr>
      <w:tr w:rsidR="007D678F" w:rsidRPr="007D678F" w:rsidTr="00904E03">
        <w:trPr>
          <w:trHeight w:val="414"/>
        </w:trPr>
        <w:tc>
          <w:tcPr>
            <w:tcW w:w="567" w:type="dxa"/>
            <w:tcBorders>
              <w:top w:val="single" w:sz="4" w:space="0" w:color="auto"/>
              <w:left w:val="single" w:sz="8" w:space="0" w:color="auto"/>
              <w:bottom w:val="single" w:sz="4" w:space="0" w:color="auto"/>
              <w:right w:val="nil"/>
            </w:tcBorders>
            <w:shd w:val="clear" w:color="auto" w:fill="auto"/>
            <w:noWrap/>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3</w:t>
            </w: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Население старше трудоспособного возраста</w:t>
            </w:r>
          </w:p>
        </w:tc>
        <w:tc>
          <w:tcPr>
            <w:tcW w:w="1134"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8911</w:t>
            </w:r>
          </w:p>
        </w:tc>
        <w:tc>
          <w:tcPr>
            <w:tcW w:w="992"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25,34</w:t>
            </w:r>
          </w:p>
        </w:tc>
      </w:tr>
      <w:tr w:rsidR="007D678F" w:rsidRPr="007D678F" w:rsidTr="00904E03">
        <w:trPr>
          <w:trHeight w:val="406"/>
        </w:trPr>
        <w:tc>
          <w:tcPr>
            <w:tcW w:w="567" w:type="dxa"/>
            <w:tcBorders>
              <w:top w:val="single" w:sz="4" w:space="0" w:color="auto"/>
              <w:left w:val="single" w:sz="8" w:space="0" w:color="auto"/>
              <w:bottom w:val="single" w:sz="4" w:space="0" w:color="auto"/>
              <w:right w:val="nil"/>
            </w:tcBorders>
            <w:shd w:val="clear" w:color="auto" w:fill="auto"/>
            <w:noWrap/>
            <w:vAlign w:val="center"/>
          </w:tcPr>
          <w:p w:rsidR="007D678F" w:rsidRPr="007D678F" w:rsidRDefault="007D678F" w:rsidP="007D678F">
            <w:pPr>
              <w:ind w:firstLine="709"/>
              <w:jc w:val="both"/>
              <w:rPr>
                <w:rFonts w:eastAsia="Calibri"/>
                <w:sz w:val="16"/>
                <w:szCs w:val="16"/>
                <w:lang w:eastAsia="en-US"/>
              </w:rPr>
            </w:pPr>
          </w:p>
        </w:tc>
        <w:tc>
          <w:tcPr>
            <w:tcW w:w="6946" w:type="dxa"/>
            <w:tcBorders>
              <w:top w:val="single" w:sz="4" w:space="0" w:color="auto"/>
              <w:left w:val="single" w:sz="8" w:space="0" w:color="auto"/>
              <w:bottom w:val="single" w:sz="4" w:space="0" w:color="auto"/>
              <w:right w:val="single" w:sz="8" w:space="0" w:color="auto"/>
            </w:tcBorders>
            <w:shd w:val="clear" w:color="auto" w:fill="auto"/>
            <w:noWrap/>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поселению</w:t>
            </w:r>
          </w:p>
        </w:tc>
        <w:tc>
          <w:tcPr>
            <w:tcW w:w="1134"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35173</w:t>
            </w:r>
          </w:p>
        </w:tc>
        <w:tc>
          <w:tcPr>
            <w:tcW w:w="992" w:type="dxa"/>
            <w:tcBorders>
              <w:top w:val="single" w:sz="4" w:space="0" w:color="auto"/>
              <w:left w:val="nil"/>
              <w:bottom w:val="single" w:sz="4" w:space="0" w:color="auto"/>
              <w:right w:val="single" w:sz="8" w:space="0" w:color="auto"/>
            </w:tcBorders>
            <w:vAlign w:val="center"/>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100,0</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общепринятыми классификациями возрастная структура такого вида считается регрессивной и характеризуется высоким уровнем демографической старости.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11" w:name="_Toc101865453"/>
      <w:r w:rsidRPr="007D678F">
        <w:rPr>
          <w:rFonts w:eastAsia="Calibri"/>
          <w:bCs/>
          <w:sz w:val="16"/>
          <w:szCs w:val="16"/>
          <w:lang w:eastAsia="en-US"/>
        </w:rPr>
        <w:t>2.2.5 Жилищный фонд</w:t>
      </w:r>
      <w:bookmarkEnd w:id="611"/>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данным администрации жилищный фонд Новокубанского городского поселения по состоянию на 01.01.2020 г. составлял 8433 жилых строений общей площадью 912,48 тысяч квадратных метров.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Показатель жилищной обеспеченности в расчете на 1 жителя равен 25,9 м2.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жилой застройке по своей объемно-планировочной структуре преобладают индивидуальные дома с приусадебными участками. На начало декабря 2019 года жилищный фонд индивидуально-определенных зданий составлял около 65 % площади жилищного фонда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Многоквартирная застройка представлена домами малой и средней этажности блокированного и секционного типов общим количеством 912 жилых строений, включающих 5.7 тыс. единиц квартирного фонда.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жилищного фонда поселения, имеющего процент физической сохранности в пределах допустимых норм эксплуатации зданий составляет 908,9 тыс. м2 (99,6 %). Эта категория жилья включается в объем потребного фонда на срок реализации генерального плана, за исключением жилых домов, расположенных в санитарно – защитных зонах производственных объектов.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12" w:name="_Toc101865454"/>
      <w:r w:rsidRPr="007D678F">
        <w:rPr>
          <w:rFonts w:eastAsia="Calibri"/>
          <w:bCs/>
          <w:sz w:val="16"/>
          <w:szCs w:val="16"/>
          <w:lang w:eastAsia="en-US"/>
        </w:rPr>
        <w:t>2.2.6 Структура обслуживания</w:t>
      </w:r>
      <w:bookmarkEnd w:id="612"/>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Городское поселение является центром культурно-бытового обслуживания агломерации прилегающих населенных пунктов, поэтому в состав учреждений обслуживания входят объекты первичного, повседневного пользования, объекты периодического и эпизодического пользования, т.е. первичного, городского и районного значения.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Улица Первомайская, протянувшаяся практически через все городское поселение, является главной композиционной осью районного общественного центра. Вдоль нее сосредоточена основная часть объектов культурно-бытового назначения, поэтому обеспеченность ими населения центра находится на более высоком уровне, чем в целом по городскому поселению.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Общественные центры городского и первичного культурно-бытового значения сформировались в северной, северо-западной, юго-восточной частях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Территория, занимаемая объектами культурно-бытового обслуживания, составляет 68,96 га. В центре городского поселения размещены основные административные объекты районного и городского значения: кредитно-финансовые учреждения, государственные и коммерческие банки, учреждения здравоохранения, народного образования, объекты культурного и развлекательного назначения, торговли и общественного питания.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сегодняшний день десять детских садов посещают 1985 детей при общей вместимости детских садов Новокубанского городского поселения - 2091 место. Техническое состояние зданий различно - от хорошего до удовлетворительного.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Среднее образование дети получают в пяти средних общеобразовательных школах, одной гимназии. Здесь обучается 3596 учащихся, при общей вместимости - 3426 учащихся. Техническое состояние зданий - удовлетворительное.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городском поселении также работают учреждения дополнительного образования: МОУ «Детская музыкальная школа», МОУ «Детская художественная школа», Дом детского творчества.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Дом детского творчества является многопрофильным комплексным центром, реализующим образовательные программы в детских объединениях. В 60 кружках, действующих как в самом доме творчества, так и на базе школ, занимаются более 600 подростков.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Трудовые ресурсы городского поселения ежегодно пополняются молодыми кадрами: юристами, инженерами-механиками, учителями физической культуры, экономистами, специалистами по бухгалтерскому учету и налогообложению.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Организация культурного досуга населения на территории городского поселения обеспечивается творческими коллективами Городского Дома Культуры с залом на 670 мест; Домов Культуры с залами на 170 мест, 350 мест; клубов; культурно-досуговых центров; МКУК «Новокубанская городская библиотечная система», МБУК «Новокубанский краеведческий музей».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Приоритетным направлением в развитии физической культуры является вовлечение в занятия спортом детей и молодежи. На базе детско-юношеского клуба физической подготовки «Олимп», центра оздоровления, образования и спорта «Крепыш» организованы отделения художественной гимнастики, акробатики, спортивной борьбы, футбола, легкой атлетики, настольного тенниса и др.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Однако, на сегодняшний день ситуация с массовым спортом характеризуется не достаточным уровнем обеспеченности спортивными сооружениями, инвентарем, оборудованием и формой.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 объектов здравоохранения в Новокубанском городском поселении размещены центральная районная больница на 386 коек, районная поликлиника на 870 посещений в смену; стоматологическая поликлиника на 250 посещений в смену; частные стоматологические клиники; фельдшерско-акушерский пункт; сеть аптек.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городского поселения по ул. Шевченко, 4 функционирует ГУ соц. обслуживания КК «Новокубанский реабилитационный центр для детей и подростков с ограниченными возможностями «Огонек надежды», вместимостью 25 мест. На ул. Карла Маркса, 51а находится Отделение временного проживания граждан пожилого возраста и инвалидов ГУ СО КК «Новокубанский центр социального обслуживания «Оттепель», рассчитанное на 18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в настоящее время действует широкая сеть предприятий торговли, из них более 100 магазинов (без торговых центров).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городского поселения находится Центральный рынок Новокубанского Райпотребсоюза площадью участка 8385 м2, действуют также рынок «Арго» площадью участка 8333 м2, «Казачий рынок» площадью 7741 м2, торговые комплексы и торговый центр.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городском поселении насчитывается 47 объектов общественного питания, это - сеть кафе (в том числе «Красный замок» на 70 посадочных мест, «BarBQ» на 150 посадочных мест), банкетных залов (в том числе Банкетный зал «Avenue» на 300 посадочных мест, Банкет-холл «PRINCE» на 200 посадочных мест), закусочных различной вместимости и столовых (в том числе ОАО «НЗКСМ» на 100 посадочных мест, ЗАО «Кристалл-2» на 60 посадочных мест). Всего общепит в Новокубанском городском поселении насчитывает 1820 посадочных мест.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городском поселении есть четыре парка культуры и отдыха, в которых проводит свободное время достаточно большая часть жителей Новокубанска.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Предприятия бытового обслуживания представлены: сетью парикмахерских, фотоателье, тремя гостиницами, двумя банями, саунами, бюро ритуальных услуг и др.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центре городского поселения находится здание главпочтамта с центральной телефонной станцией, Армавирским узлом связи; также имеется несколько отделений сбербанка и банков других профилей. Действуют сети сотовой радиотелефонной подвижной связи: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филиала ОАО «Мобильные ТелеСистемы» (МТС)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ЗАО «Мобиком Кавказ» (торговая марка Мегафон)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филиала ОАО «ВымпелКом» (торговая марка БиЛайн).</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13" w:name="_Toc101865455"/>
      <w:r w:rsidRPr="007D678F">
        <w:rPr>
          <w:rFonts w:eastAsia="Calibri"/>
          <w:bCs/>
          <w:sz w:val="16"/>
          <w:szCs w:val="16"/>
          <w:lang w:eastAsia="en-US"/>
        </w:rPr>
        <w:t>2.2.7 Санитарное состояние</w:t>
      </w:r>
      <w:bookmarkEnd w:id="613"/>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Общее состояние окружающей среды Новокубанского городского поселения в результате воздействия на нее сложившейся системы хозяйствования, природопользования, расселения и использования территории – удовлетворительное.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настоящее время превышения предельно допустимой концентрации загрязняющих веществ по результатам лабораторно-инструментального производственного контроля не зарегистрировано.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Возрастающий вклад в загрязнение воздуха вносит автотранспорт, количество которого из года в год увеличивается. Приоритетным загрязнителем от работы внутригородского, большегрузного транспорта является оксид углерода. Наиболее острой проблемой городского поселения стоит вопрос разгрузки внутригородских транспортных сетей, строительство объездных дорог вне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предприятиями, имеющими источники выбросов вредных веществ в атмосферу в Новокубанском городском поселении, и, где невыдержанны санитарно-защитные зоны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ООО «Новокубанский молочный комбинат» - отрасль пищевой промышленности;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МУП «Тепловое хозяйство» - отрасль жилищно-коммунального хозяйства;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ОАО НЗКСМ - промышленность строительных материалов;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МУП «Новокубанский городской водоканал» - отрасль жилищно-коммунального хозяйства (очистные сооружения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Часть жилой застройки городского поселения находится в санитарно-защитных зонах (СЗЗ) от производственных и животноводческих предприятий; в шумовой зоне автомобильных дорог регионального значения.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в качестве источников хозяйственно-питьевого водоснабжения используются артезианские воды. Количество артезианских скважин – 22. Разводящие водопроводные сети изношены, нуждаются в замене. На большинстве действующих водоисточников не разработаны проекты организации санитарно-защитных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Сброс хозяйственно-бытовых стоков в Новокубанском городском поселении осуществляется на очистные сооружения канализации проектной мощностью 12,3тыс. м3/сутки, фактический расход сточных вод 2,884 тыс. м3/сутки. Очистка биологическая на аэротенках с доочисткой на биопрудах. Санитарно-защитная зона до жилой застройки выдержана. Санитарно-техническое состояние очистных сооружений канализации неудовлетворительное: технологическое оборудование физически изношено. Напорные трубопроводы наружной системы канализации по ряду улиц нуждаются в капитальном ремонте.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Оборотное водоснабжение имеется: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ОАО «Кристалл – 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Оборотное водоснабжение ОАО «Кристалл - 2 – проектной мощностью 1600 м3/год. Представлены большими полями фильтрации площадью 72.800 га.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Малые поля фильтрации отсутствуют (хозяйственно-бытовые сточные воды подаются на городские очистные сооружения). Санитарно-техническое состояние удовлетворительное.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Поля фильтрации ОАО «Хуторок - 2» – проектная мощность 127 000 м3/сутки. Проектная площадь больших полей фильтрации – 13,1 га. По способу эксплуатации поля фильтрации относятся к наземным фильтрационно-испарительным. Санитарно-защитные зоны выдержаны.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Водоохранная зона магистральных оросительных каналов организована, но не выдержан радиус 50 метров.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Санитарная очистка в Новокубанском городском поселении осуществляется специализированным транспортом МУП «Чистый город» на договорной основе, как планово-регулярная очистка, так и по заявкам. Охват населения планово-регулярной очисткой по вывозу ТБО, в т. ч. индивидуальной жилой застройки составляет 98%, учреждениями и организациями 100%. Утилизация ТБО осуществляется на свалку города Армавира, расположенную за пределами Новокубанского городского поселения. Городская свалка изжила свой природный ресурс и в настоящее время закрыта.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Новокубанском городском поселении имеется 3 городских кладбища - 1 действующее, 2 закрытых.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Санитарно-защитная зона выдержана только на городском кладбище, остальные расположены в зоне сложившейся жилой застройки без организации санитарно-защитной зоны.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территории поселения расположены объекты захоронения: скотомогильник Яма Беккери, недействующие скотомогильник и неблагополучный пункт захоронения с сибирской язвой.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неблагоприятным процессам на территории поселения относятся боковая эрозия реки Кубань, оползневые и просадочные процессы, образование локальных оползней, оврагов, паводковые затопления, подтопления, заболачивание.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Объектов, намеченных к выносу из зон охраны рек, в поселении нет; соблюдается режим водоохранных зон (малых и средних) рек.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целом, в городском поселении требуется проведение мероприятий по улучшению санитарно-эпидемиологических условий,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обеспечение населения доброкачественной питьевой водой, соответствующей требованиям СанПиН согласно гигиеническим потребностям, в т. ч. централизованным горячим водоснабжением.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повышение уровня коммунального благоустройства жилой зоны (канализация, водоснабжение);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совершенствование санитарной очистки;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решение вопросов водоотведения в т.ч. неканализованной части городского поселения;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строительство ливневой канализации, как в городском поселении, так и в строящихся микрорайонах.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решение вопросов переуплотнения в ДДУ, школах городского поселения за счет дополнительного строительства детских подростковых и образовательных учреждений;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 части охраны воздушного бассейна - строительство объездных дорог для грузового автотранспорта, автостоянок, мест парковки;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обустройство разработанных карьеров для рекреационных нужд, отдыха населения.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Cs/>
          <w:sz w:val="16"/>
          <w:szCs w:val="16"/>
          <w:lang w:eastAsia="en-US"/>
        </w:rPr>
      </w:pPr>
      <w:bookmarkStart w:id="614" w:name="_Toc101865456"/>
      <w:r w:rsidRPr="007D678F">
        <w:rPr>
          <w:rFonts w:eastAsia="Calibri"/>
          <w:bCs/>
          <w:sz w:val="16"/>
          <w:szCs w:val="16"/>
          <w:lang w:eastAsia="en-US"/>
        </w:rPr>
        <w:t>2.2.8 Баланс современного использования территории г. Новокубанска</w:t>
      </w:r>
      <w:bookmarkEnd w:id="614"/>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Таблица 15 </w:t>
      </w: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6237"/>
        <w:gridCol w:w="709"/>
        <w:gridCol w:w="1559"/>
        <w:gridCol w:w="992"/>
      </w:tblGrid>
      <w:tr w:rsidR="007D678F" w:rsidRPr="007D678F" w:rsidTr="00904E03">
        <w:trPr>
          <w:trHeight w:val="485"/>
        </w:trPr>
        <w:tc>
          <w:tcPr>
            <w:tcW w:w="56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п/п</w:t>
            </w:r>
          </w:p>
        </w:tc>
        <w:tc>
          <w:tcPr>
            <w:tcW w:w="623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территории</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 изм.</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Современное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состояние</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к итогу</w:t>
            </w:r>
          </w:p>
        </w:tc>
      </w:tr>
      <w:tr w:rsidR="007D678F" w:rsidRPr="007D678F" w:rsidTr="00904E03">
        <w:trPr>
          <w:trHeight w:val="280"/>
        </w:trPr>
        <w:tc>
          <w:tcPr>
            <w:tcW w:w="568" w:type="dxa"/>
          </w:tcPr>
          <w:p w:rsidR="007D678F" w:rsidRPr="007D678F" w:rsidRDefault="007D678F" w:rsidP="007D678F">
            <w:pPr>
              <w:jc w:val="both"/>
              <w:rPr>
                <w:rFonts w:eastAsia="Calibri"/>
                <w:sz w:val="16"/>
                <w:szCs w:val="16"/>
                <w:lang w:eastAsia="en-US"/>
              </w:rPr>
            </w:pPr>
          </w:p>
        </w:tc>
        <w:tc>
          <w:tcPr>
            <w:tcW w:w="623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Общая площадь земель населенного пункта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 установленных границах, всего</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3018,8</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100,00</w:t>
            </w:r>
          </w:p>
        </w:tc>
      </w:tr>
      <w:tr w:rsidR="007D678F" w:rsidRPr="007D678F" w:rsidTr="00904E03">
        <w:trPr>
          <w:trHeight w:val="280"/>
        </w:trPr>
        <w:tc>
          <w:tcPr>
            <w:tcW w:w="10065" w:type="dxa"/>
            <w:gridSpan w:val="5"/>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 Жилая зона</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Застройка индивидуальными жилыми домами </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1258,7</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Застройка малоэтажными жилыми домами (до 4 этажей, включая мансардный)</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85,3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Застройка среднеэтажными жилыми домами (от 5 до 8 этажей, включая мансардный)</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51,93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w:t>
            </w: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I</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1395,93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46,5 </w:t>
            </w:r>
          </w:p>
        </w:tc>
      </w:tr>
      <w:tr w:rsidR="007D678F" w:rsidRPr="007D678F" w:rsidTr="00904E03">
        <w:trPr>
          <w:trHeight w:val="70"/>
        </w:trPr>
        <w:tc>
          <w:tcPr>
            <w:tcW w:w="10065"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II. Общественно-деловая зона</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Общественно-деловая зона в том числе:</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29,73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r>
      <w:tr w:rsidR="007D678F" w:rsidRPr="007D678F" w:rsidTr="00904E03">
        <w:trPr>
          <w:trHeight w:val="315"/>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административно-делового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социально-бытового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торгового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9,8</w:t>
            </w:r>
          </w:p>
        </w:tc>
      </w:tr>
      <w:tr w:rsidR="007D678F" w:rsidRPr="007D678F" w:rsidTr="00904E03">
        <w:trPr>
          <w:trHeight w:val="413"/>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учебно-образовательного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10,9</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w:t>
            </w:r>
          </w:p>
        </w:tc>
      </w:tr>
      <w:tr w:rsidR="007D678F" w:rsidRPr="007D678F" w:rsidTr="00904E03">
        <w:trPr>
          <w:trHeight w:val="367"/>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культурно-досугового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4,3</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w:t>
            </w:r>
          </w:p>
        </w:tc>
      </w:tr>
      <w:tr w:rsidR="007D678F" w:rsidRPr="007D678F" w:rsidTr="00904E03">
        <w:trPr>
          <w:trHeight w:val="367"/>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спортивного назначения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6,9</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4,3</w:t>
            </w:r>
          </w:p>
        </w:tc>
      </w:tr>
      <w:tr w:rsidR="007D678F" w:rsidRPr="007D678F" w:rsidTr="00904E03">
        <w:trPr>
          <w:trHeight w:val="367"/>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здравоохранения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8,8</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3,4</w:t>
            </w:r>
          </w:p>
        </w:tc>
      </w:tr>
      <w:tr w:rsidR="007D678F" w:rsidRPr="007D678F" w:rsidTr="00904E03">
        <w:trPr>
          <w:trHeight w:val="367"/>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соцобеспечения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r>
      <w:tr w:rsidR="007D678F" w:rsidRPr="007D678F" w:rsidTr="00904E03">
        <w:trPr>
          <w:trHeight w:val="367"/>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научно-исследовательского обеспечения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Территория спортивных и физкультурно-оздоровительных учреждений </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0,03</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Культовые сооружения</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w:t>
            </w: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II</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98,61</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2,27 </w:t>
            </w:r>
          </w:p>
        </w:tc>
      </w:tr>
      <w:tr w:rsidR="007D678F" w:rsidRPr="007D678F" w:rsidTr="00904E03">
        <w:trPr>
          <w:trHeight w:val="70"/>
        </w:trPr>
        <w:tc>
          <w:tcPr>
            <w:tcW w:w="10065"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 Производственная зона</w:t>
            </w:r>
          </w:p>
        </w:tc>
      </w:tr>
      <w:tr w:rsidR="007D678F" w:rsidRPr="007D678F" w:rsidTr="00904E03">
        <w:trPr>
          <w:trHeight w:val="70"/>
        </w:trPr>
        <w:tc>
          <w:tcPr>
            <w:tcW w:w="56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w:t>
            </w:r>
          </w:p>
        </w:tc>
        <w:tc>
          <w:tcPr>
            <w:tcW w:w="623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промышленности</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293,5</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292"/>
        </w:trPr>
        <w:tc>
          <w:tcPr>
            <w:tcW w:w="56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3.2</w:t>
            </w:r>
          </w:p>
        </w:tc>
        <w:tc>
          <w:tcPr>
            <w:tcW w:w="623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коммунально-складского назначения</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70,66</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292"/>
        </w:trPr>
        <w:tc>
          <w:tcPr>
            <w:tcW w:w="56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w:t>
            </w:r>
          </w:p>
        </w:tc>
        <w:tc>
          <w:tcPr>
            <w:tcW w:w="623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Кагатные поля</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19,4</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292"/>
        </w:trPr>
        <w:tc>
          <w:tcPr>
            <w:tcW w:w="6805" w:type="dxa"/>
            <w:gridSpan w:val="2"/>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Ш</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383,56</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10065" w:type="dxa"/>
            <w:gridSpan w:val="5"/>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IV  Зона инженерной инфраструктуры в том числе:</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Энергообеспечения</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bottom"/>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4.4</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Водоснабжения и очистки стоков</w:t>
            </w:r>
          </w:p>
        </w:tc>
        <w:tc>
          <w:tcPr>
            <w:tcW w:w="709" w:type="dxa"/>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bottom"/>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Иные зоны инженерной инфраструктуры</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IV</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10065" w:type="dxa"/>
            <w:gridSpan w:val="5"/>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 Рекреационные зоны в том числе:</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5.1</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мест общего пользования</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202,39</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5.2</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Лесопарк, зона отдыха</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16,40</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IV</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42,40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1,41</w:t>
            </w:r>
          </w:p>
        </w:tc>
      </w:tr>
      <w:tr w:rsidR="007D678F" w:rsidRPr="007D678F" w:rsidTr="00904E03">
        <w:trPr>
          <w:trHeight w:val="70"/>
        </w:trPr>
        <w:tc>
          <w:tcPr>
            <w:tcW w:w="10065" w:type="dxa"/>
            <w:gridSpan w:val="5"/>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 Зона сельскохозяйственного использования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 том числе:</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6.1</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сельскохозяйственных угодий</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352,84</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животноводства</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6.2</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Иные зоны сельскохозяйственного назначения</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171,33</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V</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524,17</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17,45</w:t>
            </w:r>
          </w:p>
        </w:tc>
      </w:tr>
      <w:tr w:rsidR="007D678F" w:rsidRPr="007D678F" w:rsidTr="00904E03">
        <w:trPr>
          <w:trHeight w:val="70"/>
        </w:trPr>
        <w:tc>
          <w:tcPr>
            <w:tcW w:w="10065" w:type="dxa"/>
            <w:gridSpan w:val="5"/>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VI. Зона специального назначения</w:t>
            </w: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7.1</w:t>
            </w: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Кладбище</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33,6</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складирования и захоронения отходов</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8,6</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568" w:type="dxa"/>
          </w:tcPr>
          <w:p w:rsidR="007D678F" w:rsidRPr="007D678F" w:rsidRDefault="007D678F" w:rsidP="007D678F">
            <w:pPr>
              <w:jc w:val="both"/>
              <w:rPr>
                <w:rFonts w:eastAsia="Calibri"/>
                <w:sz w:val="16"/>
                <w:szCs w:val="16"/>
                <w:lang w:eastAsia="en-US"/>
              </w:rPr>
            </w:pPr>
          </w:p>
        </w:tc>
        <w:tc>
          <w:tcPr>
            <w:tcW w:w="623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Зона режимных территорий</w:t>
            </w:r>
          </w:p>
        </w:tc>
        <w:tc>
          <w:tcPr>
            <w:tcW w:w="709" w:type="dxa"/>
            <w:vAlign w:val="center"/>
          </w:tcPr>
          <w:p w:rsidR="007D678F" w:rsidRPr="007D678F" w:rsidRDefault="007D678F" w:rsidP="007D678F">
            <w:pPr>
              <w:jc w:val="both"/>
              <w:rPr>
                <w:rFonts w:eastAsia="Calibri"/>
                <w:sz w:val="16"/>
                <w:szCs w:val="16"/>
                <w:lang w:eastAsia="en-US"/>
              </w:rPr>
            </w:pP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2,12</w:t>
            </w: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rPr>
          <w:trHeight w:val="70"/>
        </w:trPr>
        <w:tc>
          <w:tcPr>
            <w:tcW w:w="6805" w:type="dxa"/>
            <w:gridSpan w:val="2"/>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по пункту VI</w:t>
            </w:r>
          </w:p>
        </w:tc>
        <w:tc>
          <w:tcPr>
            <w:tcW w:w="7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55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44,32</w:t>
            </w:r>
          </w:p>
        </w:tc>
        <w:tc>
          <w:tcPr>
            <w:tcW w:w="992" w:type="dxa"/>
            <w:vAlign w:val="center"/>
          </w:tcPr>
          <w:p w:rsidR="007D678F" w:rsidRPr="007D678F" w:rsidRDefault="007D678F" w:rsidP="007D678F">
            <w:pPr>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15" w:name="_Toc101865457"/>
      <w:r w:rsidRPr="007D678F">
        <w:rPr>
          <w:rFonts w:eastAsia="Calibri"/>
          <w:b/>
          <w:sz w:val="16"/>
          <w:szCs w:val="16"/>
          <w:lang w:eastAsia="en-US"/>
        </w:rPr>
        <w:t>3. ОБЪЕКТЫ ИСТОРИКО-КУЛЬТУРНОГО НАСЛЕДИЯ</w:t>
      </w:r>
      <w:bookmarkEnd w:id="615"/>
    </w:p>
    <w:p w:rsidR="007D678F" w:rsidRPr="007D678F" w:rsidRDefault="007D678F" w:rsidP="007D678F">
      <w:pPr>
        <w:ind w:firstLine="709"/>
        <w:jc w:val="both"/>
        <w:outlineLvl w:val="0"/>
        <w:rPr>
          <w:rFonts w:eastAsia="Calibri"/>
          <w:b/>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16" w:name="_Toc101865458"/>
      <w:r w:rsidRPr="007D678F">
        <w:rPr>
          <w:rFonts w:eastAsia="Calibri"/>
          <w:b/>
          <w:sz w:val="16"/>
          <w:szCs w:val="16"/>
          <w:lang w:eastAsia="en-US"/>
        </w:rPr>
        <w:t>3.1 Краткая историческая справка</w:t>
      </w:r>
      <w:bookmarkEnd w:id="616"/>
    </w:p>
    <w:p w:rsidR="007D678F" w:rsidRPr="007D678F" w:rsidRDefault="007D678F" w:rsidP="007D678F">
      <w:pPr>
        <w:ind w:firstLine="709"/>
        <w:jc w:val="both"/>
        <w:outlineLvl w:val="0"/>
        <w:rPr>
          <w:rFonts w:eastAsia="Calibri"/>
          <w:b/>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Новокубанское городское поселение – административный центр муниципального образования Новокубанский район. Находится в 187 км к востоку от Краснодара. Город расположен в Предкавказье, на левом берегу реки Кубань.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Селение Новокубанское основано в 1867 году. Его первыми жителями стали отставные солдаты и крестьяне из разных губерний Российской империи в количестве 233 человек. В первый же год существования села там уже имелись кварталы рубленных деревянных домов, землянок и хат, крытых камышом.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1881-82 годах в окрестностях селения Новокубанское, в пяти верстах от него, барон Рудольф Васильевич Штейнгель приобрел более 9 тыс. десятин земли, на которых он основал имение «Хуторок». Со временем оно стало одним из самых образцовых и обширных хозяйств во всей стране. Там имелись: сеть шоссейных дорог, громадный винокуренный завод, паровая водокачка, опытные поля, 78 десятин виноградников, около 1 000 десятин искусственного леса, обширные луга. Большое развитие получило и скотоводство. К имению была подведена железнодорожная ветка. Хозяйство обслуживал большой штат рабочих и служащих, живших в поселке Хуторок. К 1910 году площадь земель имения «Хуторок» увеличилась до 20 тыс. десятин.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административном отношении в начале ХХ столетия территория нынешнего Новокубанского городского поселения входила в состав Лабинского отдела Кубанской области.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Первая русская революция 1905-1907 годов имела место и в селении Новокубанское. Там, а также в имении «Хуторок», прошли забастовки сельхозрабочих; был создан кружок социалистов-революционеров.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14 февраля 1918 года в Армавире состоялся I съезд Советов Кубанской области. Съезд провозгласил Советскую власть на всей территории Кубани. Ревкомом села Новокубанское был арестован барон Р. В. Штейнгель, а его знаменитое имение «Хуторок» реквизировано. 14 марта 1918 года красногвардейские отряды захватили город Екатеринодар, и Советская власть утвердилась на всей территории Кубанской области фактически. Большевики провели на Кубани земельную реформу с переделом земли в пользу иногородних, имели место реквизиции и поборы с казачьего населения. Решением II-го съезда Советов Кубанской области, открывшегося 1 апреля 1918 года в Екатеринодаре, на землях имения «Хуторок» был создан одноимённый совхоз. Летом того же года большевики были изгнаны с Кубани. Окончательно Советы победили в марте 1920 года, после окончания гражданской войны в нашем крае.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Наступил период мирного строительства, борьбы с послевоенной разрухой. В 20-е годы на Кубани, которая тогда входила во вновь образованный Юго-Восточный край (переименованный затем в Северо-Кавказский) происходили коренные изменения форм хозяйствования – уничтожались социально-экономи-ческие различия землепользователей; казачество, как сословие, перестало существовать.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августе 1928 года при совхозе «Хуторок» организовали машинотракторную станцию, которая обслуживала многие коллективные хозяйства района. 6 августа 1929 года совхоз и поселок Хуторок посетили Н. К. Крупская и М. И. Ульянова.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20 июня 1936 года был образован Новокубанский район с центром в селе Новокубанское.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ходе Великой Отечественной войны большая часть мужского населения села Новокубанское и посёлка Хуторок ушла на фронт. За проявленный в боях героизм многие из них были награждены орденами и медалями. Пятерым новокубанцам присвоено высокое звание Героя Советского Союза. В декабре 1941 года в селе Новокубанское формируется 32-й казачий кавалерийский полк. Около полугода, с 6 августа 1942 года по 25 января 1943 территория современного Новокубанского городского поселения была захвачена немецко-фашистскими войсками. В селе Новокубанском гитлеровцы устроили лагерь для военнопленных, в котором погибло более 330 советских граждан. Освобождали Новокубанский район воины 37-й и 9-й армий.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Война и оккупация нанесли тяжелый урон хозяйствам и населенным пунктам. Были уничтожены многие частные и общественные здания, производственные объекты и инфраструктура.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После изгнания фашистов началось восстановление разрушенного хозяйства. Уже в 1943 году была восстановлена электростанция, спиртзавод, возобновила работу МТС совхоза «Хуторок».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Большим событием стал пуск в 1958 году Новокубанского сахарного завода.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 августа 1961 года был опубликован Указ Президиума Верховного Совета РСФСР об объединении рабочего посёлка Хуторок, села Новокубанское, хутора Пролетарского, посёлка Маяк революции в один рабочий посёлок, получивший название Новокубанский.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11 июля 1966 года Указом Президиума Верховного Совета РСФСР, поселок Новокубанский был преобразован в город районного подчинения.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Сегодня Новокубанск – благоустроенное современное городское поселение, с новыми микрорайонами, застроенными многоэтажными жилыми домами, имеющий развитую инфраструктуру. В городском поселении более ста предприятий, организаций и учреждений различной формы собственности. Промышленностью Новокубанского городского поселения производится сахар, хлебобулочные изделия, колбасные изделия, консервы и строительные материалы. Здесь действует большое число средних общеобразовательных школ, детских дошкольных учреждений, детская музыкальная, детская художественная и три детско-юношеские спортивные школы, три культурно-досуговых центра, библиотеки, Новокубанский краеведческий музей, городской парк культуры и отдыха.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17" w:name="_Toc101865459"/>
      <w:r w:rsidRPr="007D678F">
        <w:rPr>
          <w:rFonts w:eastAsia="Calibri"/>
          <w:b/>
          <w:sz w:val="16"/>
          <w:szCs w:val="16"/>
          <w:lang w:eastAsia="en-US"/>
        </w:rPr>
        <w:t>3.2 Объекты культурного наследия (памятники архитектуры, истории и монументального искусства)</w:t>
      </w:r>
      <w:bookmarkEnd w:id="617"/>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настоящее время на территории Новокубанского городского поселения числятся 34 объекта культурного наследия, которые охраняются государством согласно действующему законодательству.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Объекты культурного наследия, состоящие на государственной охране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4</w:t>
      </w:r>
    </w:p>
    <w:tbl>
      <w:tblPr>
        <w:tblW w:w="10311" w:type="dxa"/>
        <w:tblInd w:w="-276" w:type="dxa"/>
        <w:tblLayout w:type="fixed"/>
        <w:tblCellMar>
          <w:left w:w="0" w:type="dxa"/>
          <w:right w:w="0" w:type="dxa"/>
        </w:tblCellMar>
        <w:tblLook w:val="0000" w:firstRow="0" w:lastRow="0" w:firstColumn="0" w:lastColumn="0" w:noHBand="0" w:noVBand="0"/>
      </w:tblPr>
      <w:tblGrid>
        <w:gridCol w:w="568"/>
        <w:gridCol w:w="2718"/>
        <w:gridCol w:w="2521"/>
        <w:gridCol w:w="1140"/>
        <w:gridCol w:w="567"/>
        <w:gridCol w:w="567"/>
        <w:gridCol w:w="992"/>
        <w:gridCol w:w="1238"/>
      </w:tblGrid>
      <w:tr w:rsidR="007D678F" w:rsidRPr="007D678F" w:rsidTr="00904E03">
        <w:trPr>
          <w:trHeight w:val="119"/>
        </w:trPr>
        <w:tc>
          <w:tcPr>
            <w:tcW w:w="568" w:type="dxa"/>
            <w:tcBorders>
              <w:top w:val="single" w:sz="6" w:space="0" w:color="000000"/>
              <w:left w:val="single" w:sz="6" w:space="0" w:color="000000"/>
              <w:bottom w:val="single" w:sz="6"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2718"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объекта</w:t>
            </w:r>
          </w:p>
        </w:tc>
        <w:tc>
          <w:tcPr>
            <w:tcW w:w="2521"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Местонахождение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объекта</w:t>
            </w:r>
          </w:p>
        </w:tc>
        <w:tc>
          <w:tcPr>
            <w:tcW w:w="1140"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Номер по гос. списку</w:t>
            </w:r>
          </w:p>
        </w:tc>
        <w:tc>
          <w:tcPr>
            <w:tcW w:w="567"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 пам.</w:t>
            </w:r>
          </w:p>
        </w:tc>
        <w:tc>
          <w:tcPr>
            <w:tcW w:w="567"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Кат. ист.-культ. знач.</w:t>
            </w:r>
          </w:p>
        </w:tc>
        <w:tc>
          <w:tcPr>
            <w:tcW w:w="992" w:type="dxa"/>
            <w:tcBorders>
              <w:top w:val="single" w:sz="6" w:space="0" w:color="000000"/>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Док. о пост. на гос. охрану</w:t>
            </w:r>
          </w:p>
        </w:tc>
        <w:tc>
          <w:tcPr>
            <w:tcW w:w="1238" w:type="dxa"/>
            <w:tcBorders>
              <w:top w:val="single" w:sz="6" w:space="0" w:color="000000"/>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Примечание</w:t>
            </w:r>
          </w:p>
        </w:tc>
      </w:tr>
      <w:tr w:rsidR="007D678F" w:rsidRPr="007D678F" w:rsidTr="00904E03">
        <w:trPr>
          <w:trHeight w:val="905"/>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Галетный цех винокуренного завода барона Штейнгеля, 1882г.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Заводская, 11, цех выкурки коньячных спиртов</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889"/>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Винные склады винокуренного завода барона Штейнгеля, 1896-1902 гг.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Суворова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спиртохранилище</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Суворова, 36</w:t>
            </w:r>
          </w:p>
        </w:tc>
      </w:tr>
      <w:tr w:rsidR="007D678F" w:rsidRPr="007D678F" w:rsidTr="00904E03">
        <w:trPr>
          <w:trHeight w:val="933"/>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3</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Главная контора управляющего делами барона Штейнгеля, 1888г.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Ленина, 13/15</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Дубль г/н 2252</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Ленина, 11</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4</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Школа, построенная бароном Штейнгелем, 1907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ул.К.Маркса, 60</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К.Маркса, 53</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5</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Больница барона Штейнгеля, 1901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ул.К.Маркса, 51</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ул.К.Маркса, 51, Литер Б</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6</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Дом жилой Токарева,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1913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Первомайская, 175</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912"/>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7</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Дом жилой Токарева,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1914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угол ул. Первомайская, 145 и ул. Гагарина, 72</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Гагарина, 72</w:t>
            </w:r>
          </w:p>
        </w:tc>
      </w:tr>
      <w:tr w:rsidR="007D678F" w:rsidRPr="007D678F" w:rsidTr="00904E03">
        <w:trPr>
          <w:trHeight w:val="871"/>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8</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железнодорожного вокзала, 1885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ж/д станция «Кубанская» СКЖД</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685"/>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9</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Дом жилой Зайцева, 1915г.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ул.Первомайская, 124</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ул.Первомайская, 122</w:t>
            </w:r>
          </w:p>
        </w:tc>
      </w:tr>
      <w:tr w:rsidR="007D678F" w:rsidRPr="007D678F" w:rsidTr="00904E03">
        <w:trPr>
          <w:trHeight w:val="665"/>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10</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Дворец культуры, 1958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ул.Лермонтова, 41</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11</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Кузнечный цех ремонтных мастерских барона Штейнгеля, 1882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хуторок</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Шевченко, 1, Литер З</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12</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Усадьба помещика З.Ф.Щербака: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-конюшни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-дом экономки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-дом для прислуги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дом жилой</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-погреба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-общежитие для рабочих</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-производственное здание</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КУБНИИТИМ,</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Строителей, 32</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Ленинградская, 24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Ленинградская, 25</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Ленинградская, 22</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Кирьянова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Кирьянова, 15</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4-р</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13</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Дом жилой</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Ленина, 1</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2305</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540</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524"/>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lastRenderedPageBreak/>
              <w:t>14</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где находилась типография газеты “За комбинат”, оборудование для которой было передано                                 Н.К. Крупской,1930г.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угол ул. Ленина, 5 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Первомайской, 8 </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2248</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540</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БТИ год постройки 1933</w:t>
            </w:r>
          </w:p>
        </w:tc>
      </w:tr>
      <w:tr w:rsidR="007D678F" w:rsidRPr="007D678F" w:rsidTr="00904E03">
        <w:trPr>
          <w:trHeight w:val="3131"/>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15</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Дом помещика З.Ф.Щербака, XIX в.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Здесь размещалась опытная станция совхоза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“Хуторок” и впоследствии Институт сои и клещевины; в 1920 г. в Кубанском научно-исследовательском институте по испытанию тракторов и сельхозмашин работал Герой Социалистического Труда В.Я.Первицкий</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Кирьянова, 15</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2255</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540</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16</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мастерской сем-свеклосовхоза “Хуторок”, где были созданы первая на Кавказе областная мастерская по ремонту сельхозинвентаря и мастерская первой на Кавказе машинно-тракторной станции, 1918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Ленина, 29 </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2256</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Шевченко, 1, Литер З</w:t>
            </w:r>
          </w:p>
        </w:tc>
      </w:tr>
      <w:tr w:rsidR="007D678F" w:rsidRPr="007D678F" w:rsidTr="00904E03">
        <w:trPr>
          <w:trHeight w:val="2656"/>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17</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Здание, где размещалась контора первого в стране социалистического хозяйства, 1918г. В этом здании Н. К. Крупская и М. И. Ульянова встречались с руководителями совхоза и затем провели митинг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рабочих совхоза, 1929 г. </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Ленина, 13-15 </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2252</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Ленина, 25</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18</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где неоднократно проходили стачки и забастовки рабочих винокуренного завода в 1905-1907 годы</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Заводская, 11</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2257</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19</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Здание, где работал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первый ревком, а затем — волостной исполком,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1918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Советская, 92</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2249</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20</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где было проведено организационное собрание Союза молодежи села, 1920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угол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Первомайской, 134 и ул. Кооперативной, 64</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2253</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540</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угол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Первомайской, 134, Литер К</w:t>
            </w: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Здание клуба колхоза «Ленинский путь</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Лермонтова,41</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3216"/>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21</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Мемориальный комплекс:</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памятник-символ воинам-односельчанам, погибшим в годы гражданской и Великой Отечественной войн, 1972 г.;</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братская могила воинов, погибших в годы гражданской и Великой Отечественной войн, 1918-1920 годы, 1942-1943 годы</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Первомайская,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городской парк</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2247</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Первомайская,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130</w:t>
            </w:r>
          </w:p>
        </w:tc>
      </w:tr>
      <w:tr w:rsidR="007D678F" w:rsidRPr="007D678F" w:rsidTr="00904E03">
        <w:trPr>
          <w:trHeight w:val="1502"/>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lastRenderedPageBreak/>
              <w:t>22</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Памятное место, где в 1905-1907 годах неоднократно проходили стачки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и забастовки рабочих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винокуренного завода</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спирто-коньячный завод</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2250</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23</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Обелиск учащимся, погибшим в годы Великой Отечественной войны, 1975 г. </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средняя школа № 3</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2251</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759</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824"/>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24</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Памятник советским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воинам и мирным жителям, замученным немецко-фашистскими захватчиками в концлагере в 1942-1943 годы, 1975 г. </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западная окраина</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2254</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759</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238"/>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25</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Братская могила советских воинов, погибших в боях с фашистскими захватчиками, 1942-1943 годы</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железнодорожная станция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"Кубанская"</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2258</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270"/>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26</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Братская могила советских воинов, погибших в боях с фашистскими захватчиками, 1942-1943 годы</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кладбище</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2259</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209"/>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27</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Могила Г.И. Валиахметова, красноармейца, погибшего в бою с фашистскими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захватчиками, 1943 г. </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территория ООО ОПХ ПЗ "Ленинский путь"</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2261</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trHeight w:val="1256"/>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28</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Братская могила 10 советских воинов, погибших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 боях с фашистскими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захватчиками,1943 г. </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Паромная, ЗАО КСП «Хуторок»,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7-е отделение </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2263</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p>
        </w:tc>
      </w:tr>
      <w:tr w:rsidR="007D678F" w:rsidRPr="007D678F" w:rsidTr="00904E03">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29</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В.И. Ленину, 1975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 здания администрации</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2307</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540</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ул. Первомайская, 128,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 здания администрации</w:t>
            </w:r>
          </w:p>
        </w:tc>
      </w:tr>
      <w:tr w:rsidR="007D678F" w:rsidRPr="007D678F" w:rsidTr="00904E03">
        <w:trPr>
          <w:trHeight w:val="969"/>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310</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В.И. Ленину,</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1965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Заводская, у здания сахарного завода</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2308</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ул. Шевченко (между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ул. Победы и ул. Щорса), сквер у здания сахарного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завода</w:t>
            </w:r>
          </w:p>
        </w:tc>
      </w:tr>
      <w:tr w:rsidR="007D678F" w:rsidRPr="007D678F" w:rsidTr="00904E03">
        <w:trPr>
          <w:trHeight w:val="843"/>
        </w:trPr>
        <w:tc>
          <w:tcPr>
            <w:tcW w:w="568" w:type="dxa"/>
            <w:tcBorders>
              <w:left w:val="single" w:sz="6" w:space="0" w:color="000000"/>
              <w:bottom w:val="single" w:sz="6" w:space="0" w:color="000000"/>
            </w:tcBorders>
          </w:tcPr>
          <w:p w:rsidR="007D678F" w:rsidRPr="007D678F" w:rsidRDefault="007D678F" w:rsidP="007D678F">
            <w:pPr>
              <w:ind w:firstLine="709"/>
              <w:jc w:val="center"/>
              <w:rPr>
                <w:rFonts w:eastAsia="Calibri"/>
                <w:sz w:val="16"/>
                <w:szCs w:val="16"/>
                <w:lang w:eastAsia="en-US"/>
              </w:rPr>
            </w:pPr>
            <w:r w:rsidRPr="007D678F">
              <w:rPr>
                <w:rFonts w:eastAsia="Calibri"/>
                <w:sz w:val="16"/>
                <w:szCs w:val="16"/>
                <w:lang w:eastAsia="en-US"/>
              </w:rPr>
              <w:t>311</w:t>
            </w:r>
          </w:p>
        </w:tc>
        <w:tc>
          <w:tcPr>
            <w:tcW w:w="2718"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Бюст В.И. Ленина,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1950 г.</w:t>
            </w:r>
          </w:p>
        </w:tc>
        <w:tc>
          <w:tcPr>
            <w:tcW w:w="2521"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 Дома культуры ООО ОПХ ПЗ "Ленинский путь"</w:t>
            </w:r>
          </w:p>
        </w:tc>
        <w:tc>
          <w:tcPr>
            <w:tcW w:w="1140"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2311</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МИ</w:t>
            </w:r>
          </w:p>
        </w:tc>
        <w:tc>
          <w:tcPr>
            <w:tcW w:w="567"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p>
        </w:tc>
        <w:tc>
          <w:tcPr>
            <w:tcW w:w="992" w:type="dxa"/>
            <w:tcBorders>
              <w:left w:val="single" w:sz="6" w:space="0" w:color="000000"/>
              <w:bottom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63</w:t>
            </w:r>
          </w:p>
        </w:tc>
        <w:tc>
          <w:tcPr>
            <w:tcW w:w="1238" w:type="dxa"/>
            <w:tcBorders>
              <w:left w:val="single" w:sz="6" w:space="0" w:color="000000"/>
              <w:bottom w:val="single" w:sz="6" w:space="0" w:color="000000"/>
              <w:right w:val="single" w:sz="6"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Согласно адресной справке - пересечение ул. Красной и ул. Ленинградской (возле здания городского дома культуры)</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Рекомендации по эксплуатации и сохранению объектов культурного наследия: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экскурсионный показ;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своевременное проведение ремонтно-реставрационных работ в целях обеспечения удовлетворительного технического состояния памятника;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благоустройство и озеленение территории, не противоречащее сохранности памятника;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 виды строительных и ремонтных работ, касающиеся ремонта, реконструкции и реставрации памятника истории и монументального искусства необходимо предварительно согласовывать с государственным органом по охране памятников.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18" w:name="_Toc101865460"/>
      <w:r w:rsidRPr="007D678F">
        <w:rPr>
          <w:rFonts w:eastAsia="Calibri"/>
          <w:b/>
          <w:sz w:val="16"/>
          <w:szCs w:val="16"/>
          <w:lang w:eastAsia="en-US"/>
        </w:rPr>
        <w:t>3.3 Памятники археологии, стоящие на государственной охране и рекомендуемые к постановке на государственную охрану</w:t>
      </w:r>
      <w:bookmarkEnd w:id="618"/>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Таблица 5</w:t>
      </w:r>
    </w:p>
    <w:tbl>
      <w:tblPr>
        <w:tblW w:w="10356" w:type="dxa"/>
        <w:tblInd w:w="-286" w:type="dxa"/>
        <w:tblLayout w:type="fixed"/>
        <w:tblCellMar>
          <w:left w:w="0" w:type="dxa"/>
          <w:right w:w="0" w:type="dxa"/>
        </w:tblCellMar>
        <w:tblLook w:val="0000" w:firstRow="0" w:lastRow="0" w:firstColumn="0" w:lastColumn="0" w:noHBand="0" w:noVBand="0"/>
      </w:tblPr>
      <w:tblGrid>
        <w:gridCol w:w="426"/>
        <w:gridCol w:w="1276"/>
        <w:gridCol w:w="1559"/>
        <w:gridCol w:w="1850"/>
        <w:gridCol w:w="425"/>
        <w:gridCol w:w="425"/>
        <w:gridCol w:w="567"/>
        <w:gridCol w:w="567"/>
        <w:gridCol w:w="2316"/>
        <w:gridCol w:w="945"/>
      </w:tblGrid>
      <w:tr w:rsidR="007D678F" w:rsidRPr="007D678F" w:rsidTr="00904E03">
        <w:trPr>
          <w:cantSplit/>
          <w:trHeight w:val="20"/>
        </w:trPr>
        <w:tc>
          <w:tcPr>
            <w:tcW w:w="426" w:type="dxa"/>
            <w:tcBorders>
              <w:top w:val="single" w:sz="4" w:space="0" w:color="000000"/>
              <w:left w:val="single" w:sz="4" w:space="0" w:color="000000"/>
              <w:bottom w:val="single" w:sz="4" w:space="0" w:color="000000"/>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1276"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объекта</w:t>
            </w:r>
          </w:p>
        </w:tc>
        <w:tc>
          <w:tcPr>
            <w:tcW w:w="3409" w:type="dxa"/>
            <w:gridSpan w:val="2"/>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Местонахождение объекта</w:t>
            </w:r>
          </w:p>
        </w:tc>
        <w:tc>
          <w:tcPr>
            <w:tcW w:w="425"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кург. в группе</w:t>
            </w:r>
          </w:p>
        </w:tc>
        <w:tc>
          <w:tcPr>
            <w:tcW w:w="425"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Высота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w:t>
            </w:r>
          </w:p>
        </w:tc>
        <w:tc>
          <w:tcPr>
            <w:tcW w:w="567"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Диаметр кургана,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w:t>
            </w:r>
          </w:p>
        </w:tc>
        <w:tc>
          <w:tcPr>
            <w:tcW w:w="567"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Границы зон охраны</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w:t>
            </w:r>
          </w:p>
        </w:tc>
        <w:tc>
          <w:tcPr>
            <w:tcW w:w="2316" w:type="dxa"/>
            <w:tcBorders>
              <w:top w:val="single" w:sz="4" w:space="0" w:color="000000"/>
              <w:left w:val="single" w:sz="4" w:space="0" w:color="000000"/>
              <w:bottom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Документ</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 постановке</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госохрану</w:t>
            </w:r>
          </w:p>
        </w:tc>
        <w:tc>
          <w:tcPr>
            <w:tcW w:w="945" w:type="dxa"/>
            <w:tcBorders>
              <w:top w:val="single" w:sz="4" w:space="0" w:color="000000"/>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Пользователь или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собственник</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 насыпи)</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2,5 км к западу-юго-западу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 северной окраины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r w:rsidRPr="007D678F">
              <w:rPr>
                <w:rFonts w:eastAsia="Calibri"/>
                <w:sz w:val="16"/>
                <w:szCs w:val="16"/>
                <w:lang w:eastAsia="en-US"/>
              </w:rPr>
              <w:footnoteReference w:id="7"/>
            </w:r>
            <w:r w:rsidRPr="007D678F">
              <w:rPr>
                <w:rFonts w:eastAsia="Calibri"/>
                <w:sz w:val="16"/>
                <w:szCs w:val="16"/>
                <w:lang w:eastAsia="en-US"/>
              </w:rPr>
              <w:t>)</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63)</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r w:rsidRPr="007D678F">
              <w:rPr>
                <w:rFonts w:eastAsia="Calibri"/>
                <w:sz w:val="16"/>
                <w:szCs w:val="16"/>
                <w:lang w:eastAsia="en-US"/>
              </w:rPr>
              <w:footnoteReference w:id="8"/>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w:t>
            </w:r>
            <w:r w:rsidRPr="007D678F">
              <w:rPr>
                <w:rFonts w:eastAsia="Calibri"/>
                <w:sz w:val="16"/>
                <w:szCs w:val="16"/>
                <w:lang w:eastAsia="en-US"/>
              </w:rPr>
              <w:footnoteReference w:id="9"/>
            </w:r>
            <w:r w:rsidRPr="007D678F">
              <w:rPr>
                <w:rFonts w:eastAsia="Calibri"/>
                <w:sz w:val="16"/>
                <w:szCs w:val="16"/>
                <w:lang w:eastAsia="en-US"/>
              </w:rPr>
              <w:t>, п/№ 1</w:t>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Государственная собственность Краснодарского края, аренда КФХ Подгородецкого С.С. </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0,9</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 северу от больницы,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кургане водонапорная башня, двор больницы</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45º07ʹ05.7ʺ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041º00ʹ56.5ʺ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63 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2</w:t>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насыпи)</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0,25 км к юго-востоку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 больницы</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19</w:t>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Новокубанское городище</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Гагарина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45º06ʹ17.4ʺ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041º02ʹ09.3ʺ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 № 8516)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п/п 136 по списку)</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(Р)</w:t>
            </w:r>
            <w:r w:rsidRPr="007D678F">
              <w:rPr>
                <w:rFonts w:eastAsia="Calibri"/>
                <w:sz w:val="16"/>
                <w:szCs w:val="16"/>
                <w:lang w:eastAsia="en-US"/>
              </w:rPr>
              <w:footnoteReference w:id="10"/>
            </w:r>
            <w:r w:rsidRPr="007D678F">
              <w:rPr>
                <w:rFonts w:eastAsia="Calibri"/>
                <w:sz w:val="16"/>
                <w:szCs w:val="16"/>
                <w:lang w:eastAsia="en-US"/>
              </w:rPr>
              <w:t xml:space="preserve"> 313-КЗ</w:t>
            </w:r>
            <w:r w:rsidRPr="007D678F">
              <w:rPr>
                <w:rFonts w:eastAsia="Calibri"/>
                <w:sz w:val="16"/>
                <w:szCs w:val="16"/>
                <w:lang w:eastAsia="en-US"/>
              </w:rPr>
              <w:footnoteReference w:id="11"/>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Городище «Новокубанское 1»</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юго-восточная часть города (район АБЗ), к северо-востоку от автодороги на СТФ, на второй надпойменной террасе р. Кубань</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Цитадель и ров используются под выпас, восточная часть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распахивается, имеются ямы грабительских раскопок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7 к 233-п</w:t>
            </w:r>
            <w:r w:rsidRPr="007D678F">
              <w:rPr>
                <w:rFonts w:eastAsia="Calibri"/>
                <w:sz w:val="16"/>
                <w:szCs w:val="16"/>
                <w:lang w:eastAsia="en-US"/>
              </w:rPr>
              <w:footnoteReference w:id="12"/>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 192</w:t>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(6 насыпей)</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юго-юго-западная окраина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8</w:t>
            </w: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vAlign w:val="center"/>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(20 насыпей)</w:t>
            </w: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0,5-1,3 км к югу от южной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окраины города</w:t>
            </w: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45º04ʹ47.8ʺ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041º02ʹ53.1ʺ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15</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45º04ʹ42.0ʺ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041º02ʹ53.3ʺ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45º04ʹ38.2ʺ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041º02ʹ57.7ʺ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45º04ʹ38.1ʺ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041º02ʹ59.3ʺ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45º04ʹ38.4ʺ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041º03ʹ01.8ʺ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45º04ʹ32.3ʺ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041º03ʹ01.1ʺ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45º04ʹ27.1ʺ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041º03ʹ02.4ʺ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45º04ʹ17.6ʺ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041º03ʹ07.2ʺ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45º04ʹ16.8ʺ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041º03ʹ09.9ʺ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45º04ʹ16.4ʺ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041º03ʹ11.8ʺ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45º04ʹ15.4ʺ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041º03ʹ17.3ʺ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45º04ʹ13.7ʺ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041º03ʹ17.2ʺ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45º04ʹ12.4ʺ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041º03ʹ16.6ʺ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45º04ʹ11.4ʺ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041º03ʹ16.3ʺ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45º04ʹ11.9ʺ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041º03ʹ20.5ʺ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45º04ʹ11.6ʺ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041º03ʹ22.9ʺ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45º04ʹ09.4ʺ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041º03ʹ18.5ʺ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45º04ʹ09.7ʺ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041º03ʹ20.4ʺ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45º04ʹ01.4ʺ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041º03ʹ24.0ʺ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45º04ʹ10.5ʺ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041º03ʹ35.1ʺ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(12 насыпей)</w:t>
            </w: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2,5 км к югу от южной окраины города</w:t>
            </w: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45º03ʹ49.5ʺ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041º03ʹ26.5ʺ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О)</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?5 к 1-р, п/? 16</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45º03ʹ47.6ʺ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041º03ʹ28.8ʺ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45º03ʹ51.5ʺ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041º03ʹ37.4ʺ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45º03ʹ44.1ʺ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041º03ʹ29.5ʺ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45º03ʹ43.0ʺ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041º03ʹ31.7ʺ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45º03ʹ40.1ʺ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041º03ʹ32.5ʺ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45º03ʹ42.4ʺ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041º03ʹ35.7ʺ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45º03ʹ39.3ʺ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041º03ʹ39.5ʺ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45º03ʹ38.9ʺ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041º03ʹ45.0ʺ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45º03ʹ37.8ʺ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041º03ʹ51.9ʺ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45º03ʹ37.4ʺ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041º03ʹ52.8ʺ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45º03ʹ35.7ʺ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041º03ʹ49.8ʺ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(24 насыпи)</w:t>
            </w: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1,5 км к западу-юго-западу от южной окраины города</w:t>
            </w: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45º05ʹ04.5ʺ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041º02ʹ08.3ʺ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Б)</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9</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45º05ʹ04.6ʺ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041º02ʹ12.3ʺ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45º05ʹ01.9ʺ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041º02ʹ11.9ʺ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45º04ʹ58.6ʺ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041º02ʹ11.4ʺ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45º04ʹ56.5ʺ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041º02ʹ11.4ʺ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45º04ʹ54.6ʺ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041º02ʹ12.3ʺ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45º04ʹ54.7ʺ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041º02ʹ15.6ʺ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45º04ʹ53.3ʺ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041º02ʹ17.7ʺ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45º04ʹ51.5ʺ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041º02ʹ16.8ʺ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45º04ʹ50.1ʺ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041º02ʹ16.8ʺ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45º04ʹ51.5ʺ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041º02ʹ12.6ʺ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45º04ʹ46.0ʺ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041º02ʹ13.1ʺ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45º04ʹ44.9ʺ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041º02ʹ17.5ʺ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45º04ʹ43.5ʺ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041º02ʹ15.9ʺ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45º04ʹ40.5ʺ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041º02ʹ19.9ʺ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45º04ʹ38.6ʺ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041º02ʹ19.7ʺ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45º04ʹ31.8ʺ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041º02ʹ22.8ʺ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45º04ʹ23.3ʺ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041º02ʹ18.1ʺ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45º04ʹ21.2ʺ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041º02ʹ20.6ʺ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45º04ʹ18.7ʺ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041º02ʹ21.9ʺ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45º04ʹ25.4ʺ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041º02ʹ30.5ʺ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45º04ʹ22.0ʺ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041º02ʹ33.0ʺ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0,9</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45º04ʹ17.4ʺ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041º02ʹ25.0ʺ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45º04ʹ16.3ʺ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041º02ʹ26.2ʺ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(11 насыпей)</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 насыпей визуально не прослежены</w:t>
            </w: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юго-западная окраина города.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Курганы № 2-3 под существующим кладбищем</w:t>
            </w:r>
          </w:p>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45º05ʹ24.2ʺ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041º01ʹ52.0ʺ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10</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45º05ʹ32.9ʺ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041º01ʹ42.7ʺ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125</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45º05ʹ41.2ʺ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041º01ʹ36.8ʺ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45º05ʹ40.0ʺ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041º01ʹ27.9ʺ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насыпи)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1 насыпь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прослежена</w:t>
            </w:r>
          </w:p>
        </w:tc>
        <w:tc>
          <w:tcPr>
            <w:tcW w:w="1559"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1,0 км к юго-западу от западной окраины города</w:t>
            </w:r>
          </w:p>
        </w:tc>
        <w:tc>
          <w:tcPr>
            <w:tcW w:w="1850"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45º06ʹ08.6ʺ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041º00ʹ55.6ʺ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 Е)</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12</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 насыпи)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прослежены</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1,5 км к западу от южной окраины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2236)</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p w:rsidR="007D678F" w:rsidRPr="007D678F" w:rsidRDefault="007D678F" w:rsidP="007D678F">
            <w:pPr>
              <w:jc w:val="both"/>
              <w:rPr>
                <w:rFonts w:eastAsia="Calibri"/>
                <w:sz w:val="16"/>
                <w:szCs w:val="16"/>
                <w:lang w:eastAsia="en-US"/>
              </w:rPr>
            </w:pP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южнее кладбища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Г)</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17</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0,5 км к юго-западу от западной окраины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Д)</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11</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насыпи)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прослежены</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западная юго-западная окраина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Ж)</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13</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юго-западная часть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З)</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18</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17</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0,4 км к северо-западу от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западной окраины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14</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насыпи)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прослежены</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западная часть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(По данным мониторинга 2236 И)</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Городище</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г. Новокубанск, южная окраина, левая надпойменная терраса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р. Кубань. 2,7 км на юг от перекрестка ул. Первомайской и ул. Им. III – го интернационала.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Восточная часть городища уничтожена карьером и занята свалкой</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N 45º04ʹ10.5ʺ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E 041º03ʹ35.1ʺ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ООО "Южная плодовоовощная компания"</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Городище</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 Новокубанск, ул. Красина, 92.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Цитадель в конце 1990-х г. уничтожена при строительстве дома и двора, сохранился ров и прилегающее селище. Селище под застройкой и огородами. </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w:t>
            </w: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Открыто в 1964-1970 гг.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 время разведок Н.И.Навротским</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Администрация города</w:t>
            </w: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западная окраина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3</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1,5 км к юго-юго-западу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 южной окраины города</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29 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№5 к 1-р, п/№ 4</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r w:rsidR="007D678F" w:rsidRPr="007D678F" w:rsidTr="00904E03">
        <w:trPr>
          <w:cantSplit/>
          <w:trHeight w:val="20"/>
        </w:trPr>
        <w:tc>
          <w:tcPr>
            <w:tcW w:w="426" w:type="dxa"/>
            <w:tcBorders>
              <w:left w:val="single" w:sz="4" w:space="0" w:color="000000"/>
              <w:bottom w:val="single" w:sz="4" w:space="0" w:color="000000"/>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127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Курганная группа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насыпи)</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визуально не прослежены</w:t>
            </w:r>
          </w:p>
        </w:tc>
        <w:tc>
          <w:tcPr>
            <w:tcW w:w="3409" w:type="dxa"/>
            <w:gridSpan w:val="2"/>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северо-западная часть города, 0,25 км к западу от ДК</w:t>
            </w: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425"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567"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p>
        </w:tc>
        <w:tc>
          <w:tcPr>
            <w:tcW w:w="2316" w:type="dxa"/>
            <w:tcBorders>
              <w:left w:val="single" w:sz="4" w:space="0" w:color="000000"/>
              <w:bottom w:val="single" w:sz="4" w:space="0" w:color="000000"/>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данным мониторинга 63 Б)</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Памятник археологии, № 41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Приложение № 5 к 1-р, п/№ 6</w:t>
            </w:r>
          </w:p>
        </w:tc>
        <w:tc>
          <w:tcPr>
            <w:tcW w:w="945" w:type="dxa"/>
            <w:tcBorders>
              <w:left w:val="single" w:sz="4" w:space="0" w:color="000000"/>
              <w:bottom w:val="single" w:sz="4" w:space="0" w:color="000000"/>
              <w:right w:val="single" w:sz="4" w:space="0" w:color="000000"/>
            </w:tcBorders>
          </w:tcPr>
          <w:p w:rsidR="007D678F" w:rsidRPr="007D678F" w:rsidRDefault="007D678F" w:rsidP="007D678F">
            <w:pPr>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целях обеспечения сохранности объектов культурного наследия в их исторической среде на сопряженной с ними территории устанавливаются зоны охраны объектов культурного наследия. Необходимый состав зон охраны объекта культурного наследия определяется проектом зон охраны.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памятников археологии (первое тысячелетие до н.э. - IV век н.э.) в зависимости от типа памятника устанавливаются следующие границы зон охраны: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поселений, городищ, грунтовых некрополей, селищ независимо от места их расположения - 500 метров от границ памятника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святилищ, крепостей, стоянок, грунтовых могильников и укреплений - 200 метров от границ памятника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курганов высотой: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до 1 метра - 50 метров от подошвы кургана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до 2 метров - 75 метров от подошвы кургана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до 3 метров - 125 метров от подошвы кургана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свыше 3 метров - 150 метров от подошвы кургана по всему его периметру;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зон охраны памятников являются предупредительной мерой по обеспечению сохранности памятников истории и культуры до разработки и утверждения проектов зон охраны.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границах зон охраны памятника устанавливается особый режим охраны, содержания и использования земель, запрещающий строительство и ограничивающий хозяйственную и иную деятельность, за исключением применения специальных мер, направленных на сохранение и регенерацию историко-градостроительной и природной среды данного памятника.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19" w:name="_Toc500981023"/>
      <w:bookmarkStart w:id="620" w:name="_Toc101865461"/>
      <w:r w:rsidRPr="007D678F">
        <w:rPr>
          <w:rFonts w:eastAsia="Calibri"/>
          <w:b/>
          <w:sz w:val="16"/>
          <w:szCs w:val="16"/>
          <w:lang w:eastAsia="en-US"/>
        </w:rPr>
        <w:t>4. СВЕДЕНИЯ О ПЛАНАХ И ПРОГРАММАХ КОМПЛЕКСНОГО СОЦИАЛЬНО-ЭКОНОМИЧЕСКОГО РАЗВИТИЯ НОВОКУБАНСКОГО ГОРОДСКОГО ПОСЕЛЕНИЯ</w:t>
      </w:r>
      <w:bookmarkEnd w:id="619"/>
      <w:bookmarkEnd w:id="620"/>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включен в соответствии с пунктом 7 статьи 23 ГрК РФ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В целях комплексного развития систем коммунальной инфраструктуры Новокубанского городского поселения в 2013 г. ООО «Проектный институт территориального планирования» разработана Программа комплексного развития систем коммунальной инфраструктуры Новокубанского городского поселения на период с 2015-2021 годы.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мероприятиями Программы определены: развитие водоснабжения и водоотведения, благоустройство, газификация.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В целях обеспечения надежного и устойчивого обслуживания потребителей услугами транспорта и снижения износа объектов транспортной инфраструктуры в 2016 г. ООО «Проектная Компания» разработана Программа комплексного развития транспортной инфраструктуры Новокубанского городского поселения на период 2017-2030 годы.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мероприятиями Программы определены: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повышение безопасности дорожного движения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профилактика обеспечения безопасности дорожного движения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проектирование, строительство, реконструкция, ремонт объектов транспортной инфраструктуры.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В рамках реализации Программы «Доступная среда» на 2016-2021 годы выполняются работы по обеспечению доступности для инвалидов и маломобильных групп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 Программа «Формирование современной городской среды» на 2018-2023 годы направлена на повышение комплексного благоустройства территории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 Программа «Экономическое развитие» на 2015-2021 годы направленна на поддержку малого и среднего предпринимательства;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 Программа «Обеспечение безопасности населения» на 2015-2021 годы предусматривает мероприятия по пожарной безопасности, предупреждению и ликвидации ЧС, стихийных бедствий и их последствий;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 В рамках реализации  муниципальной программы «Развитие жилищно-коммунального хозяйства» на 2015–2021 годы на территории городского поселения проводятся работы по техническому обслуживанию уличного освещения;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 Основными мероприятиями Программы «Комплексное и устойчивое развитие в сфере строительства, архитектуры и дорожного хозяйства» на 2015-2021 годы определены: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ремонт автомобильных дорог местного 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обеспечение безопасности дорожного движения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управление муниципальным имуществом.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Анализ основных положений муниципальных программ показывает их соответствие действующему генеральному плану. Это дает возможность использовать муниципальные программы в качестве инструмента эффективного управления развитием территории и реализации генерального плана поселения.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1" w:name="_Toc101865462"/>
      <w:r w:rsidRPr="007D678F">
        <w:rPr>
          <w:rFonts w:eastAsia="Calibri"/>
          <w:b/>
          <w:sz w:val="16"/>
          <w:szCs w:val="16"/>
          <w:lang w:eastAsia="en-US"/>
        </w:rPr>
        <w:t>5. ПРОБЛЕМЫ И НАПРАВЛЕНИЯ КОМПЛЕКСНОГО РАЗВИТИЯ ТЕРРИТОРИИ НОВОКУБАНСКОГО ГОРОДСКОГО ПОСЕЛЕНИЯ</w:t>
      </w:r>
      <w:bookmarkEnd w:id="621"/>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Одной из главных задач проекта является определение оптимального перспективного направления развития населенного пункта Новокубанского городского поселения – города Новокубанска на 1 очередь - 2020 год, расчетный срок - 2030 год и направления возможного перспективного развития за расчетным сроком (2045 год).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Новокубанское городское поселение занимает удобное географическое положение и располагает транспортными связями с районными центрами края и Юга России, поэтому имеет все предпосылки для перспективного комплексного развития.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географическому и климатическому потенциалу территория поселения благоприятна для любого вида хозяйственной деятельности: интенсификации сельского хозяйства, промышленного производства, в частности пищевой и перерабатывающей промышленности. Ресурсно-сырьевая база поселения способна обеспечить как развитие производства стройматериалов, так и строительства в целом (на территории поселения расположены крупные залежи высококачественной глины, пригодной для керамического производства, а также песка). Наличие плодородных земель позволяет размещать дополнительные сельскохозяйственные объекты.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значимыми инвестиционными проектами в области сельскохозяйственного и промышленного производства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строительство завода по производству профильных труб,</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строительство цеха по производству бетонных изделий путем вибропрессования.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Наличие транспортных связей, плодородных земель, ресурсно-сырьевой базы, свободных инвестиционных площадок, поддержка малого и среднего бизнеса, производственный потенциал Новокубанского городского поселения – создают все условия для обеспечения стабильного, поступательного развития экономики.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то же время, имеется ряд проблем экологического, инженерно-технического, градостроительного характера, сдерживающих развитие муниципального образования.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Наряду с положительными тенденциями перспективного развития городского поселения существует проблема низкого уровня внедрения передовых (инновационных) технологий в сельскохозяйственной отрасли, в промышленном производстве, в коммунальном хозяйстве, в транспортно-логистической инфраструктуре, что существенно сдерживает эффективность работы предприятий и отрицательно сказывается на инвестиционной привлекательности отраслей.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Инженерное оборудование.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Общее состояние инженерных сетей и оборудования сложилось исторически в условиях развития и хозяйствования муниципального образования Новокубанский район.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Имеющаяся инженерная инфраструктура перегружена, изношена, нуждается в реконструкции и замене оборудования и сетей, в том числе водопроводных сетей. Не разработаны проекты организации санитарно-защитных зон на большинстве водоисточников.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Существующие мощности по электроснабжению не смогут удовлетворить растущие потребности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Назрела необходимость строительства ливневой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целью организации качественного инженерного обеспечения жизнедеятельности поселения в данном проекте проведен анализ современного состояния каждого в отдельности инженерного сектора и отведены основные проблемные вопросы, требующие первоочередного решения (см. раздел «Инженерное оборудование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Транспортная инфраструктура.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Особенностью сложившейся планировочной структуры улиц и дорог является недостаточная ширина магистральных и главных улиц и, соответственно, проезжих частей, отсутствие необходимого количества мест стоянок и парковок автомобилей, неудовлетворительная обстановка на переездах через железную дорогу.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Природоохранные проблемы.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Как указывалось ранее, к неблагоприятным процессам на территории Новокубанского городского поселения относятся: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просадка аллювиальных суглинков и супесей,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частичное подтопление и затопление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боковая (связанная с рекой Кубань) и плоскостная эрозия,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инфильтрационно-гравитационные процессы на крутом уступе первой надпойменной террасы.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Результат анализа природных условий выявил проблему необходимости выполнения мероприятий по инженерной подготовке территории,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организации поверхностного стока;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защиты от опасных физико-геологических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агролесомелиорации;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расчистке русел реки и канала, балок с водотоками, укреплению берегов,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благоустройству прибрежных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 также соблюдения водоохранного режима хозяйствующими структурами, промышленными предприятиями.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данном проекте предложен комплекс мероприятий по инженерной подготовке территории поселения (раздел «Инженерная подготовка и вертикальная планировка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Экологические проблемы.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Территория Новокубанского городского поселения характерна достаточно развитой транспортной инфраструктурой. Территорию поселения пересекает сеть автомобильных дорог регионального, межмуниципального и местного значения, а также железная дорога, нарушая экологические условия проживания.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Одной из проблем является устранение негативного воздействия транспортной инфраструктуры на среду жизнедеятельности человека. Данным проектом предусматривается комплекс мероприятий по устранению негативного воздействия автомобильного транспорта (раздел 2.9 том 1 ч.1)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Негативное воздействие на условия проживания оказывают производственные и животноводческие предприятия, расположенные в непосредственной близости от жилой застройки без соблюдения санитарно-защитных зон.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Подлежит закрытию городская свалка на территории поселения, как выработавшая свой ресурс.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Благоустройство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Остается открытым вопрос об асфальтировании и освещении 100% улиц в жилой застройке городского поселения. Не достаточен уровень благоустройства озелененных пространств.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Вносится предложение по организации зоны планируемого освоения лесов, в границах которой предусматриваются строительство, реконструкция и эксплуатация объектов для осуществления рекреационной деятельности, возведение физкультурно-оздоровительных, спортивных и спортивно-технических сооружений.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Дальнейшее эффективное социально-экономическое развитие Новокубанского городского поселения не возможно без решения всех вышеперечисленных проблем и задач.</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Обозначенные специфические особенности состояния территории поселения учтены при разработке генерального плана.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2" w:name="_Toc100835845"/>
      <w:bookmarkStart w:id="623" w:name="_Toc101865463"/>
      <w:r w:rsidRPr="007D678F">
        <w:rPr>
          <w:rFonts w:eastAsia="Calibri"/>
          <w:b/>
          <w:sz w:val="16"/>
          <w:szCs w:val="16"/>
          <w:lang w:eastAsia="en-US"/>
        </w:rPr>
        <w:t>6. СВЕДЕНИЯ О ВИДАХ, НАЗНАЧЕНИИ И НАИМЕНОВАНИЯХ, ПЛАНИРУЕМЫХ ДЛЯ РАЗМЕЩЕНИЯ НА ТЕРРИТОРИЯХ ПОСЕЛЕНИЯ ОБЪЕКТОВ МЕСТНОГО, РЕГИОНАЛЬНОГО ЗНАЧЕНИЯ МУНИЦИПАЛЬНОГО РАЙОНА, УТВЕРЖДЕННЫХ ДОКУМЕНТОМ ТЕРРИТОРИАЛЬНОГО ПЛАНИРОВАНИЯ МУНИЦИПАЛЬНОГО РАЙОНА</w:t>
      </w:r>
      <w:bookmarkEnd w:id="622"/>
      <w:bookmarkEnd w:id="623"/>
    </w:p>
    <w:p w:rsidR="007D678F" w:rsidRPr="007D678F" w:rsidRDefault="007D678F" w:rsidP="007D678F">
      <w:pPr>
        <w:ind w:firstLine="709"/>
        <w:jc w:val="both"/>
        <w:outlineLvl w:val="0"/>
        <w:rPr>
          <w:rFonts w:eastAsia="Calibri"/>
          <w:b/>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4" w:name="_Toc101865464"/>
      <w:r w:rsidRPr="007D678F">
        <w:rPr>
          <w:rFonts w:eastAsia="Calibri"/>
          <w:b/>
          <w:sz w:val="16"/>
          <w:szCs w:val="16"/>
          <w:lang w:eastAsia="en-US"/>
        </w:rPr>
        <w:t>6.1. Тенденции и приоритеты экономического развития Новокубанского городского поселения</w:t>
      </w:r>
      <w:bookmarkEnd w:id="624"/>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Перспективы среднесрочного и долгосрочного развития территории предполагают укрепление сложившейся хозяйственной специализации городского поселения как крупного агропромышленного центра районного значения с развитым промышленным производством; усиление его транспортных и логистических функций.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современном этапе основным базовым сектором экономики Новокубанского поселения является промышленное производство, которое и на перспективу является приоритетным направлением экономического развития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Промышленный потенциал территории планируется реализовать путем развития действующих и открытия новых производств. При этом высокие конкурентные преимущества имеют пищевая промышленность, промышленность строительных материалов. Именно эти направления позиционируют специализацию городского поселения в региональном разделении труда, его главные внешние функции.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Стратегическая задача в аграрном комплексе – наращивание объемов производства продуктов питания и сырья для перерабатывающей промышленности, что требует пропорционального развития как отраслей земледелия, так и животноводства.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перспективном растениеводстве поселения приоритеты отдаются производству технических культур и, прежде всего, выращиванию сахарной свеклы; на втором месте - зерновое хозяйство. Дальнейшее развитие свеклосеяния должно опираться на потребности основного переработчика свекловичного сырья в Новокубанском районе - ОАО «Кристалл-2».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Необходимость увеличения производства мяса для потребления внутри района, высокая доходность отрасли, недостаток в производстве в целом по краю, требуют развития мясного скотоводства и свиноводства как самых перспективных направлений животноводческой отрасли. Развитию данных направлений будет способствовать наличие предприятий переработки, в том числе в продукты длительного хранения.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Реализация указанных мер позволит обеспечить динамичное развитие поселения, диверсифицировать его хозяйственную структуру, наиболее эффективного использовать природно-хозяйственный потенциал.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Социальный эффект при условии реализации комплекса мероприятий по экономическому развитию поселения будет достигнут за счёт повышения уровня занятости населения, развития сети учреждений обслуживания, инфраструктурного обустройства территории.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b/>
          <w:bCs/>
          <w:sz w:val="16"/>
          <w:szCs w:val="16"/>
          <w:lang w:eastAsia="en-US"/>
        </w:rPr>
      </w:pPr>
      <w:r w:rsidRPr="007D678F">
        <w:rPr>
          <w:rFonts w:eastAsia="Calibri"/>
          <w:b/>
          <w:bCs/>
          <w:sz w:val="16"/>
          <w:szCs w:val="16"/>
          <w:lang w:eastAsia="en-US"/>
        </w:rPr>
        <w:t>Перечень объектов местного значения, планируемых для размещения на территории Новокубанского городского поселения: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3"/>
        <w:gridCol w:w="5653"/>
        <w:gridCol w:w="2771"/>
      </w:tblGrid>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проектного предложения</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Характеристика</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жилого микрорайона на 1000 жителей</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 га г. Новокубанск, в 260 метрах на юго-запад от пересечения ул. Парковой и ул. Первомайской</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жилого квартала малоэтажных многоквартирных жилых домов и домов коттеджного типа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10,4 га ул. Березовая, ул. Весенняя</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школы и детского сада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 га на пересечении ул. Березовой и                         ул. Кузнечной</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ПП-4</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квартала среднеэтажной многоквартирной жилой застройки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 га  город Новокубанск, улица Дачная, 2А</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ПП-5</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спортивно-развлекательного центра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 га ул. Герцена 2 А</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ПП-6</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объекта  по переработке с/х продукции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 га г Новокубанск, на расстоянии 10 м на восток от земельного участка по ул.Передовой, 47</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23:21:0401002:1312</w:t>
            </w:r>
          </w:p>
          <w:p w:rsidR="007D678F" w:rsidRPr="007D678F" w:rsidRDefault="007D678F" w:rsidP="007D678F">
            <w:pPr>
              <w:jc w:val="both"/>
              <w:rPr>
                <w:rFonts w:eastAsia="Calibri"/>
                <w:sz w:val="16"/>
                <w:szCs w:val="16"/>
                <w:lang w:eastAsia="en-US"/>
              </w:rPr>
            </w:pP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ПП-7</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объекта по переработке с/х продукции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 га г Новокубанск, на расстоянии 14 м на восток от земельного участка по ул.Передовой, 63</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23:21:0401002:1311</w:t>
            </w:r>
          </w:p>
          <w:p w:rsidR="007D678F" w:rsidRPr="007D678F" w:rsidRDefault="007D678F" w:rsidP="007D678F">
            <w:pPr>
              <w:jc w:val="both"/>
              <w:rPr>
                <w:rFonts w:eastAsia="Calibri"/>
                <w:sz w:val="16"/>
                <w:szCs w:val="16"/>
                <w:lang w:eastAsia="en-US"/>
              </w:rPr>
            </w:pP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ПП-8</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торгового комплекса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 га г. Новокубанск, в 100 м по направлению на северо-запад от пересечения ул. Первомайской и                                 ул. Фрунзе  23:21:0401006:1471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ПП-9</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Строительство торгово-бытового комплекса </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 га ул. Березовая,                   ул. Весенняя 23:21:0401013:1088</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ПП-10</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объекта торговли или услуг</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Модернизация логистического центра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13,0  га город Новокубанск, Юго-Восточный квартал, дом 1 23:21:0403000:13</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ПП-11</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Размещение складских помещений</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 га город Новокубанск, улица Привокзальная, 15/1 23:21:0401001:2987</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ПП-12</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производственной базы</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 га г. Новокубанск, в 52 метрах на юго-восток от жилого дома по улице Привокзальная, 44 23:21:0401001:2201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ПП-13</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завода по переработке сельскохозяйственной продукции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3,0 га в р-не ОАО«НЗКСМ» </w:t>
            </w:r>
          </w:p>
          <w:p w:rsidR="007D678F" w:rsidRPr="007D678F" w:rsidRDefault="007D678F" w:rsidP="007D678F">
            <w:pPr>
              <w:jc w:val="both"/>
              <w:rPr>
                <w:rFonts w:eastAsia="Calibri"/>
                <w:sz w:val="16"/>
                <w:szCs w:val="16"/>
                <w:lang w:eastAsia="en-US"/>
              </w:rPr>
            </w:pP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ПП-14</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комбикормового завода и элеватора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 га г. Новокубанск, ул. Красная, 133 23:21:0401001:1773</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ПП-15</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завода по переработке сои, рапса, кукурузы</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8,8 га г. Новокубанск, по смежеству  с з.у. (23:21:0402001:26)</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ПП-16</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завода по углубленной переработке древесины и производству пеллет</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10,3 га г.Новокубанск, ул.Западная</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ПП-17</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промышленного объекта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 га г. г Новокубанск, ул Садовая, д 3/1, 23:21:0401003:602</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ПП-18</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производственной базы по выпуску стройматериалов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0,9 га г Новокубанск,                           ул. Кузнечная, 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ПП-19</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производственной базы по ремонту грузоподъемной техники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 га г Новокубанск, по смежеству с земельным участком по ул. Нева, 1/5</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ПП-20</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производственных объектов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 га г. Новокубанск, ул. Кирьянова, 14/1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ПП-21</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мини-перерабатывающего объекта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логистического центра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 га г. Новокубанск, по смежеству с земельным участком по переулку Якутский, 2/1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ПП-22</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малоэтажных жилых домов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4 050 кв. м  Новокубанск, ул. Рождественская, 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23:21:0401018:458</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ПП-23</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малоэтажного жилого дома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1 435  кв.м. г. Новокубанск, ул. Ленинградская, 30/1</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ПП-24</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производственных объектов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 га ул. Ленина</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ПП-25</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оптово-распределительного центра предполагаемого заморозку, сушку и фасовку  сельскохозяйственной продукции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13,0 га г.Новокубанск, ул.Заводская, 22</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ПП-26</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теплицы площадью 1,5 га с блочно-модульной котельной (мощностью 2,9 мГ)</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на расстоянии 91 м на северо-восток от пересечения ул.Ставропольской и ул.Коммунаров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23:21:0401017:249</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ПП-27</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ПС-110/10 кВ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0,63 га в районе пер. Ленский, вдоль объездной</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ПП-28</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ПС-110/10 кВ</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 га в границах земельного участка 23:21:0401018:326</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ПП-29</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Модернизация производства продукции под товарным знаком ПЛИТТЕКС с увеличением мощности производственного оборудования с 700 до 1200 кв.м. продукции в сутки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 ул. Кузнечная, 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23:21:0401017:170</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ПП-30</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тренировочной базы объектов физической культуры и спорта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 га г. Новокубанск, в 80 м северо-восточнее от земельного участка по ул. Набережной, 7</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23:21:0401008:3545</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ПП-31</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торгово-складских объектов и объектов придорожного сервиса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0,80 га ул. Первомайская, ул. Дальняя</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ПП-32</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объектов дорожного сервеса</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Парковая, 26 23:21:0401018:25</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ПП-33</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Размещение производственного предприятия (производство строительных материалов, ремонт техники)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г.Новокубанск, ул. Новаторов, 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23:21:0401017:182</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ПП-34</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завода по производству спортивного и детского питания</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г.Новокубанск ул.Виноградная,1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23:21:0401003:0075</w:t>
            </w:r>
          </w:p>
        </w:tc>
      </w:tr>
      <w:tr w:rsidR="007D678F" w:rsidRPr="007D678F" w:rsidTr="00904E03">
        <w:tc>
          <w:tcPr>
            <w:tcW w:w="157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ПП-35</w:t>
            </w:r>
          </w:p>
        </w:tc>
        <w:tc>
          <w:tcPr>
            <w:tcW w:w="5653"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предприятия по производству упаковочных материалов для пищевой промышленности</w:t>
            </w:r>
          </w:p>
        </w:tc>
        <w:tc>
          <w:tcPr>
            <w:tcW w:w="2771"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г.Новокубанск, ул. Нева, по смежеству с земельным участком ООО «Темп» 23:21:0402001:69</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Объекты капитального строительства, иные объекты, территории, зоны, перечисленные в таблице, отображены в графической части: карта 2(I) «Карта планируемого размещения объектов местного значения».</w:t>
      </w:r>
    </w:p>
    <w:p w:rsidR="007D678F" w:rsidRPr="007D678F" w:rsidRDefault="007D678F" w:rsidP="007D678F">
      <w:pPr>
        <w:ind w:firstLine="709"/>
        <w:jc w:val="both"/>
        <w:rPr>
          <w:rFonts w:eastAsia="Calibri"/>
          <w:sz w:val="16"/>
          <w:szCs w:val="16"/>
          <w:lang w:eastAsia="en-US"/>
        </w:rPr>
      </w:pPr>
    </w:p>
    <w:p w:rsidR="007D678F" w:rsidRPr="007D678F" w:rsidRDefault="00904E03" w:rsidP="007D678F">
      <w:pPr>
        <w:ind w:firstLine="709"/>
        <w:jc w:val="both"/>
        <w:outlineLvl w:val="0"/>
        <w:rPr>
          <w:rFonts w:eastAsia="Calibri"/>
          <w:b/>
          <w:sz w:val="16"/>
          <w:szCs w:val="16"/>
          <w:lang w:eastAsia="en-US"/>
        </w:rPr>
      </w:pPr>
      <w:hyperlink w:anchor="_Toc101860566" w:history="1">
        <w:bookmarkStart w:id="625" w:name="_Toc101865465"/>
        <w:r w:rsidR="007D678F" w:rsidRPr="007D678F">
          <w:rPr>
            <w:rFonts w:eastAsia="Calibri"/>
            <w:b/>
            <w:sz w:val="16"/>
            <w:szCs w:val="16"/>
            <w:lang w:eastAsia="en-US"/>
          </w:rPr>
          <w:t>7. ОБОСНОВАНИЕ ПРЕДЛОЖЕНИЙ ПО ТЕРРИТОРИАЛЬНОМУ ПЛАНИРОВАНИЮ</w:t>
        </w:r>
        <w:bookmarkEnd w:id="625"/>
        <w:r w:rsidR="007D678F" w:rsidRPr="007D678F">
          <w:rPr>
            <w:rFonts w:eastAsia="Calibri"/>
            <w:b/>
            <w:webHidden/>
            <w:sz w:val="16"/>
            <w:szCs w:val="16"/>
            <w:lang w:eastAsia="en-US"/>
          </w:rPr>
          <w:tab/>
        </w:r>
      </w:hyperlink>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6" w:name="_Toc101865466"/>
      <w:r w:rsidRPr="007D678F">
        <w:rPr>
          <w:rFonts w:eastAsia="Calibri"/>
          <w:b/>
          <w:sz w:val="16"/>
          <w:szCs w:val="16"/>
          <w:lang w:eastAsia="en-US"/>
        </w:rPr>
        <w:t>7.1 Расчет перспективной численности населения</w:t>
      </w:r>
      <w:bookmarkEnd w:id="626"/>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Проектная численность постоянного населения территории планирования определена по методу «передвижек возрастов». В процессе расчета существующее население проектируемой территории распределяется на пятилетние возрастные группы, которые последовательно передвигаются через каждые пять лет в следующий (более старший) возрастной интервал с учетом заданных параметров повозрастных коэффициентов смертности, рождаемости и интенсивности миграции. Преимущества метода заключаются в его комплексности: он позволяет одновременно определить численность и структурный состав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Применительно к будущей демографической динамике применялись сценарии, основанные на тенденциях постепенного увеличения повозрастных коэффициентов рождаемости и вероятностей дожития (особенно в группах трудоспособного возраста). Одновременно предполагался умеренный рост показателя миграционного прироста.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Тенденции, закладываемые в демографический прогноз, предполагают: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увеличение числа деторождений в среднем на 1 женщину репродуктивного возраста до 2 детей;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увеличение средней ожидаемой продолжительности жизни населения до 69 лет;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среднегодовое значения показателя миграционного на уровне 7,5 промилле (280 человек в год).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Комплексный анализ сложившейся ситуации и ожидаемых тенденций в демографической динамике на предстоящий расчетный период показывает, что баланс рождений и смертей может приблизиться к уровню простого воспроизводства к концу 1 очереди строительства.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прогнозом численность населения Новокубанского городского поселения к сроку реализации первой очереди строительства составит 37300 человек, к расчетному сроку генерального плана – 40000 человек.</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Прогноз демографической структуры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возрастному признаку)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Таблица 21 </w:t>
      </w:r>
    </w:p>
    <w:tbl>
      <w:tblPr>
        <w:tblW w:w="9752" w:type="dxa"/>
        <w:tblInd w:w="91" w:type="dxa"/>
        <w:tblLayout w:type="fixed"/>
        <w:tblLook w:val="04A0" w:firstRow="1" w:lastRow="0" w:firstColumn="1" w:lastColumn="0" w:noHBand="0" w:noVBand="1"/>
      </w:tblPr>
      <w:tblGrid>
        <w:gridCol w:w="1477"/>
        <w:gridCol w:w="985"/>
        <w:gridCol w:w="912"/>
        <w:gridCol w:w="912"/>
        <w:gridCol w:w="911"/>
        <w:gridCol w:w="911"/>
        <w:gridCol w:w="911"/>
        <w:gridCol w:w="911"/>
        <w:gridCol w:w="911"/>
        <w:gridCol w:w="911"/>
      </w:tblGrid>
      <w:tr w:rsidR="007D678F" w:rsidRPr="007D678F" w:rsidTr="00904E03">
        <w:trPr>
          <w:trHeight w:val="20"/>
        </w:trPr>
        <w:tc>
          <w:tcPr>
            <w:tcW w:w="1477"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Единица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измерения</w:t>
            </w:r>
          </w:p>
        </w:tc>
        <w:tc>
          <w:tcPr>
            <w:tcW w:w="8275" w:type="dxa"/>
            <w:gridSpan w:val="9"/>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Возрастные группы населения</w:t>
            </w:r>
          </w:p>
        </w:tc>
      </w:tr>
      <w:tr w:rsidR="007D678F" w:rsidRPr="007D678F" w:rsidTr="00904E03">
        <w:trPr>
          <w:trHeight w:val="20"/>
        </w:trPr>
        <w:tc>
          <w:tcPr>
            <w:tcW w:w="147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p>
        </w:tc>
        <w:tc>
          <w:tcPr>
            <w:tcW w:w="2809" w:type="dxa"/>
            <w:gridSpan w:val="3"/>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2010 г</w:t>
            </w:r>
          </w:p>
        </w:tc>
        <w:tc>
          <w:tcPr>
            <w:tcW w:w="2733" w:type="dxa"/>
            <w:gridSpan w:val="3"/>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2020 г</w:t>
            </w:r>
          </w:p>
        </w:tc>
        <w:tc>
          <w:tcPr>
            <w:tcW w:w="2733" w:type="dxa"/>
            <w:gridSpan w:val="3"/>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2030 г</w:t>
            </w:r>
          </w:p>
        </w:tc>
      </w:tr>
      <w:tr w:rsidR="007D678F" w:rsidRPr="007D678F" w:rsidTr="00904E03">
        <w:trPr>
          <w:cantSplit/>
          <w:trHeight w:val="20"/>
        </w:trPr>
        <w:tc>
          <w:tcPr>
            <w:tcW w:w="1477" w:type="dxa"/>
            <w:vMerge/>
            <w:tcBorders>
              <w:top w:val="single" w:sz="4" w:space="0" w:color="auto"/>
              <w:left w:val="single" w:sz="4" w:space="0" w:color="auto"/>
              <w:bottom w:val="single" w:sz="4" w:space="0" w:color="000000"/>
              <w:right w:val="single" w:sz="4" w:space="0" w:color="auto"/>
            </w:tcBorders>
            <w:vAlign w:val="center"/>
          </w:tcPr>
          <w:p w:rsidR="007D678F" w:rsidRPr="007D678F" w:rsidRDefault="007D678F" w:rsidP="007D678F">
            <w:pPr>
              <w:jc w:val="both"/>
              <w:rPr>
                <w:rFonts w:eastAsia="Calibri"/>
                <w:sz w:val="16"/>
                <w:szCs w:val="16"/>
                <w:lang w:eastAsia="en-US"/>
              </w:rPr>
            </w:pPr>
          </w:p>
        </w:tc>
        <w:tc>
          <w:tcPr>
            <w:tcW w:w="985"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младше трудоспо-собного</w:t>
            </w:r>
          </w:p>
        </w:tc>
        <w:tc>
          <w:tcPr>
            <w:tcW w:w="912"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трудоспо-собного</w:t>
            </w:r>
          </w:p>
        </w:tc>
        <w:tc>
          <w:tcPr>
            <w:tcW w:w="912"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старше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младше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старше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младше 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трудоспо-собного</w:t>
            </w:r>
          </w:p>
        </w:tc>
        <w:tc>
          <w:tcPr>
            <w:tcW w:w="911" w:type="dxa"/>
            <w:tcBorders>
              <w:top w:val="nil"/>
              <w:left w:val="nil"/>
              <w:bottom w:val="single" w:sz="4" w:space="0" w:color="auto"/>
              <w:right w:val="single" w:sz="4" w:space="0" w:color="auto"/>
            </w:tcBorders>
            <w:shd w:val="clear" w:color="auto" w:fill="auto"/>
            <w:textDirection w:val="btL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старше трудоспо-собного</w:t>
            </w:r>
          </w:p>
        </w:tc>
      </w:tr>
      <w:tr w:rsidR="007D678F" w:rsidRPr="007D678F" w:rsidTr="00904E03">
        <w:trPr>
          <w:trHeight w:val="20"/>
        </w:trPr>
        <w:tc>
          <w:tcPr>
            <w:tcW w:w="1477" w:type="dxa"/>
            <w:tcBorders>
              <w:top w:val="nil"/>
              <w:left w:val="single" w:sz="4" w:space="0" w:color="auto"/>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тыс.человек</w:t>
            </w:r>
          </w:p>
        </w:tc>
        <w:tc>
          <w:tcPr>
            <w:tcW w:w="985"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7,8</w:t>
            </w:r>
          </w:p>
        </w:tc>
        <w:tc>
          <w:tcPr>
            <w:tcW w:w="912"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19,0</w:t>
            </w:r>
          </w:p>
        </w:tc>
        <w:tc>
          <w:tcPr>
            <w:tcW w:w="912"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8,0</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7,5</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18,8</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8,9</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8,9</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22,9</w:t>
            </w:r>
          </w:p>
        </w:tc>
        <w:tc>
          <w:tcPr>
            <w:tcW w:w="911" w:type="dxa"/>
            <w:tcBorders>
              <w:top w:val="nil"/>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8,2</w:t>
            </w:r>
          </w:p>
        </w:tc>
      </w:tr>
      <w:tr w:rsidR="007D678F" w:rsidRPr="007D678F" w:rsidTr="00904E03">
        <w:trPr>
          <w:trHeight w:val="20"/>
        </w:trPr>
        <w:tc>
          <w:tcPr>
            <w:tcW w:w="1477" w:type="dxa"/>
            <w:tcBorders>
              <w:top w:val="single" w:sz="4" w:space="0" w:color="auto"/>
              <w:left w:val="single" w:sz="4" w:space="0" w:color="auto"/>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 % от общей </w:t>
            </w:r>
            <w:r w:rsidRPr="007D678F">
              <w:rPr>
                <w:rFonts w:eastAsia="Calibri"/>
                <w:sz w:val="16"/>
                <w:szCs w:val="16"/>
                <w:lang w:eastAsia="en-US"/>
              </w:rPr>
              <w:lastRenderedPageBreak/>
              <w:t>численности</w:t>
            </w:r>
          </w:p>
        </w:tc>
        <w:tc>
          <w:tcPr>
            <w:tcW w:w="985"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22,3</w:t>
            </w:r>
          </w:p>
        </w:tc>
        <w:tc>
          <w:tcPr>
            <w:tcW w:w="912"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54,5</w:t>
            </w:r>
          </w:p>
        </w:tc>
        <w:tc>
          <w:tcPr>
            <w:tcW w:w="912"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23,2</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21,2</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53,5</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25,3</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22,2</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57,3</w:t>
            </w:r>
          </w:p>
        </w:tc>
        <w:tc>
          <w:tcPr>
            <w:tcW w:w="911" w:type="dxa"/>
            <w:tcBorders>
              <w:top w:val="single" w:sz="4" w:space="0" w:color="auto"/>
              <w:left w:val="nil"/>
              <w:bottom w:val="single" w:sz="4" w:space="0" w:color="auto"/>
              <w:right w:val="single" w:sz="4" w:space="0" w:color="auto"/>
            </w:tcBorders>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20,5</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Прогноз предусматривает увеличение как абсолютной численности, так и удельного веса населения в возрасте младше трудоспособного, что позволяет говорить о благоприятном демографическом потенциале на более длительную перспективу.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целей долгосрочного прогнозирования (до 2045 года) демографическая оценка для городского поселения принимается на уровне 44500 человек.</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7" w:name="_Toc101865467"/>
      <w:r w:rsidRPr="007D678F">
        <w:rPr>
          <w:rFonts w:eastAsia="Calibri"/>
          <w:b/>
          <w:sz w:val="16"/>
          <w:szCs w:val="16"/>
          <w:lang w:eastAsia="en-US"/>
        </w:rPr>
        <w:t>7.2 Расчет проектной территории</w:t>
      </w:r>
      <w:bookmarkEnd w:id="627"/>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проектной территории, предусмотренной под развитие системы культурно-бытового обслуживания, строительство жилых зданий и иных объектов, не требующих устройства санитарно-защитных зон, определяется в соответствии с прогнозной численностью населения и Нормативами градостроительного проектирования Краснодарского края (Приложение к постановлению Законодательного Собрания Краснодарского края от 24 июня 2009 г. N 1381-П).</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Всего к расчётному сроку на новых территориях планируется расселить 7454 человека, в том числе: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в индивидуальной усадебной застройке – 2310 чел. (31%);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в секционной застройке – 5144 чел. (69%);</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индивидуальных домов с приусадебными участками намечается в количестве 770 единиц; 1715 квартир планируется в секционной застройке малой и средней этажности. В том числе проектное предложение на первую очередь строительства (до 2021 года) включает: строительство 528 домов индивидуальной застройки с приусадебными участками, 295 единиц квартирного фонда в многоквартирной застройке.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Перспективное жилищное строительство рассчитано на обеспечение нового населения (5171 чел.), а также существующего населения городского поселения, проживающего в радиусах санитарно-защитных зон производственных объектов (2283 человека).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Расчетная потребность в новой селитебной территории для городского поселения представлена в таблице 22.</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Прогноз потребности в селитебной территории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22</w:t>
      </w:r>
    </w:p>
    <w:tbl>
      <w:tblPr>
        <w:tblW w:w="9931" w:type="dxa"/>
        <w:tblInd w:w="93" w:type="dxa"/>
        <w:tblLayout w:type="fixed"/>
        <w:tblLook w:val="04A0" w:firstRow="1" w:lastRow="0" w:firstColumn="1" w:lastColumn="0" w:noHBand="0" w:noVBand="1"/>
      </w:tblPr>
      <w:tblGrid>
        <w:gridCol w:w="1858"/>
        <w:gridCol w:w="1224"/>
        <w:gridCol w:w="1044"/>
        <w:gridCol w:w="1642"/>
        <w:gridCol w:w="1332"/>
        <w:gridCol w:w="1137"/>
        <w:gridCol w:w="1694"/>
      </w:tblGrid>
      <w:tr w:rsidR="007D678F" w:rsidRPr="007D678F" w:rsidTr="00904E03">
        <w:trPr>
          <w:trHeight w:val="330"/>
        </w:trPr>
        <w:tc>
          <w:tcPr>
            <w:tcW w:w="18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 xml:space="preserve">Наименование </w:t>
            </w:r>
          </w:p>
        </w:tc>
        <w:tc>
          <w:tcPr>
            <w:tcW w:w="3910" w:type="dxa"/>
            <w:gridSpan w:val="3"/>
            <w:tcBorders>
              <w:top w:val="single" w:sz="8" w:space="0" w:color="auto"/>
              <w:left w:val="nil"/>
              <w:bottom w:val="nil"/>
              <w:right w:val="single" w:sz="8" w:space="0" w:color="000000"/>
            </w:tcBorders>
            <w:shd w:val="clear" w:color="auto" w:fill="auto"/>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1 очередь строительства</w:t>
            </w:r>
          </w:p>
        </w:tc>
        <w:tc>
          <w:tcPr>
            <w:tcW w:w="4163" w:type="dxa"/>
            <w:gridSpan w:val="3"/>
            <w:tcBorders>
              <w:top w:val="single" w:sz="8" w:space="0" w:color="auto"/>
              <w:left w:val="nil"/>
              <w:bottom w:val="nil"/>
              <w:right w:val="single" w:sz="8" w:space="0" w:color="000000"/>
            </w:tcBorders>
            <w:shd w:val="clear" w:color="auto" w:fill="auto"/>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Расчётный срок</w:t>
            </w:r>
          </w:p>
        </w:tc>
      </w:tr>
      <w:tr w:rsidR="007D678F" w:rsidRPr="007D678F" w:rsidTr="00904E03">
        <w:trPr>
          <w:trHeight w:val="60"/>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7D678F" w:rsidRPr="007D678F" w:rsidRDefault="007D678F" w:rsidP="007D678F">
            <w:pPr>
              <w:ind w:firstLine="49"/>
              <w:jc w:val="both"/>
              <w:rPr>
                <w:rFonts w:eastAsia="Calibri"/>
                <w:sz w:val="16"/>
                <w:szCs w:val="16"/>
                <w:lang w:eastAsia="en-US"/>
              </w:rPr>
            </w:pPr>
          </w:p>
        </w:tc>
        <w:tc>
          <w:tcPr>
            <w:tcW w:w="3910" w:type="dxa"/>
            <w:gridSpan w:val="3"/>
            <w:tcBorders>
              <w:top w:val="nil"/>
              <w:left w:val="nil"/>
              <w:bottom w:val="single" w:sz="8" w:space="0" w:color="auto"/>
              <w:right w:val="single" w:sz="8" w:space="0" w:color="000000"/>
            </w:tcBorders>
            <w:shd w:val="clear" w:color="auto" w:fill="auto"/>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 xml:space="preserve"> (2010-2020 г.г.)</w:t>
            </w:r>
          </w:p>
        </w:tc>
        <w:tc>
          <w:tcPr>
            <w:tcW w:w="4163" w:type="dxa"/>
            <w:gridSpan w:val="3"/>
            <w:tcBorders>
              <w:top w:val="nil"/>
              <w:left w:val="nil"/>
              <w:bottom w:val="single" w:sz="8" w:space="0" w:color="auto"/>
              <w:right w:val="single" w:sz="8" w:space="0" w:color="000000"/>
            </w:tcBorders>
            <w:shd w:val="clear" w:color="auto" w:fill="auto"/>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(2010-2030 г.г.)</w:t>
            </w:r>
          </w:p>
        </w:tc>
      </w:tr>
      <w:tr w:rsidR="007D678F" w:rsidRPr="007D678F" w:rsidTr="00904E03">
        <w:trPr>
          <w:trHeight w:val="536"/>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7D678F" w:rsidRPr="007D678F" w:rsidRDefault="007D678F" w:rsidP="007D678F">
            <w:pPr>
              <w:ind w:firstLine="49"/>
              <w:jc w:val="both"/>
              <w:rPr>
                <w:rFonts w:eastAsia="Calibri"/>
                <w:sz w:val="16"/>
                <w:szCs w:val="16"/>
                <w:lang w:eastAsia="en-US"/>
              </w:rPr>
            </w:pPr>
          </w:p>
        </w:tc>
        <w:tc>
          <w:tcPr>
            <w:tcW w:w="2268" w:type="dxa"/>
            <w:gridSpan w:val="2"/>
            <w:tcBorders>
              <w:top w:val="single" w:sz="8" w:space="0" w:color="auto"/>
              <w:left w:val="nil"/>
              <w:bottom w:val="single" w:sz="8" w:space="0" w:color="auto"/>
              <w:right w:val="single" w:sz="8" w:space="0" w:color="000000"/>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 xml:space="preserve">Расселяется на </w:t>
            </w:r>
          </w:p>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новой территории</w:t>
            </w:r>
          </w:p>
        </w:tc>
        <w:tc>
          <w:tcPr>
            <w:tcW w:w="1642" w:type="dxa"/>
            <w:vMerge w:val="restart"/>
            <w:tcBorders>
              <w:top w:val="nil"/>
              <w:left w:val="nil"/>
              <w:bottom w:val="single" w:sz="8" w:space="0" w:color="000000"/>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Потребность в селитебной территории, га</w:t>
            </w:r>
          </w:p>
        </w:tc>
        <w:tc>
          <w:tcPr>
            <w:tcW w:w="2469" w:type="dxa"/>
            <w:gridSpan w:val="2"/>
            <w:tcBorders>
              <w:top w:val="single" w:sz="8" w:space="0" w:color="auto"/>
              <w:left w:val="nil"/>
              <w:bottom w:val="single" w:sz="8" w:space="0" w:color="auto"/>
              <w:right w:val="single" w:sz="8" w:space="0" w:color="000000"/>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Расселяется на новой территории</w:t>
            </w:r>
          </w:p>
        </w:tc>
        <w:tc>
          <w:tcPr>
            <w:tcW w:w="1694" w:type="dxa"/>
            <w:vMerge w:val="restart"/>
            <w:tcBorders>
              <w:top w:val="nil"/>
              <w:left w:val="nil"/>
              <w:bottom w:val="single" w:sz="8" w:space="0" w:color="000000"/>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Потребность в селитебной территории, га</w:t>
            </w:r>
          </w:p>
        </w:tc>
      </w:tr>
      <w:tr w:rsidR="007D678F" w:rsidRPr="007D678F" w:rsidTr="00904E03">
        <w:trPr>
          <w:trHeight w:val="525"/>
        </w:trPr>
        <w:tc>
          <w:tcPr>
            <w:tcW w:w="1858" w:type="dxa"/>
            <w:vMerge/>
            <w:tcBorders>
              <w:top w:val="single" w:sz="8" w:space="0" w:color="auto"/>
              <w:left w:val="single" w:sz="8" w:space="0" w:color="auto"/>
              <w:bottom w:val="single" w:sz="8" w:space="0" w:color="000000"/>
              <w:right w:val="single" w:sz="8" w:space="0" w:color="auto"/>
            </w:tcBorders>
            <w:vAlign w:val="center"/>
            <w:hideMark/>
          </w:tcPr>
          <w:p w:rsidR="007D678F" w:rsidRPr="007D678F" w:rsidRDefault="007D678F" w:rsidP="007D678F">
            <w:pPr>
              <w:ind w:firstLine="49"/>
              <w:jc w:val="both"/>
              <w:rPr>
                <w:rFonts w:eastAsia="Calibri"/>
                <w:sz w:val="16"/>
                <w:szCs w:val="16"/>
                <w:lang w:eastAsia="en-US"/>
              </w:rPr>
            </w:pPr>
          </w:p>
        </w:tc>
        <w:tc>
          <w:tcPr>
            <w:tcW w:w="1224" w:type="dxa"/>
            <w:tcBorders>
              <w:top w:val="nil"/>
              <w:left w:val="nil"/>
              <w:bottom w:val="single" w:sz="8" w:space="0" w:color="auto"/>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человек</w:t>
            </w:r>
          </w:p>
        </w:tc>
        <w:tc>
          <w:tcPr>
            <w:tcW w:w="1044" w:type="dxa"/>
            <w:tcBorders>
              <w:top w:val="nil"/>
              <w:left w:val="nil"/>
              <w:bottom w:val="single" w:sz="8" w:space="0" w:color="auto"/>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семей</w:t>
            </w:r>
          </w:p>
        </w:tc>
        <w:tc>
          <w:tcPr>
            <w:tcW w:w="1642" w:type="dxa"/>
            <w:vMerge/>
            <w:tcBorders>
              <w:top w:val="nil"/>
              <w:left w:val="nil"/>
              <w:bottom w:val="single" w:sz="8" w:space="0" w:color="000000"/>
              <w:right w:val="single" w:sz="8" w:space="0" w:color="auto"/>
            </w:tcBorders>
            <w:vAlign w:val="center"/>
            <w:hideMark/>
          </w:tcPr>
          <w:p w:rsidR="007D678F" w:rsidRPr="007D678F" w:rsidRDefault="007D678F" w:rsidP="007D678F">
            <w:pPr>
              <w:ind w:firstLine="49"/>
              <w:jc w:val="both"/>
              <w:rPr>
                <w:rFonts w:eastAsia="Calibri"/>
                <w:sz w:val="16"/>
                <w:szCs w:val="16"/>
                <w:lang w:eastAsia="en-US"/>
              </w:rPr>
            </w:pPr>
          </w:p>
        </w:tc>
        <w:tc>
          <w:tcPr>
            <w:tcW w:w="1332" w:type="dxa"/>
            <w:tcBorders>
              <w:top w:val="nil"/>
              <w:left w:val="nil"/>
              <w:bottom w:val="single" w:sz="8" w:space="0" w:color="auto"/>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человек</w:t>
            </w:r>
          </w:p>
        </w:tc>
        <w:tc>
          <w:tcPr>
            <w:tcW w:w="1137" w:type="dxa"/>
            <w:tcBorders>
              <w:top w:val="nil"/>
              <w:left w:val="nil"/>
              <w:bottom w:val="single" w:sz="8" w:space="0" w:color="auto"/>
              <w:right w:val="single" w:sz="8" w:space="0" w:color="auto"/>
            </w:tcBorders>
            <w:shd w:val="clear" w:color="auto" w:fill="auto"/>
            <w:vAlign w:val="center"/>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семей</w:t>
            </w:r>
          </w:p>
        </w:tc>
        <w:tc>
          <w:tcPr>
            <w:tcW w:w="1694" w:type="dxa"/>
            <w:vMerge/>
            <w:tcBorders>
              <w:top w:val="nil"/>
              <w:left w:val="nil"/>
              <w:bottom w:val="single" w:sz="8" w:space="0" w:color="000000"/>
              <w:right w:val="single" w:sz="8" w:space="0" w:color="auto"/>
            </w:tcBorders>
            <w:vAlign w:val="center"/>
            <w:hideMark/>
          </w:tcPr>
          <w:p w:rsidR="007D678F" w:rsidRPr="007D678F" w:rsidRDefault="007D678F" w:rsidP="007D678F">
            <w:pPr>
              <w:ind w:firstLine="49"/>
              <w:jc w:val="both"/>
              <w:rPr>
                <w:rFonts w:eastAsia="Calibri"/>
                <w:sz w:val="16"/>
                <w:szCs w:val="16"/>
                <w:lang w:eastAsia="en-US"/>
              </w:rPr>
            </w:pPr>
          </w:p>
        </w:tc>
      </w:tr>
      <w:tr w:rsidR="007D678F" w:rsidRPr="007D678F" w:rsidTr="00904E03">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г. Новокубанск, всего</w:t>
            </w:r>
          </w:p>
        </w:tc>
        <w:tc>
          <w:tcPr>
            <w:tcW w:w="122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2471</w:t>
            </w:r>
          </w:p>
        </w:tc>
        <w:tc>
          <w:tcPr>
            <w:tcW w:w="104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824</w:t>
            </w:r>
          </w:p>
        </w:tc>
        <w:tc>
          <w:tcPr>
            <w:tcW w:w="164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88,1</w:t>
            </w:r>
          </w:p>
        </w:tc>
        <w:tc>
          <w:tcPr>
            <w:tcW w:w="133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7454</w:t>
            </w:r>
          </w:p>
        </w:tc>
        <w:tc>
          <w:tcPr>
            <w:tcW w:w="1137"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2485</w:t>
            </w:r>
          </w:p>
        </w:tc>
        <w:tc>
          <w:tcPr>
            <w:tcW w:w="169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167,0</w:t>
            </w:r>
          </w:p>
        </w:tc>
      </w:tr>
      <w:tr w:rsidR="007D678F" w:rsidRPr="007D678F" w:rsidTr="00904E03">
        <w:trPr>
          <w:trHeight w:val="3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в том числе</w:t>
            </w:r>
          </w:p>
        </w:tc>
        <w:tc>
          <w:tcPr>
            <w:tcW w:w="122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c>
          <w:tcPr>
            <w:tcW w:w="104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c>
          <w:tcPr>
            <w:tcW w:w="164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c>
          <w:tcPr>
            <w:tcW w:w="133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c>
          <w:tcPr>
            <w:tcW w:w="1137"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c>
          <w:tcPr>
            <w:tcW w:w="169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p>
        </w:tc>
      </w:tr>
      <w:tr w:rsidR="007D678F" w:rsidRPr="007D678F" w:rsidTr="00904E03">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в усадебной застройке*</w:t>
            </w:r>
          </w:p>
        </w:tc>
        <w:tc>
          <w:tcPr>
            <w:tcW w:w="122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1585</w:t>
            </w:r>
          </w:p>
        </w:tc>
        <w:tc>
          <w:tcPr>
            <w:tcW w:w="104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528</w:t>
            </w:r>
          </w:p>
        </w:tc>
        <w:tc>
          <w:tcPr>
            <w:tcW w:w="164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79,2</w:t>
            </w:r>
          </w:p>
        </w:tc>
        <w:tc>
          <w:tcPr>
            <w:tcW w:w="133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2310</w:t>
            </w:r>
          </w:p>
        </w:tc>
        <w:tc>
          <w:tcPr>
            <w:tcW w:w="1137"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770</w:t>
            </w:r>
          </w:p>
        </w:tc>
        <w:tc>
          <w:tcPr>
            <w:tcW w:w="169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115,5</w:t>
            </w:r>
          </w:p>
        </w:tc>
      </w:tr>
      <w:tr w:rsidR="007D678F" w:rsidRPr="007D678F" w:rsidTr="00904E03">
        <w:trPr>
          <w:trHeight w:val="645"/>
        </w:trPr>
        <w:tc>
          <w:tcPr>
            <w:tcW w:w="1858" w:type="dxa"/>
            <w:tcBorders>
              <w:top w:val="nil"/>
              <w:left w:val="single" w:sz="8" w:space="0" w:color="auto"/>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в секционной застройке**</w:t>
            </w:r>
          </w:p>
        </w:tc>
        <w:tc>
          <w:tcPr>
            <w:tcW w:w="122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886</w:t>
            </w:r>
          </w:p>
        </w:tc>
        <w:tc>
          <w:tcPr>
            <w:tcW w:w="104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295</w:t>
            </w:r>
          </w:p>
        </w:tc>
        <w:tc>
          <w:tcPr>
            <w:tcW w:w="164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8,9</w:t>
            </w:r>
          </w:p>
        </w:tc>
        <w:tc>
          <w:tcPr>
            <w:tcW w:w="1332"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5144</w:t>
            </w:r>
          </w:p>
        </w:tc>
        <w:tc>
          <w:tcPr>
            <w:tcW w:w="1137"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1715</w:t>
            </w:r>
          </w:p>
        </w:tc>
        <w:tc>
          <w:tcPr>
            <w:tcW w:w="1694" w:type="dxa"/>
            <w:tcBorders>
              <w:top w:val="nil"/>
              <w:left w:val="nil"/>
              <w:bottom w:val="single" w:sz="8" w:space="0" w:color="auto"/>
              <w:right w:val="single" w:sz="8" w:space="0" w:color="auto"/>
            </w:tcBorders>
            <w:shd w:val="clear" w:color="auto" w:fill="auto"/>
            <w:vAlign w:val="bottom"/>
            <w:hideMark/>
          </w:tcPr>
          <w:p w:rsidR="007D678F" w:rsidRPr="007D678F" w:rsidRDefault="007D678F" w:rsidP="007D678F">
            <w:pPr>
              <w:ind w:firstLine="49"/>
              <w:jc w:val="both"/>
              <w:rPr>
                <w:rFonts w:eastAsia="Calibri"/>
                <w:sz w:val="16"/>
                <w:szCs w:val="16"/>
                <w:lang w:eastAsia="en-US"/>
              </w:rPr>
            </w:pPr>
            <w:r w:rsidRPr="007D678F">
              <w:rPr>
                <w:rFonts w:eastAsia="Calibri"/>
                <w:sz w:val="16"/>
                <w:szCs w:val="16"/>
                <w:lang w:eastAsia="en-US"/>
              </w:rPr>
              <w:t>51,5</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*Норма для предварительного определения потребной селитебной территории составляет 0,15 га на 1 дом.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**Норма для предварительного определения потребной селитебной территории составляет 0,03 га на квартиру.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Таким образом, предварительный размер потребной селитебной территории на расчетный период до 2030 года составляет: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115,5 га – для районов индивидуальной жилой застройки с участками при доме 0,1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51,5 га – для районов многоквартирной застройки малой и средней этажности.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Итого новой селитебной территории 167,0 га, в том числе для первой очереди строительства (до 2020 года) – 88,1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Потребный резерв селитебной территории за расчетным сроком генерального плана (2030-2045 гг.) определен в количестве 125 га.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8" w:name="_Toc101865468"/>
      <w:r w:rsidRPr="007D678F">
        <w:rPr>
          <w:rFonts w:eastAsia="Calibri"/>
          <w:b/>
          <w:sz w:val="16"/>
          <w:szCs w:val="16"/>
          <w:lang w:eastAsia="en-US"/>
        </w:rPr>
        <w:t>7.3 Расчет учреждений и предприятий обслуживания</w:t>
      </w:r>
      <w:bookmarkEnd w:id="628"/>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Стабильное улучшение качества жизни всех слоев населения, являющееся главной целью развития любой территории, в значительной степени определяется уровнем развития системы обслуживания, которая включает в себя учреждения здравоохранения, спорта, образования, культуры и искусства, торговли и др.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Необходимая потребность в составе и вместимости учреждений и предприятий обслуживания на расчетный срок определена в соответствии с проектной численностью населения на 2030 год и с учетом существующего положения в организации обслуживания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учреждений и предприятий обслуживания производился в соответствии с Нормативами градостроительного проектирования Краснодарского края (Приложение к постановлению Законодательного Собрания Краснодарского края от 24 июня 2009 г. N 1381-П).</w:t>
      </w:r>
    </w:p>
    <w:p w:rsidR="007D678F" w:rsidRPr="007D678F" w:rsidRDefault="007D678F" w:rsidP="007D678F">
      <w:pPr>
        <w:ind w:firstLine="709"/>
        <w:jc w:val="both"/>
        <w:rPr>
          <w:rFonts w:eastAsia="Calibri"/>
          <w:sz w:val="16"/>
          <w:szCs w:val="16"/>
          <w:lang w:eastAsia="en-US"/>
        </w:rPr>
        <w:sectPr w:rsidR="007D678F" w:rsidRPr="007D678F" w:rsidSect="00904E03">
          <w:pgSz w:w="11907" w:h="16840" w:code="9"/>
          <w:pgMar w:top="397" w:right="708" w:bottom="426" w:left="1418" w:header="284" w:footer="680" w:gutter="0"/>
          <w:pgNumType w:start="23"/>
          <w:cols w:space="720"/>
          <w:titlePg/>
        </w:sect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учреждений и предприятий обслуживания постоянного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Новокубанского городского поселения на расчетный срок (2030 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23</w:t>
      </w:r>
    </w:p>
    <w:tbl>
      <w:tblPr>
        <w:tblW w:w="14175" w:type="dxa"/>
        <w:jc w:val="center"/>
        <w:tblLayout w:type="fixed"/>
        <w:tblLook w:val="04A0" w:firstRow="1" w:lastRow="0" w:firstColumn="1" w:lastColumn="0" w:noHBand="0" w:noVBand="1"/>
      </w:tblPr>
      <w:tblGrid>
        <w:gridCol w:w="582"/>
        <w:gridCol w:w="3108"/>
        <w:gridCol w:w="1164"/>
        <w:gridCol w:w="1963"/>
        <w:gridCol w:w="1531"/>
        <w:gridCol w:w="1553"/>
        <w:gridCol w:w="1166"/>
        <w:gridCol w:w="1360"/>
        <w:gridCol w:w="1748"/>
      </w:tblGrid>
      <w:tr w:rsidR="007D678F" w:rsidRPr="007D678F" w:rsidTr="00904E03">
        <w:trPr>
          <w:trHeight w:val="300"/>
          <w:jc w:val="cent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310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w:t>
            </w:r>
          </w:p>
        </w:tc>
        <w:tc>
          <w:tcPr>
            <w:tcW w:w="1164" w:type="dxa"/>
            <w:tcBorders>
              <w:top w:val="single" w:sz="4" w:space="0" w:color="auto"/>
              <w:left w:val="single" w:sz="4" w:space="0" w:color="auto"/>
              <w:bottom w:val="single" w:sz="4" w:space="0" w:color="000000"/>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Единица измерения</w:t>
            </w:r>
          </w:p>
        </w:tc>
        <w:tc>
          <w:tcPr>
            <w:tcW w:w="1963" w:type="dxa"/>
            <w:tcBorders>
              <w:top w:val="single" w:sz="4" w:space="0" w:color="auto"/>
              <w:left w:val="nil"/>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Норма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Нормативная потребность городского населения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40,0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тыс.чел.</w:t>
            </w:r>
          </w:p>
        </w:tc>
        <w:tc>
          <w:tcPr>
            <w:tcW w:w="15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Нормативная потребность сопряженного населения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11,92</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тыс.чел.</w:t>
            </w:r>
          </w:p>
        </w:tc>
        <w:tc>
          <w:tcPr>
            <w:tcW w:w="11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нормативная потребность</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Сохраняется в существующих учреждениях города</w:t>
            </w:r>
          </w:p>
        </w:tc>
        <w:tc>
          <w:tcPr>
            <w:tcW w:w="17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Требуется запроектировать с учетом сопряженного населения</w:t>
            </w:r>
          </w:p>
        </w:tc>
      </w:tr>
      <w:tr w:rsidR="007D678F" w:rsidRPr="007D678F" w:rsidTr="00904E03">
        <w:trPr>
          <w:trHeight w:val="300"/>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Детские дошкольные учреждения </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single" w:sz="4" w:space="0" w:color="auto"/>
              <w:left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обеспеченности детей 1-6 лет</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2461</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2461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1333</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1128</w:t>
            </w:r>
          </w:p>
        </w:tc>
      </w:tr>
      <w:tr w:rsidR="007D678F" w:rsidRPr="007D678F" w:rsidTr="00904E03">
        <w:trPr>
          <w:trHeight w:val="591"/>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000000"/>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nil"/>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Общеобразовательные школы </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single" w:sz="4" w:space="0" w:color="auto"/>
              <w:bottom w:val="single" w:sz="4" w:space="0" w:color="000000"/>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100% обеспеченности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1-9 кл., 30 % обеспеченности 10-11 кл.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5052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5052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3649</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1403</w:t>
            </w:r>
          </w:p>
        </w:tc>
      </w:tr>
      <w:tr w:rsidR="007D678F" w:rsidRPr="007D678F" w:rsidTr="00904E03">
        <w:trPr>
          <w:trHeight w:val="100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000000"/>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963" w:type="dxa"/>
            <w:vMerge/>
            <w:tcBorders>
              <w:top w:val="nil"/>
              <w:left w:val="single" w:sz="4" w:space="0" w:color="auto"/>
              <w:bottom w:val="single" w:sz="4" w:space="0" w:color="000000"/>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Внешкольные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учреждения</w:t>
            </w:r>
          </w:p>
        </w:tc>
        <w:tc>
          <w:tcPr>
            <w:tcW w:w="1164" w:type="dxa"/>
            <w:vMerge w:val="restart"/>
            <w:tcBorders>
              <w:top w:val="nil"/>
              <w:left w:val="single" w:sz="4" w:space="0" w:color="auto"/>
              <w:bottom w:val="single" w:sz="4" w:space="0" w:color="000000"/>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10%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 общего числа школьников</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505</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258"/>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000000"/>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nil"/>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Стационары всех типов</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койка</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13,47</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539</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386</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314</w:t>
            </w:r>
          </w:p>
        </w:tc>
      </w:tr>
      <w:tr w:rsidR="007D678F" w:rsidRPr="007D678F" w:rsidTr="00904E03">
        <w:trPr>
          <w:trHeight w:val="23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9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Поликлиники</w:t>
            </w:r>
          </w:p>
        </w:tc>
        <w:tc>
          <w:tcPr>
            <w:tcW w:w="1164" w:type="dxa"/>
            <w:vMerge w:val="restart"/>
            <w:tcBorders>
              <w:top w:val="nil"/>
              <w:left w:val="single" w:sz="4" w:space="0" w:color="auto"/>
              <w:bottom w:val="single" w:sz="4" w:space="0" w:color="000000"/>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посещение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 смену</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210</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914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1120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254"/>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000000"/>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Аптеки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учреждение</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12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4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Станции скорой медицинской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помощи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автомобиль</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55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Спортивные залы общего пользования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кв.м площади зала</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954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4154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1984</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2170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Бассейны крытые и открытые общего пользования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кв.м зеркала воды</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298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1298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1298</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Плоскостные спортивные сооружения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кв.м.</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1949,4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77976</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23237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101213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40500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60713</w:t>
            </w:r>
          </w:p>
        </w:tc>
      </w:tr>
      <w:tr w:rsidR="007D678F" w:rsidRPr="007D678F" w:rsidTr="00904E03">
        <w:trPr>
          <w:trHeight w:val="214"/>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Клубы </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954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4154</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1840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2314</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12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Танцевальные залы и площадки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72</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r>
      <w:tr w:rsidR="007D678F" w:rsidRPr="007D678F" w:rsidTr="00904E03">
        <w:trPr>
          <w:trHeight w:val="7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4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Кинотеатры </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1558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1558</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Городские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библиотеки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тыс.ед. хранения</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95</w:t>
            </w:r>
          </w:p>
        </w:tc>
      </w:tr>
      <w:tr w:rsidR="007D678F" w:rsidRPr="007D678F" w:rsidTr="00904E03">
        <w:trPr>
          <w:trHeight w:val="208"/>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Музеи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учреждение </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10 тыс. чел. </w:t>
            </w:r>
          </w:p>
        </w:tc>
        <w:tc>
          <w:tcPr>
            <w:tcW w:w="4250"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по заданию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проектирование</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4250" w:type="dxa"/>
            <w:gridSpan w:val="3"/>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Магазины продовольственных и непродовольственных товаров</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кв.м торг. площ.</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3338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14538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14700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58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60"/>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Рыночные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комплексы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розничной торговли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кв.м торг. площ.</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358</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1558</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1480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78</w:t>
            </w:r>
          </w:p>
        </w:tc>
      </w:tr>
      <w:tr w:rsidR="007D678F" w:rsidRPr="007D678F" w:rsidTr="00904E03">
        <w:trPr>
          <w:trHeight w:val="7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4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Предприятия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общественного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питания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477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2077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675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1402</w:t>
            </w:r>
          </w:p>
        </w:tc>
      </w:tr>
      <w:tr w:rsidR="007D678F" w:rsidRPr="007D678F" w:rsidTr="00904E03">
        <w:trPr>
          <w:trHeight w:val="126"/>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3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Предприятия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бытового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обслуживания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рабочее место</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360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107</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467</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220</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247</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Прачечные</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кг белья в смену</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4800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1430</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6230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6230</w:t>
            </w:r>
          </w:p>
        </w:tc>
      </w:tr>
      <w:tr w:rsidR="007D678F" w:rsidRPr="007D678F" w:rsidTr="00904E03">
        <w:trPr>
          <w:trHeight w:val="118"/>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75"/>
          <w:jc w:val="center"/>
        </w:trPr>
        <w:tc>
          <w:tcPr>
            <w:tcW w:w="582" w:type="dxa"/>
            <w:tcBorders>
              <w:top w:val="single" w:sz="4" w:space="0" w:color="auto"/>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310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Предприятия по химчистке</w:t>
            </w:r>
          </w:p>
        </w:tc>
        <w:tc>
          <w:tcPr>
            <w:tcW w:w="1164" w:type="dxa"/>
            <w:vMerge w:val="restart"/>
            <w:tcBorders>
              <w:top w:val="single" w:sz="4" w:space="0" w:color="auto"/>
              <w:left w:val="nil"/>
              <w:bottom w:val="nil"/>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кг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вещей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 смену</w:t>
            </w:r>
          </w:p>
        </w:tc>
        <w:tc>
          <w:tcPr>
            <w:tcW w:w="1963" w:type="dxa"/>
            <w:vMerge w:val="restart"/>
            <w:tcBorders>
              <w:top w:val="single" w:sz="4" w:space="0" w:color="auto"/>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1 тыс. чел. </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456</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136</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592</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592</w:t>
            </w:r>
          </w:p>
        </w:tc>
      </w:tr>
      <w:tr w:rsidR="007D678F" w:rsidRPr="007D678F" w:rsidTr="00904E03">
        <w:trPr>
          <w:trHeight w:val="215"/>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single" w:sz="4" w:space="0" w:color="auto"/>
              <w:left w:val="nil"/>
              <w:bottom w:val="nil"/>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Банно-оздоровительные комплексы</w:t>
            </w:r>
          </w:p>
        </w:tc>
        <w:tc>
          <w:tcPr>
            <w:tcW w:w="116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помывочное место</w:t>
            </w:r>
          </w:p>
        </w:tc>
        <w:tc>
          <w:tcPr>
            <w:tcW w:w="1963" w:type="dxa"/>
            <w:vMerge w:val="restart"/>
            <w:tcBorders>
              <w:top w:val="nil"/>
              <w:left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155</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nil"/>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6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Гостиницы</w:t>
            </w:r>
          </w:p>
        </w:tc>
        <w:tc>
          <w:tcPr>
            <w:tcW w:w="1164"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w:t>
            </w:r>
          </w:p>
        </w:tc>
        <w:tc>
          <w:tcPr>
            <w:tcW w:w="1963" w:type="dxa"/>
            <w:vMerge w:val="restart"/>
            <w:tcBorders>
              <w:top w:val="nil"/>
              <w:left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215</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nil"/>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00"/>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24</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Отделения связи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объект</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1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Отделение банка</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операцион. касса</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28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Юридические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консультации</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юрист-адвокат</w:t>
            </w:r>
          </w:p>
        </w:tc>
        <w:tc>
          <w:tcPr>
            <w:tcW w:w="1963"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10 тыс. чел.</w:t>
            </w: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Нотариальные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конторы</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нотариус</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30 тыс.чел.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jc w:val="both"/>
              <w:rPr>
                <w:rFonts w:eastAsia="Calibri"/>
                <w:sz w:val="16"/>
                <w:szCs w:val="16"/>
                <w:lang w:eastAsia="en-US"/>
              </w:rPr>
            </w:pPr>
          </w:p>
        </w:tc>
      </w:tr>
      <w:tr w:rsidR="007D678F" w:rsidRPr="007D678F" w:rsidTr="00904E03">
        <w:trPr>
          <w:trHeight w:val="375"/>
          <w:jc w:val="center"/>
        </w:trPr>
        <w:tc>
          <w:tcPr>
            <w:tcW w:w="582" w:type="dxa"/>
            <w:tcBorders>
              <w:top w:val="nil"/>
              <w:left w:val="single" w:sz="4" w:space="0" w:color="auto"/>
              <w:bottom w:val="nil"/>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w:t>
            </w:r>
          </w:p>
        </w:tc>
        <w:tc>
          <w:tcPr>
            <w:tcW w:w="310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Кладбище традиционного захоронения</w:t>
            </w:r>
          </w:p>
        </w:tc>
        <w:tc>
          <w:tcPr>
            <w:tcW w:w="1164" w:type="dxa"/>
            <w:vMerge w:val="restart"/>
            <w:tcBorders>
              <w:top w:val="nil"/>
              <w:left w:val="single" w:sz="4" w:space="0" w:color="auto"/>
              <w:bottom w:val="single" w:sz="4" w:space="0" w:color="auto"/>
              <w:right w:val="nil"/>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w:t>
            </w:r>
          </w:p>
        </w:tc>
        <w:tc>
          <w:tcPr>
            <w:tcW w:w="1963" w:type="dxa"/>
            <w:vMerge w:val="restart"/>
            <w:tcBorders>
              <w:top w:val="nil"/>
              <w:left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1 тыс. чел</w:t>
            </w:r>
          </w:p>
        </w:tc>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c>
          <w:tcPr>
            <w:tcW w:w="1553"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X</w:t>
            </w:r>
          </w:p>
        </w:tc>
        <w:tc>
          <w:tcPr>
            <w:tcW w:w="1166"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c>
          <w:tcPr>
            <w:tcW w:w="1360"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25,7</w:t>
            </w:r>
          </w:p>
        </w:tc>
        <w:tc>
          <w:tcPr>
            <w:tcW w:w="1748" w:type="dxa"/>
            <w:vMerge w:val="restart"/>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r>
      <w:tr w:rsidR="007D678F" w:rsidRPr="007D678F" w:rsidTr="00904E03">
        <w:trPr>
          <w:trHeight w:val="70"/>
          <w:jc w:val="center"/>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w:t>
            </w:r>
          </w:p>
        </w:tc>
        <w:tc>
          <w:tcPr>
            <w:tcW w:w="310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c>
          <w:tcPr>
            <w:tcW w:w="1164" w:type="dxa"/>
            <w:vMerge/>
            <w:tcBorders>
              <w:top w:val="nil"/>
              <w:left w:val="single" w:sz="4" w:space="0" w:color="auto"/>
              <w:bottom w:val="single" w:sz="4" w:space="0" w:color="auto"/>
              <w:right w:val="nil"/>
            </w:tcBorders>
            <w:vAlign w:val="center"/>
            <w:hideMark/>
          </w:tcPr>
          <w:p w:rsidR="007D678F" w:rsidRPr="007D678F" w:rsidRDefault="007D678F" w:rsidP="007D678F">
            <w:pPr>
              <w:ind w:firstLine="709"/>
              <w:jc w:val="both"/>
              <w:rPr>
                <w:rFonts w:eastAsia="Calibri"/>
                <w:sz w:val="16"/>
                <w:szCs w:val="16"/>
                <w:lang w:eastAsia="en-US"/>
              </w:rPr>
            </w:pPr>
          </w:p>
        </w:tc>
        <w:tc>
          <w:tcPr>
            <w:tcW w:w="1963" w:type="dxa"/>
            <w:vMerge/>
            <w:tcBorders>
              <w:left w:val="single" w:sz="4" w:space="0" w:color="auto"/>
              <w:bottom w:val="single" w:sz="4" w:space="0" w:color="auto"/>
              <w:right w:val="single" w:sz="4" w:space="0" w:color="auto"/>
            </w:tcBorders>
            <w:shd w:val="clear" w:color="auto" w:fill="auto"/>
            <w:vAlign w:val="center"/>
            <w:hideMark/>
          </w:tcPr>
          <w:p w:rsidR="007D678F" w:rsidRPr="007D678F" w:rsidRDefault="007D678F" w:rsidP="007D678F">
            <w:pPr>
              <w:ind w:firstLine="709"/>
              <w:jc w:val="both"/>
              <w:rPr>
                <w:rFonts w:eastAsia="Calibri"/>
                <w:sz w:val="16"/>
                <w:szCs w:val="16"/>
                <w:lang w:eastAsia="en-US"/>
              </w:rPr>
            </w:pPr>
          </w:p>
        </w:tc>
        <w:tc>
          <w:tcPr>
            <w:tcW w:w="1531"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c>
          <w:tcPr>
            <w:tcW w:w="1553"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c>
          <w:tcPr>
            <w:tcW w:w="1166"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c>
          <w:tcPr>
            <w:tcW w:w="1360"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c>
          <w:tcPr>
            <w:tcW w:w="1748" w:type="dxa"/>
            <w:vMerge/>
            <w:tcBorders>
              <w:top w:val="nil"/>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29" w:name="_Toc101865469"/>
      <w:r w:rsidRPr="007D678F">
        <w:rPr>
          <w:rFonts w:eastAsia="Calibri"/>
          <w:b/>
          <w:sz w:val="16"/>
          <w:szCs w:val="16"/>
          <w:lang w:eastAsia="en-US"/>
        </w:rPr>
        <w:t>8. ЗОНЫ С ОСОБЫМИ УСЛОВИЯМИ ИСПОЛЬЗОВАНИЯ ТЕРРИТОРИИ</w:t>
      </w:r>
      <w:bookmarkEnd w:id="629"/>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статьи 1 ГрК РФ, в состав зон с особыми условиями использования территорий входят: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охранные зоны, санитарно-защитные зоны;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зоны охраны объектов культурного наследия (памятников истории и культуры) народов Российской Федерации (далее – объекты культурного наследия);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водоохранные зоны;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зоны охраны источников питьевого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зоны охраняемых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иные зоны, устанавливаемые в соответствии с законодательством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границах этих зон вводятся соответствующие режимы и регламенты, полностью запрещающие, либо ограничивающие градостроительную деятельность.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Законами РФ определены порядки утверждения границ и режимов использования каждого вида зон с особыми условиями использования территорий.</w:t>
      </w:r>
    </w:p>
    <w:p w:rsidR="007D678F" w:rsidRPr="007D678F" w:rsidRDefault="007D678F" w:rsidP="007D678F">
      <w:pPr>
        <w:ind w:firstLine="709"/>
        <w:jc w:val="both"/>
        <w:rPr>
          <w:rFonts w:eastAsia="Calibri"/>
          <w:sz w:val="16"/>
          <w:szCs w:val="16"/>
          <w:lang w:eastAsia="en-US"/>
        </w:rPr>
        <w:sectPr w:rsidR="007D678F" w:rsidRPr="007D678F" w:rsidSect="00904E03">
          <w:pgSz w:w="16840" w:h="11907" w:orient="landscape" w:code="9"/>
          <w:pgMar w:top="709" w:right="425" w:bottom="1418" w:left="397" w:header="284" w:footer="680" w:gutter="0"/>
          <w:pgNumType w:start="55"/>
          <w:cols w:space="720"/>
          <w:titlePg/>
        </w:sect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Градостроительные регламенты для строительства объектов жилищного строительства, промышленности и рекреации в зонах ограничений, зонах с особыми условиями использования</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17"/>
        <w:gridCol w:w="5824"/>
        <w:gridCol w:w="5501"/>
      </w:tblGrid>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территории с ограниченным режимом использования</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Разрешительная градостроительная деятельность</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Законодательная база</w:t>
            </w:r>
          </w:p>
        </w:tc>
      </w:tr>
      <w:tr w:rsidR="007D678F" w:rsidRPr="007D678F" w:rsidTr="00904E03">
        <w:trPr>
          <w:trHeight w:val="416"/>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Защитные леса на землях населенных пунктов</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 городских лесах запрещаются: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 использование токсичных химических препаратов;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осуществление видов деятельности в сфере охотничьего хозяйства;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 ведение сельского хозяйства;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 разведка и добыча полезных ископаемых;</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5) строительство и эксплуатация объектов капитального строительства, за исключением гидротехнических сооружений.</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Изменение границ земель, на которых располагаются городские леса, которое может привести к уменьшению их площади, не допускается.</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Лесной Кодекс РФ от 4.12.2006 г. № 200-ФЗ, статья 116;</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ФЗ РФ от 10.01.2002 г. № 7-ФЗ «Об охране окружающей среды»</w:t>
            </w:r>
          </w:p>
        </w:tc>
      </w:tr>
      <w:tr w:rsidR="007D678F" w:rsidRPr="007D678F" w:rsidTr="00904E03">
        <w:trPr>
          <w:trHeight w:val="294"/>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Территории и охранные зоны объектов историко-культурного наследия</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Для территорий памятников и ансамблей и зон охраны – запрещение всех видов строительства.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Режимы и регламенты устанавливаются администрацией Краснодарского края</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Федеральный закон от 25.06.2002 г. № 73-ФЗ «Об объектах культурного наследия (памятниках истории и культуры) народов РФ», статья 34;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Российской Федерации от 12.09.2015 № 972 «Об утверждении Положения о зонах охраны объектов культурного наследия (памятников истории и культуры) народов Российской Федерации и о признании утратившими силу отдельных положений нормативных правовых актов Правительства Российской Федерации»</w:t>
            </w:r>
          </w:p>
        </w:tc>
      </w:tr>
      <w:tr w:rsidR="007D678F" w:rsidRPr="007D678F" w:rsidTr="00904E03">
        <w:trPr>
          <w:trHeight w:val="294"/>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Защитная зона объекта культурного наследия</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Федеральный закон от 25.06.2002 № 73-ФЗ «Об объектах культурного наследия (памятниках истории и культуры) народов Российской Федерации», статья 34.1</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Санитарно-защитные зоны</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Запрещается размещение жилой застройки, рекреационных объектов,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спортивных сооружений, детских площадок, образовательных и детских учреждений, лечебно-профилактических и оздоровительных учреждений.</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СанПиН 2.2.1/2.1.1.1200-03 «Санитарно-защитные зоны и санитарная классификация предприятий, сооружений и иных объектов» (изм. от 25 апреля 2014 г.), пункты 2.1÷2.12,</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 42.13330.2016 Градостроительство. Планировка и застройка городских и сельских поселений. Актуализированная редакция СНиП 2.07.01-89*, пункт 8.2.</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Защитные полосы вдоль трасс транспортных коммуникации</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Запрещается строительство капитальных сооружений (сооружений со сроком службы 10 и более лет), за исключением объектов дорожной службы, объектов Государственной инспекции безопасности дорожного движения и объектов дорожного сервиса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ФЗ от 08.11.2007 г. № 257-ФЗ «Об автомобильных дорогах и о дорожной деятельности в РФ и о внесении изменений в отдельные законодательные акты РФ», глава 4;</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РФ от 01.12.98 г. № 1420 «Правила установления и использования придорожных полос федеральных автомобильных дорог общего пользования», пункты 5, 9;</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 42.13330.2016 Градостроительство. Планировка и застройка городских и сельских поселений. Актуализированная редакция СНиП 2.07.01-89*, пункт 8.20.</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Охранная зона магистральных газопроводов и газораспределительных сетей</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Правила охраны магистральных трубопроводов, Постановление Правительства Российской Федерации от 20.11.2000 № 878 «Об утверждении Правил охраны газораспределительных сетей»</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Охранная зона железнодорожных путей</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Российской Федерации от 12.10.2006 № 611 «О порядке установления и использования полос отвода и охранных зон железных дорог»;</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Приказ Минтранса РФ от 06.08.2008 №126 «Об утверждении Норм отвода земельных участков, необходимых для формирования полосы отвода железных дорог, а также норм расчета охранных зон железных дорог»</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Охранные зоны электрических сетей</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«Правила устройства электроустановок», изд.6., Главгосэнергонадзора России, Москва,1998 г.;</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«Правила охраны электрических сетей напряжением свыше 1000 вольт» от 26.03.84 г. № 255</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Охранная зона линий и сооружений связи</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Постановление Правительства РФ от 09.06.1995 №578 «Об утверждении </w:t>
            </w:r>
            <w:r w:rsidRPr="007D678F">
              <w:rPr>
                <w:rFonts w:eastAsia="Calibri"/>
                <w:sz w:val="16"/>
                <w:szCs w:val="16"/>
                <w:lang w:eastAsia="en-US"/>
              </w:rPr>
              <w:lastRenderedPageBreak/>
              <w:t>Правил охраны линий и сооружений связи Российской Федерации»</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Охранная зона тепловых сетей</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Приказ Минстроя России от 17.08.1992 № 197 «О типовых правилах охраны коммунальных тепловых сетей»</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Охранная зона канализационных сетей и сооружений</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Запрещение всех видов строительства</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Размеры устанавливают представительные органы местного самоуправления</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Зоны санитарной охраны источников водоснабжения и водопроводов питьевого назначения</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Устанавливается специальный режим предупреждения ухудшения качества воды</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СанПиН 2.1.4.1110-02 «Зоны санитарной охраны источников водоснабжения и водопроводов питьевого назначения» (с изменениями на 25 сентября 2014 года);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 31.13330.2012 «Водоснабжение. Наружные сети и сооружения», пункт 4.7</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Водоохранная зона</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Запрещается использование сточных вод для удобрения почв,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 осуществление авиационных мер по борьбе с вредителями и болезнями растений, движение и стоянка транспортных средств в необорудованных местах.</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Водный кодекс Российской Федерации, статья 65; Постановление Правительства Российской Федерации от 10.01.2009 № 17 «Об утверждении Правил установления на местности границ водоохранных зон и границ прибрежных защитных полос водных объектов»;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Федеральный закон от 20.12.2004 № 166-ФЗ «О рыболовстве и сохранении водных биологических ресурсов», статья 48;</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РФ от 06.10.2008 № 743 «Об утверждении Правил установления рыбоохранных зон»</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Зоны затопления и подтопления</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Запрещаются: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1) размещение новых населенных пунктов и строительство объектов капитального строительства без обеспечения инженерной защиты таких населенных пунктов и объектов от затопления, подтопления;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 использование сточных вод в целях регулирования плодородия почв;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3)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хранения и захоронения радиоактивных отходов;</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4) осуществление авиационных мер по борьбе с вредными организмами.</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Водный кодекс Российской Федерации, статья 67.1;</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Российской Федерации от 18.04.2014 № 360 «Об определении границ зон затопления, подтопления»</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Овражные и прибрежно-склоновые территории, территории подверженные экзогенным геологическим процессам, заболоченные территории</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Необходимость инженерной защиты в проектах строительства, реконструкции и капитального ремонта зданий и сооружений.</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СП 116.13330.2012 Инженерная защита территорий, зданий и сооружений от опасных геологических процессов. Основные положения. Актуализированная редакция СНиП 22-02-2003, пункт 4.1.</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Зоны охраняемых объектов</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Режимы и регламенты устанавливаются федеральным органом исполнительной власти (федеральным государственным органом), в ведении которого находится объект.</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Российской Федерации от 05.05.2014 № 405 «Об установлении запретных и иных зон с особыми условиями использования земель для обеспечения функционирования военных объектов Вооруженных Сил Российской Федерации, других войск, воинских формирований и органов, выполняющих задачи в области обороны страны»;</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Постановление Правительства Российской Федерации от 20.06.2006 №384 «Об утверждении Правил определения границ зон охраняемых объектов и согласования градостроительных регламентов для таких зон».</w:t>
            </w:r>
          </w:p>
        </w:tc>
      </w:tr>
      <w:tr w:rsidR="007D678F" w:rsidRPr="007D678F" w:rsidTr="00904E03">
        <w:trPr>
          <w:jc w:val="center"/>
        </w:trPr>
        <w:tc>
          <w:tcPr>
            <w:tcW w:w="341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Площади залегания полезных ископаемых</w:t>
            </w:r>
          </w:p>
        </w:tc>
        <w:tc>
          <w:tcPr>
            <w:tcW w:w="58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Застройка площадей залегания полезных ископаемых, а также размещение в местах их залегания подземных сооружений допускаются только при условии обеспечения возможности извлечения полезных ископаемых или доказанности экономической целесообразности застройки</w:t>
            </w:r>
          </w:p>
        </w:tc>
        <w:tc>
          <w:tcPr>
            <w:tcW w:w="55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Закон Российской Федерации «О недрах» от 21.02.1992 № 2395-1 (последняя редакция), статьи 23-25</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sectPr w:rsidR="007D678F" w:rsidRPr="007D678F" w:rsidSect="00904E03">
          <w:pgSz w:w="16840" w:h="11907" w:orient="landscape" w:code="9"/>
          <w:pgMar w:top="709" w:right="425" w:bottom="1418" w:left="397" w:header="284" w:footer="680" w:gutter="0"/>
          <w:pgNumType w:start="59"/>
          <w:cols w:space="720"/>
          <w:titlePg/>
        </w:sectPr>
      </w:pPr>
    </w:p>
    <w:p w:rsidR="007D678F" w:rsidRPr="007D678F" w:rsidRDefault="007D678F" w:rsidP="007D678F">
      <w:pPr>
        <w:ind w:firstLine="709"/>
        <w:jc w:val="both"/>
        <w:outlineLvl w:val="0"/>
        <w:rPr>
          <w:rFonts w:eastAsia="Calibri"/>
          <w:b/>
          <w:sz w:val="16"/>
          <w:szCs w:val="16"/>
          <w:lang w:eastAsia="en-US"/>
        </w:rPr>
      </w:pPr>
      <w:bookmarkStart w:id="630" w:name="_Toc101865470"/>
      <w:r w:rsidRPr="007D678F">
        <w:rPr>
          <w:rFonts w:eastAsia="Calibri"/>
          <w:b/>
          <w:sz w:val="16"/>
          <w:szCs w:val="16"/>
          <w:lang w:eastAsia="en-US"/>
        </w:rPr>
        <w:lastRenderedPageBreak/>
        <w:t>9. ОБОСНОВАНИЕ ВЫБРАННОГО ВАРИАНТА РАЗМЕЩЕНИЯ ОБЪЕКТОВ МЕСТНОГО, РЕГИОНАЛЬНОГО ЗНАЧЕНИЯ ПОСЕЛЕНИЯ ИНЖЕНЕРНО-ТРАНСПОРТНОЙ ИНФРАСТРУКТУРЫ</w:t>
      </w:r>
      <w:bookmarkEnd w:id="630"/>
    </w:p>
    <w:p w:rsidR="007D678F" w:rsidRPr="007D678F" w:rsidRDefault="007D678F" w:rsidP="007D678F">
      <w:pPr>
        <w:ind w:firstLine="709"/>
        <w:jc w:val="both"/>
        <w:outlineLvl w:val="0"/>
        <w:rPr>
          <w:rFonts w:eastAsia="Calibri"/>
          <w:b/>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 Инженерно-транспортная инфраструктура: современное состояние и перспективы развития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31" w:name="_Toc388883659"/>
      <w:r w:rsidRPr="007D678F">
        <w:rPr>
          <w:rFonts w:eastAsia="Calibri"/>
          <w:sz w:val="16"/>
          <w:szCs w:val="16"/>
          <w:lang w:eastAsia="en-US"/>
        </w:rPr>
        <w:t>9.1.1 Водоснабжение</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системы и структуры водоснабжения Новокубанского городского поселения</w:t>
      </w:r>
      <w:bookmarkEnd w:id="631"/>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 муниципального образования Новокубанское городское поселение Новокубанского района Краснодарского края входит г. Новокубанск.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Водоснабжение населения Новокубанского городского поселенияосуществляется из подземных источников за счет централизованной системы водоснабжения, которая включает в себя следующие узлы водопроводных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Центральный водозабор в районе ул. Фрунзе в составе артскважин, двух резервуаров по 2000 м3 каждый и одного резервуара на 1000 м3, насосной станции II подъема с хлораторной, работающей на жидком хлоре;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Водопроводная насосная станция (ВНС) III-го подъема по ул. Спортивной в составе двух резервуаров по 700 м³ каждый и ВНС III-го подъема между ул. Победы, ул. Щорса, ул. Пионерская;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Узел водопроводных сооружений микрорайон РосНИИТиМ  в составе артскважин, двух резервуаров по 100  м3и одного 300м3, насосной станции II-го подъема;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 Узел водопроводных сооружений в районе ул. Коммунаров в составе двух артскважин.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Ряд промышленных предприятий промзоны г. Новокубанска имеют свои водозаборы со скважинами и водонапорными башнями. Наиболее крупными из них являются: ООО «Новокубанскийхлебокомбинат», ООО «Новокубанский молочный комбинат», ОАО «НЗКСМ»,  ОАО «Кристал-2».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обеспечения  хозяйственно-питьевого и производственного водоснабжения в северо-восточной части г. Новокубанска был выделен участок недр площадью  7,3 га под размещение центрального водозабора и одиночных скважин.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Центральный водозабор представляет собой линейный ряд из 10 скважин с расстоянием между ними 300 м. Скважины работают круглосуточно. Для забора воды из скважин применяют электронасосы центробежные типа ЭЦВ-6 и ЭЦВ-8. Учет добываемой воды регистрируется на выходе в городскую сеть ультразвуковым   расходомером    марки U-800.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 одиночных водозаборных скважин, расположены в основном на окраинах г. Новокубанска, пробурены они с целью поддержания нормального давления в водопроводной сети и находятся друг от друга на расстоянии от 400 м до 2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Водопроводные сети протяженностью 213,2 км, диаметром 25 - 400 мм выполнены из разного материала: сталь, чугун, асбестоцемент, полиэтилен. Глубина залегания трубопроводов до 1,2-2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Центральное водоснабжение обслуживает 30105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 химическому составу — воды в основном, гидрокарбонатные, натриевые с сухим остатком 0,4-0,9 г/л. И общей жесткостью от 6,1 до 15 мг-экв/л.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показатели качества воды в соответствии  с СанПиН 2.1.4.1074-01 «Питьевая вода. Гигиенические требования к качеству воды в централизованных системах питьевого водоснабжения. Контроль качества»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Органолептические показатели:</w:t>
      </w:r>
    </w:p>
    <w:p w:rsidR="007D678F" w:rsidRPr="007D678F" w:rsidRDefault="007D678F" w:rsidP="007D678F">
      <w:pPr>
        <w:ind w:firstLine="709"/>
        <w:jc w:val="both"/>
        <w:rPr>
          <w:rFonts w:eastAsia="Calibri"/>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701"/>
        <w:gridCol w:w="2552"/>
        <w:gridCol w:w="1843"/>
        <w:gridCol w:w="2233"/>
      </w:tblGrid>
      <w:tr w:rsidR="007D678F" w:rsidRPr="007D678F" w:rsidTr="00904E03">
        <w:tc>
          <w:tcPr>
            <w:tcW w:w="124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показателей</w:t>
            </w:r>
          </w:p>
        </w:tc>
        <w:tc>
          <w:tcPr>
            <w:tcW w:w="170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 изм.</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Результаты испытаний</w:t>
            </w:r>
          </w:p>
        </w:tc>
        <w:tc>
          <w:tcPr>
            <w:tcW w:w="184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Норматив, не более</w:t>
            </w:r>
          </w:p>
        </w:tc>
        <w:tc>
          <w:tcPr>
            <w:tcW w:w="223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НД на метод анализа</w:t>
            </w:r>
          </w:p>
        </w:tc>
      </w:tr>
      <w:tr w:rsidR="007D678F" w:rsidRPr="007D678F" w:rsidTr="00904E03">
        <w:tc>
          <w:tcPr>
            <w:tcW w:w="124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Запах</w:t>
            </w:r>
          </w:p>
        </w:tc>
        <w:tc>
          <w:tcPr>
            <w:tcW w:w="17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баллы</w:t>
            </w:r>
          </w:p>
        </w:tc>
        <w:tc>
          <w:tcPr>
            <w:tcW w:w="255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c>
          <w:tcPr>
            <w:tcW w:w="184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223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Р 57164-2019</w:t>
            </w:r>
          </w:p>
        </w:tc>
      </w:tr>
      <w:tr w:rsidR="007D678F" w:rsidRPr="007D678F" w:rsidTr="00904E03">
        <w:tc>
          <w:tcPr>
            <w:tcW w:w="124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Цветность</w:t>
            </w:r>
          </w:p>
        </w:tc>
        <w:tc>
          <w:tcPr>
            <w:tcW w:w="17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градусы</w:t>
            </w:r>
          </w:p>
        </w:tc>
        <w:tc>
          <w:tcPr>
            <w:tcW w:w="255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&lt;4</w:t>
            </w:r>
          </w:p>
        </w:tc>
        <w:tc>
          <w:tcPr>
            <w:tcW w:w="184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223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31868-2012</w:t>
            </w:r>
          </w:p>
        </w:tc>
      </w:tr>
      <w:tr w:rsidR="007D678F" w:rsidRPr="007D678F" w:rsidTr="00904E03">
        <w:tc>
          <w:tcPr>
            <w:tcW w:w="124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Привкус</w:t>
            </w:r>
          </w:p>
        </w:tc>
        <w:tc>
          <w:tcPr>
            <w:tcW w:w="17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баллы</w:t>
            </w:r>
          </w:p>
        </w:tc>
        <w:tc>
          <w:tcPr>
            <w:tcW w:w="255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c>
          <w:tcPr>
            <w:tcW w:w="184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c>
          <w:tcPr>
            <w:tcW w:w="223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Р 57164-2016</w:t>
            </w:r>
          </w:p>
        </w:tc>
      </w:tr>
      <w:tr w:rsidR="007D678F" w:rsidRPr="007D678F" w:rsidTr="00904E03">
        <w:tc>
          <w:tcPr>
            <w:tcW w:w="124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Мутность</w:t>
            </w:r>
          </w:p>
        </w:tc>
        <w:tc>
          <w:tcPr>
            <w:tcW w:w="170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ЕМФ</w:t>
            </w:r>
          </w:p>
        </w:tc>
        <w:tc>
          <w:tcPr>
            <w:tcW w:w="2552"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&lt;0,5</w:t>
            </w:r>
          </w:p>
        </w:tc>
        <w:tc>
          <w:tcPr>
            <w:tcW w:w="184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2,6</w:t>
            </w:r>
          </w:p>
        </w:tc>
        <w:tc>
          <w:tcPr>
            <w:tcW w:w="223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Р 57164-2016</w:t>
            </w:r>
          </w:p>
        </w:tc>
      </w:tr>
    </w:tbl>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Физико-химические  показатели:   </w:t>
      </w:r>
    </w:p>
    <w:p w:rsidR="007D678F" w:rsidRPr="007D678F" w:rsidRDefault="007D678F" w:rsidP="007D678F">
      <w:pPr>
        <w:jc w:val="both"/>
        <w:rPr>
          <w:rFonts w:eastAsia="Calibri"/>
          <w:sz w:val="16"/>
          <w:szCs w:val="16"/>
          <w:lang w:eastAsia="en-US"/>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1606"/>
        <w:gridCol w:w="2384"/>
        <w:gridCol w:w="1749"/>
        <w:gridCol w:w="2186"/>
      </w:tblGrid>
      <w:tr w:rsidR="007D678F" w:rsidRPr="007D678F" w:rsidTr="00904E03">
        <w:trPr>
          <w:trHeight w:val="525"/>
        </w:trPr>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показателей</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 изм.</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Результаты испытаний</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Норматив, не более</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НД на метод анализа</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Температура</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˚C</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w:t>
            </w:r>
          </w:p>
        </w:tc>
        <w:tc>
          <w:tcPr>
            <w:tcW w:w="1749" w:type="dxa"/>
            <w:vAlign w:val="center"/>
          </w:tcPr>
          <w:p w:rsidR="007D678F" w:rsidRPr="007D678F" w:rsidRDefault="007D678F" w:rsidP="007D678F">
            <w:pPr>
              <w:jc w:val="both"/>
              <w:rPr>
                <w:rFonts w:eastAsia="Calibri"/>
                <w:sz w:val="16"/>
                <w:szCs w:val="16"/>
                <w:lang w:eastAsia="en-US"/>
              </w:rPr>
            </w:pP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РД 52.24.496.2005</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pH</w:t>
            </w:r>
          </w:p>
        </w:tc>
        <w:tc>
          <w:tcPr>
            <w:tcW w:w="1606" w:type="dxa"/>
            <w:vAlign w:val="center"/>
          </w:tcPr>
          <w:p w:rsidR="007D678F" w:rsidRPr="007D678F" w:rsidRDefault="007D678F" w:rsidP="007D678F">
            <w:pPr>
              <w:jc w:val="both"/>
              <w:rPr>
                <w:rFonts w:eastAsia="Calibri"/>
                <w:sz w:val="16"/>
                <w:szCs w:val="16"/>
                <w:lang w:eastAsia="en-US"/>
              </w:rPr>
            </w:pP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7.62</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6-9</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ПНДФ 14.1:2:3:4.121-97</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Остаточный хлор своб.</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0,412</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0,3-0,5</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18190-72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Окисляемость</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0,6</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ПНДФ 14.1:2:4.154-99-2012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Аммиак и оины аммония</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0,063</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33045-2014</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Нитриты</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0,011</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33045-2014</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Нитраты</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5,1</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33045-2014</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Общая жесткость</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˚Ж</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9,7</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31954-2012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Сухой остаток</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793,2</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18164-72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Хлориды</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64,2</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4245-72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Сульфаты</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283,2</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31940-2012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Железо</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0,04</w:t>
            </w:r>
          </w:p>
        </w:tc>
        <w:tc>
          <w:tcPr>
            <w:tcW w:w="174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w:t>
            </w: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ГОСТ 4011-72</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Кальций</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136,3</w:t>
            </w:r>
          </w:p>
        </w:tc>
        <w:tc>
          <w:tcPr>
            <w:tcW w:w="1749" w:type="dxa"/>
            <w:vAlign w:val="center"/>
          </w:tcPr>
          <w:p w:rsidR="007D678F" w:rsidRPr="007D678F" w:rsidRDefault="007D678F" w:rsidP="007D678F">
            <w:pPr>
              <w:jc w:val="both"/>
              <w:rPr>
                <w:rFonts w:eastAsia="Calibri"/>
                <w:sz w:val="16"/>
                <w:szCs w:val="16"/>
                <w:lang w:eastAsia="en-US"/>
              </w:rPr>
            </w:pP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РД 52.24.403-07</w:t>
            </w:r>
          </w:p>
        </w:tc>
      </w:tr>
      <w:tr w:rsidR="007D678F" w:rsidRPr="007D678F" w:rsidTr="00904E03">
        <w:tc>
          <w:tcPr>
            <w:tcW w:w="171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Магний</w:t>
            </w:r>
          </w:p>
        </w:tc>
        <w:tc>
          <w:tcPr>
            <w:tcW w:w="160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мг/дм³</w:t>
            </w:r>
          </w:p>
        </w:tc>
        <w:tc>
          <w:tcPr>
            <w:tcW w:w="23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35,3</w:t>
            </w:r>
          </w:p>
        </w:tc>
        <w:tc>
          <w:tcPr>
            <w:tcW w:w="1749" w:type="dxa"/>
            <w:vAlign w:val="center"/>
          </w:tcPr>
          <w:p w:rsidR="007D678F" w:rsidRPr="007D678F" w:rsidRDefault="007D678F" w:rsidP="007D678F">
            <w:pPr>
              <w:jc w:val="both"/>
              <w:rPr>
                <w:rFonts w:eastAsia="Calibri"/>
                <w:sz w:val="16"/>
                <w:szCs w:val="16"/>
                <w:lang w:eastAsia="en-US"/>
              </w:rPr>
            </w:pPr>
          </w:p>
        </w:tc>
        <w:tc>
          <w:tcPr>
            <w:tcW w:w="218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 расчету</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Микробиологические показатели:</w:t>
      </w:r>
    </w:p>
    <w:p w:rsidR="007D678F" w:rsidRPr="007D678F" w:rsidRDefault="007D678F" w:rsidP="007D678F">
      <w:pPr>
        <w:ind w:firstLine="709"/>
        <w:jc w:val="both"/>
        <w:rPr>
          <w:rFonts w:eastAsia="Calibri"/>
          <w:sz w:val="16"/>
          <w:szCs w:val="16"/>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0"/>
        <w:gridCol w:w="1436"/>
        <w:gridCol w:w="2139"/>
        <w:gridCol w:w="1592"/>
        <w:gridCol w:w="1934"/>
      </w:tblGrid>
      <w:tr w:rsidR="007D678F" w:rsidRPr="007D678F" w:rsidTr="00904E03">
        <w:trPr>
          <w:trHeight w:val="571"/>
        </w:trPr>
        <w:tc>
          <w:tcPr>
            <w:tcW w:w="216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показателей</w:t>
            </w:r>
          </w:p>
        </w:tc>
        <w:tc>
          <w:tcPr>
            <w:tcW w:w="15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 изм.</w:t>
            </w:r>
          </w:p>
        </w:tc>
        <w:tc>
          <w:tcPr>
            <w:tcW w:w="222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Результаты испытаний</w:t>
            </w:r>
          </w:p>
        </w:tc>
        <w:tc>
          <w:tcPr>
            <w:tcW w:w="164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Норматив, не более</w:t>
            </w:r>
          </w:p>
        </w:tc>
        <w:tc>
          <w:tcPr>
            <w:tcW w:w="202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НД на метод анализа</w:t>
            </w:r>
          </w:p>
        </w:tc>
      </w:tr>
      <w:tr w:rsidR="007D678F" w:rsidRPr="007D678F" w:rsidTr="00904E03">
        <w:tc>
          <w:tcPr>
            <w:tcW w:w="216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Общее микробное число</w:t>
            </w:r>
          </w:p>
        </w:tc>
        <w:tc>
          <w:tcPr>
            <w:tcW w:w="15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КОЕ в 1 мл</w:t>
            </w:r>
          </w:p>
        </w:tc>
        <w:tc>
          <w:tcPr>
            <w:tcW w:w="222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c>
          <w:tcPr>
            <w:tcW w:w="16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 более 50</w:t>
            </w:r>
          </w:p>
        </w:tc>
        <w:tc>
          <w:tcPr>
            <w:tcW w:w="20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МУК 4.2.1018-01</w:t>
            </w:r>
          </w:p>
        </w:tc>
      </w:tr>
      <w:tr w:rsidR="007D678F" w:rsidRPr="007D678F" w:rsidTr="00904E03">
        <w:tc>
          <w:tcPr>
            <w:tcW w:w="216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Общие колиформные бактерии</w:t>
            </w:r>
          </w:p>
        </w:tc>
        <w:tc>
          <w:tcPr>
            <w:tcW w:w="15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КОЕ в 100 мл</w:t>
            </w:r>
          </w:p>
        </w:tc>
        <w:tc>
          <w:tcPr>
            <w:tcW w:w="222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 обнаружено</w:t>
            </w:r>
          </w:p>
        </w:tc>
        <w:tc>
          <w:tcPr>
            <w:tcW w:w="164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Отсутствие</w:t>
            </w:r>
          </w:p>
        </w:tc>
        <w:tc>
          <w:tcPr>
            <w:tcW w:w="20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МУК 4.2.1018-01</w:t>
            </w:r>
          </w:p>
        </w:tc>
      </w:tr>
      <w:tr w:rsidR="007D678F" w:rsidRPr="007D678F" w:rsidTr="00904E03">
        <w:tc>
          <w:tcPr>
            <w:tcW w:w="216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Термотолерантныеколиформные бактерии</w:t>
            </w:r>
          </w:p>
        </w:tc>
        <w:tc>
          <w:tcPr>
            <w:tcW w:w="1509"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КОЕ в 100 мл</w:t>
            </w:r>
          </w:p>
        </w:tc>
        <w:tc>
          <w:tcPr>
            <w:tcW w:w="222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 обнаружено</w:t>
            </w:r>
          </w:p>
        </w:tc>
        <w:tc>
          <w:tcPr>
            <w:tcW w:w="164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Отсутствие</w:t>
            </w:r>
          </w:p>
        </w:tc>
        <w:tc>
          <w:tcPr>
            <w:tcW w:w="202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МУК 4.2.1018-01</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Контроль за качеством воды проводит аккредитованная производственная лаборатория.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Гарантирующей организацией являетсямуниципальное унитарное предприятие «Новокубанский городской водоканал», осуществляющее холодное водоснабжение и водоотведение, согласно постановлению администрации Новокубанского городского поселения Новокубанского района № 207 от 11 марта 2015 г.</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32" w:name="_Toc380482120"/>
      <w:bookmarkStart w:id="633" w:name="_Toc388883660"/>
      <w:r w:rsidRPr="007D678F">
        <w:rPr>
          <w:rFonts w:eastAsia="Calibri"/>
          <w:sz w:val="16"/>
          <w:szCs w:val="16"/>
          <w:lang w:eastAsia="en-US"/>
        </w:rPr>
        <w:t>Описание территорий городского поселения, не охваченные централизованными системами водоснабжения</w:t>
      </w:r>
      <w:bookmarkEnd w:id="632"/>
      <w:bookmarkEnd w:id="633"/>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Отсутствуют централизованные сети водоснабжения в следующих районах Новокубанского городского поселения: ул. Севастопольская, ул.Фермерская, ул.Каспийская, ул.Георгиевская,  ул.Новгородская, ул.Суздальская, ул.Балтийская, ул.Тихорецкая, ул. Новотроицкая, ул.Алтайская, ул.Саратовская, ул. Полесская, ул.Можайская, ул.Спокойная, ул.Международная, ул.Надежная, ул.Покровская, ул.Квартальная, ул. Набережная от ул.Светлая ул.Чернышевского, ул.Крылова от ул. Пролетарская до ул. Большевистская, ул. Октябрьская от ул. Фрунзе до ул.Чернышевского, ул.Бабушкина от ул. Лермонтова до ул.Володарского, ул.Кирова от ул.Ст.Разина до ул. III- Интернационала, ул.Таманская от ул.Фестивальная до ул. Первомайская, ул. Сосновая, ул. Первомайская от ул. Тимирязева до ул. Дальняя (нечетная сторона), ул. Ставропольская (четная сторона), ул. Орловская, ул. Курская, ул. Белореченская, ул. Туапсинская, ул. Васильковая, ул. Летняя, ул. Изобильная, ул. Березовая от ул. Кузнечная до ул. Прикубанская, ул. Новороссийская от пер. Огневой до жилого дома № 95 по ул. Новороссийская, пер. Дивный, а также улицы садоводческих товариществ: «Кубань», «Дружба», «Надежда».  </w:t>
      </w:r>
    </w:p>
    <w:p w:rsidR="007D678F" w:rsidRPr="007D678F" w:rsidRDefault="007D678F" w:rsidP="007D678F">
      <w:pPr>
        <w:ind w:firstLine="709"/>
        <w:jc w:val="both"/>
        <w:rPr>
          <w:rFonts w:eastAsia="Calibri"/>
          <w:sz w:val="16"/>
          <w:szCs w:val="16"/>
          <w:lang w:eastAsia="en-US"/>
        </w:rPr>
      </w:pPr>
      <w:bookmarkStart w:id="634" w:name="_Toc388883661"/>
      <w:r w:rsidRPr="007D678F">
        <w:rPr>
          <w:rFonts w:eastAsia="Calibri"/>
          <w:sz w:val="16"/>
          <w:szCs w:val="16"/>
          <w:lang w:eastAsia="en-US"/>
        </w:rPr>
        <w:t>Описание технологических зон водоснабжения, зон централизованного и нецентрализованного водоснабжения (территорий, на которых водоснабжение осуществляется с использованием централизованных и нецентрализованных систем горячего водоснабжения, систем холодного водоснабжения соответственно) и перечень централизованных систем водоснабжения</w:t>
      </w:r>
      <w:bookmarkEnd w:id="634"/>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  входит в технологическую зону с централизованным водоснабжением, сети водоснабжения которого эксплуатирует муниципальное унитарное предприятие «Новокубанский городской водоканал».  Сети водоснабжения находятся в муниципальной собственности. Обеспеченность жилищного фонда централизованным водоснабжением в Новокубанском городском поселении равна 84,9%.</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Существующие источники водоснабжения и водозаборных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Источником хозяйственно-питьевого водоснабжения являются водозаборные скважины, расположенные в г. Новокубанске. Питьевая вода закупается у муниципального унитарного предприятия «Новокубанский городской водоканал». Для водозаборного узла и водопроводов питьевого назначения установлены зоны санитарной охраны в соответствии со СанПиН 2.1.4.1110-02 «Зоны санитарной охраны источников водоснабжения и водопроводов питьевого назначения».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данные по существующим водозаборным узлам, их месторасположение и  характеристика представлена в таблице 1.2.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1.2</w:t>
      </w:r>
    </w:p>
    <w:tbl>
      <w:tblPr>
        <w:tblW w:w="495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96"/>
        <w:gridCol w:w="3086"/>
        <w:gridCol w:w="2413"/>
        <w:gridCol w:w="1336"/>
        <w:gridCol w:w="1860"/>
      </w:tblGrid>
      <w:tr w:rsidR="007D678F" w:rsidRPr="007D678F" w:rsidTr="00904E03">
        <w:trPr>
          <w:trHeight w:val="864"/>
        </w:trPr>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объекта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Местоположение</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Год ввода в эксплуатацию</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Производительность, м3/час</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№1 (30040/4)</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№1а (121/1а)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2 (30076/2)</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№3 (30315)</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1998</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4 (36472/4)</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4 а (102/2)</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№5 (30193)</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6 (30029/6)</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8 (3804)</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9 (58230)</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Центральный  водозабор</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2010</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7 (46652/1)</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Оберемченко - ул. Демократическая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12 (Д53-87)</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Советская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2010</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26,00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17 (5817)</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Красная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1978</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11  (3831)</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Тимирязева</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1971</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18 (147/1)</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Пролетарская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10 (7039)</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Тимирязева</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1П</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Парковая № 26</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2011</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20 (Д53-87/1)</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Победы, ул. Щорса, ул. Пионерская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№14 (121)</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Территория ЦРБ</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1998</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20</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13 (138/1)</w:t>
            </w:r>
          </w:p>
        </w:tc>
        <w:tc>
          <w:tcPr>
            <w:tcW w:w="2955" w:type="pct"/>
            <w:gridSpan w:val="3"/>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затампонирована</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16 (165)</w:t>
            </w:r>
          </w:p>
        </w:tc>
        <w:tc>
          <w:tcPr>
            <w:tcW w:w="2955" w:type="pct"/>
            <w:gridSpan w:val="3"/>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15 (102/3)</w:t>
            </w:r>
          </w:p>
        </w:tc>
        <w:tc>
          <w:tcPr>
            <w:tcW w:w="2955" w:type="pct"/>
            <w:gridSpan w:val="3"/>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19 (7095)</w:t>
            </w:r>
          </w:p>
        </w:tc>
        <w:tc>
          <w:tcPr>
            <w:tcW w:w="2955" w:type="pct"/>
            <w:gridSpan w:val="3"/>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24</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Насосная станция 3-го подъема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Спортивная, четная сторона, в 270 м на с.-з. от пересечения ул. Московская и ул. Спортивная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Насосная станция 3-го подъема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м/у ул. Победы, ул. Щорса, ул. Пионерская</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1965</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Насосная станция 2-го подъема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Строительная № 16</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1914</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w:t>
            </w:r>
          </w:p>
        </w:tc>
        <w:tc>
          <w:tcPr>
            <w:tcW w:w="162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Насосная станция 2-го подъема</w:t>
            </w:r>
          </w:p>
        </w:tc>
        <w:tc>
          <w:tcPr>
            <w:tcW w:w="1271"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450 м на север от перекрестка ул. Первомайской и ул. Фрунзе</w:t>
            </w:r>
          </w:p>
        </w:tc>
        <w:tc>
          <w:tcPr>
            <w:tcW w:w="704"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данные по установленному насосному оборудованию на  водозаборных узлах представлены в таблице 1.3.</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1.3</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552"/>
        <w:gridCol w:w="1134"/>
        <w:gridCol w:w="1984"/>
        <w:gridCol w:w="992"/>
        <w:gridCol w:w="1276"/>
        <w:gridCol w:w="992"/>
      </w:tblGrid>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скважины</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Дебит, м3/час</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Марка насоса</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Кол-во шт.</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Режим работы, ч.</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Год постройки</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№1 (30040/4)</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8-40-90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№1а (121/1а)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№2 (30076/2)</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6-16-110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№3 (30315)</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6-25-80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1998</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№4 (36472/4)</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№4а (102/2)</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8-25-80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5 (30193)</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6-25-80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6 (30029/6)</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1973</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8 (3804)</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9 (58230)</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6-16-110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2010</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7 (46652/1)</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6-25-80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12 (Д53-87)</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26,00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2010</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17 (5817)</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1978</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11 (3831)</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18 (147/1)</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18,00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6-16-110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10 (7039)</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1П</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6-25-80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2011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20 (Д53-87/1)</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8-25-100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1987</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14 (121)</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ЭЦВ 6-16-50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13(138/1)</w:t>
            </w:r>
          </w:p>
        </w:tc>
        <w:tc>
          <w:tcPr>
            <w:tcW w:w="6378"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Затампонирована</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15(102/3)</w:t>
            </w:r>
          </w:p>
        </w:tc>
        <w:tc>
          <w:tcPr>
            <w:tcW w:w="6378"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16 (165)</w:t>
            </w:r>
          </w:p>
        </w:tc>
        <w:tc>
          <w:tcPr>
            <w:tcW w:w="6378"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Скважина № 19 (7095)</w:t>
            </w:r>
          </w:p>
        </w:tc>
        <w:tc>
          <w:tcPr>
            <w:tcW w:w="6378" w:type="dxa"/>
            <w:gridSpan w:val="5"/>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Акт о консервации от 21.05.2019 г.</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центральный водозабор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315</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1Д 315-50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центральный водозабор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315</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1Д 315-50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центральный водозабор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315</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1Д 320-70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центральный водозабор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315</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1Д 320-70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центральный водозабор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16/16</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r w:rsidRPr="007D678F">
              <w:rPr>
                <w:rFonts w:eastAsia="Calibri"/>
                <w:sz w:val="16"/>
                <w:szCs w:val="16"/>
                <w:lang w:eastAsia="en-US"/>
              </w:rPr>
              <w:lastRenderedPageBreak/>
              <w:t>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 xml:space="preserve">ВНС 2-го подъема ул. </w:t>
            </w:r>
            <w:r w:rsidRPr="007D678F">
              <w:rPr>
                <w:rFonts w:eastAsia="Calibri"/>
                <w:sz w:val="16"/>
                <w:szCs w:val="16"/>
                <w:lang w:eastAsia="en-US"/>
              </w:rPr>
              <w:lastRenderedPageBreak/>
              <w:t>Строительная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50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 80-50-200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1914</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28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ул. Строительная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 80-50-200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1914</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2-го подъема ул. Строительная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6/10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1914</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Спортивная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100-65-200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Спортивная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100-65-200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Спортивная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 100-65-200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Спортивная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WILONL 100/200-37-2-12</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Спортивная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16/16</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1991</w:t>
            </w:r>
          </w:p>
        </w:tc>
      </w:tr>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ВНС 3-го подъема ул. Победы,  ул. Щорса, ул. Пионерская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80-50-200А</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1965</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35" w:name="_Toc388883664"/>
      <w:r w:rsidRPr="007D678F">
        <w:rPr>
          <w:rFonts w:eastAsia="Calibri"/>
          <w:sz w:val="16"/>
          <w:szCs w:val="16"/>
          <w:lang w:eastAsia="en-US"/>
        </w:rPr>
        <w:t>2. Описание существующих сооружений очистки и подготовки воды, включая оценку соответствия применяемой технологической схемы водоподготовки требованиям обеспечения нормативов качества воды</w:t>
      </w:r>
      <w:bookmarkEnd w:id="635"/>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Перед подачей воды в сеть в РВЧ осуществляется обеззараживание гипохлоритом натрия, получаемого путем электролиза водного раствора поваренной соли на электролизной установке «Санер 5». Установка позволяет оперативно получать дезинфицирующий раствор с фиксированным содержанием активного хлора (не менее 7 мг/л).</w:t>
      </w:r>
    </w:p>
    <w:p w:rsidR="007D678F" w:rsidRPr="007D678F" w:rsidRDefault="007D678F" w:rsidP="007D678F">
      <w:pPr>
        <w:ind w:firstLine="709"/>
        <w:jc w:val="both"/>
        <w:rPr>
          <w:rFonts w:eastAsia="Calibri"/>
          <w:sz w:val="16"/>
          <w:szCs w:val="16"/>
          <w:lang w:eastAsia="en-US"/>
        </w:rPr>
      </w:pPr>
      <w:bookmarkStart w:id="636" w:name="_Toc380482125"/>
      <w:bookmarkStart w:id="637" w:name="_Toc388883665"/>
      <w:r w:rsidRPr="007D678F">
        <w:rPr>
          <w:rFonts w:eastAsia="Calibri"/>
          <w:sz w:val="16"/>
          <w:szCs w:val="16"/>
          <w:lang w:eastAsia="en-US"/>
        </w:rPr>
        <w:tab/>
        <w:t>3.  Описание состояния и функционирования существующих насосных централизованных станций, в том числе оценку энергоэффективности  подачи воды, которая оценивается как соотношение удельного расхода электрической энергии, необходимой для подачи установленного объема воды, и установленного уровня напора (давления)</w:t>
      </w:r>
      <w:bookmarkEnd w:id="636"/>
      <w:bookmarkEnd w:id="637"/>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Насосное оборудование  в системах водоснабжения Новокубанского городского поселения выполняют следующие задачи: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забор воды из скважин и поднятие ее до уровня РВЧ.</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Общая мощность насосного оборудования вНовокубанском городском поселении составляет 582,3 кВт. Удельный расход электрической энергии, необходимой для подачи установленного объема воды составляет 0,42 кВт/тыс.м3.</w:t>
      </w:r>
    </w:p>
    <w:p w:rsidR="007D678F" w:rsidRPr="007D678F" w:rsidRDefault="007D678F" w:rsidP="007D678F">
      <w:pPr>
        <w:ind w:firstLine="709"/>
        <w:jc w:val="both"/>
        <w:rPr>
          <w:rFonts w:eastAsia="Calibri"/>
          <w:sz w:val="16"/>
          <w:szCs w:val="16"/>
          <w:lang w:eastAsia="en-US"/>
        </w:rPr>
      </w:pPr>
      <w:bookmarkStart w:id="638" w:name="_Toc388883666"/>
      <w:r w:rsidRPr="007D678F">
        <w:rPr>
          <w:rFonts w:eastAsia="Calibri"/>
          <w:sz w:val="16"/>
          <w:szCs w:val="16"/>
          <w:lang w:eastAsia="en-US"/>
        </w:rPr>
        <w:t>4. Описание состояния и функционирования водопроводных сетей систем водоснабжения, включая оценку величины износа сетей и определение возможности обеспечения качества воды в процессе транспортировки по этим сетям</w:t>
      </w:r>
      <w:bookmarkEnd w:id="638"/>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Общая протяженность водопроводных сетей – 213,2 км.  Давление в водопроводной сети составляет 2,5 атмосферы.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Распределительная водопроводная сеть состоит: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трубы асбестоцементные –99,735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трубы чугунные – 37,418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трубы стальные – 42,129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полиэтиленовые – 33,92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сетей водопровода  составляет 213,2 км, из них 80% являются ветхими и нуждаются в замене. Основными трубами в водоснабжении являются асбестоцементные (47 %). Преобладание труб из таких материалов не может в полной мере обеспечить качество поставляемого ресурса. Все последующие перекладки водопроводных сетей и строительство новых сетей следует проектировать из полиэтиленовых труб.</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Проектируемое водоснабжение.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Перечень основных мероприятий по реализации развития водоснабжения в Новокубанском городском поселении.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Целью всех мероприятий, реконструкции и техническому перевооружению Комплекса водоснабжения является бесперебойное снабжение Новокубанского городского поселения  питьевой водой, отвечающей требованиям новых нормативов качества, повышение энергетической эффективности оборудования, контроль и автоматическое регулирование процесса водоподготовки. Выполнение данных мероприятий позволит гарантировать устойчивую, надежную работу водозаборных узлов и получать качественную питьевую воду в количестве, необходимом для обеспечения жителей, предприятии бюджета и т.д..  В зданиях с пребыванием большого числа людей, системы внутренних водопроводов холодной воды, следует принимать кольцевыми или с закольцованными вводами при двух тупиковых трубопроводах с ответвлениями к потребителям от каждого из них, для обеспечения непрерывной подачи воды.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
        <w:gridCol w:w="5072"/>
        <w:gridCol w:w="2057"/>
        <w:gridCol w:w="1932"/>
      </w:tblGrid>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5260" w:type="dxa"/>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Мероприятия</w:t>
            </w:r>
          </w:p>
        </w:tc>
        <w:tc>
          <w:tcPr>
            <w:tcW w:w="2127"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Единица измерения</w:t>
            </w:r>
          </w:p>
        </w:tc>
        <w:tc>
          <w:tcPr>
            <w:tcW w:w="1984"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Технические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параметры</w:t>
            </w:r>
          </w:p>
        </w:tc>
      </w:tr>
      <w:tr w:rsidR="007D678F" w:rsidRPr="007D678F" w:rsidTr="00904E03">
        <w:tc>
          <w:tcPr>
            <w:tcW w:w="9889" w:type="dxa"/>
            <w:gridSpan w:val="4"/>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и строительство водопроводной системы</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насосов ЭЦВ 8-25-100 в скважинах водозаборных сооружений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насосов ЭЦВ 8-40-90 в скважинах водозаборных сооружений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насосов ЭЦВ 6-10-110 в скважинах водозаборных сооружений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насосов ЭЦВ 6-16-110 в скважинах водозаборных сооружений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 xml:space="preserve">Замена задвижек ДУ-80, 100, 150, 200, 250, 300 мм на водопроводных сетях </w:t>
            </w:r>
          </w:p>
          <w:p w:rsidR="007D678F" w:rsidRPr="007D678F" w:rsidRDefault="007D678F" w:rsidP="007D678F">
            <w:pPr>
              <w:rPr>
                <w:rFonts w:eastAsia="Calibri"/>
                <w:sz w:val="16"/>
                <w:szCs w:val="16"/>
                <w:lang w:eastAsia="en-US"/>
              </w:rPr>
            </w:pPr>
            <w:r w:rsidRPr="007D678F">
              <w:rPr>
                <w:rFonts w:eastAsia="Calibri"/>
                <w:sz w:val="16"/>
                <w:szCs w:val="16"/>
                <w:lang w:eastAsia="en-US"/>
              </w:rPr>
              <w:t>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Установка приборов учета на артезианских скважинах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электролизной установки САНЕР – 5</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Установка насосов 1Д-315  в скважинах водозаборных сооружений г. Новокубанска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Замена ультразвуковых расходомеров US-800</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10</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Ремонт здания ВНС 2-го подъема микрорайона РосНИИТиМ</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Ремонт емкости 150 м3</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Ремонт здания ВНС 2-го подъема ул. Победы</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 xml:space="preserve">Установка насоса WILOна ВНС 3-го подъема 23-го микрорайона </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Насосная станция в микрорайоне Капланово с водоподготовкой и емкостями</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Установка оборудования водоподготовки на ВНС микрорайонаРосНИИТиМ</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Установка оборудования водоподготовки на ВНС центрального водозабора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5260" w:type="dxa"/>
            <w:shd w:val="clear" w:color="auto" w:fill="auto"/>
          </w:tcPr>
          <w:p w:rsidR="007D678F" w:rsidRPr="007D678F" w:rsidRDefault="007D678F" w:rsidP="007D678F">
            <w:pPr>
              <w:rPr>
                <w:rFonts w:eastAsia="Calibri"/>
                <w:sz w:val="16"/>
                <w:szCs w:val="16"/>
                <w:lang w:eastAsia="en-US"/>
              </w:rPr>
            </w:pPr>
            <w:r w:rsidRPr="007D678F">
              <w:rPr>
                <w:rFonts w:eastAsia="Calibri"/>
                <w:sz w:val="16"/>
                <w:szCs w:val="16"/>
                <w:lang w:eastAsia="en-US"/>
              </w:rPr>
              <w:t>Строительство артезианских скважин</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w:t>
            </w:r>
          </w:p>
        </w:tc>
      </w:tr>
      <w:tr w:rsidR="007D678F" w:rsidRPr="007D678F" w:rsidTr="00904E03">
        <w:tc>
          <w:tcPr>
            <w:tcW w:w="9889" w:type="dxa"/>
            <w:gridSpan w:val="4"/>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Реконструкция водопроводных сетей</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rPr>
                <w:rFonts w:eastAsia="Calibri"/>
                <w:sz w:val="16"/>
                <w:szCs w:val="16"/>
                <w:lang w:eastAsia="en-US"/>
              </w:rPr>
            </w:pPr>
            <w:r w:rsidRPr="007D678F">
              <w:rPr>
                <w:rFonts w:eastAsia="Calibri"/>
                <w:sz w:val="16"/>
                <w:szCs w:val="16"/>
                <w:lang w:eastAsia="en-US"/>
              </w:rPr>
              <w:t>ул. Новороссийская, Ду 110 мм</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0,65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г. Новокубанск</w:t>
            </w:r>
          </w:p>
          <w:p w:rsidR="007D678F" w:rsidRPr="007D678F" w:rsidRDefault="007D678F" w:rsidP="007D678F">
            <w:pPr>
              <w:rPr>
                <w:rFonts w:eastAsia="Calibri"/>
                <w:sz w:val="16"/>
                <w:szCs w:val="16"/>
                <w:lang w:eastAsia="en-US"/>
              </w:rPr>
            </w:pPr>
            <w:r w:rsidRPr="007D678F">
              <w:rPr>
                <w:rFonts w:eastAsia="Calibri"/>
                <w:sz w:val="16"/>
                <w:szCs w:val="16"/>
                <w:lang w:eastAsia="en-US"/>
              </w:rPr>
              <w:t>ул. Киевская, Ду 90 мм</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0,575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 xml:space="preserve">г. Новокубанск, </w:t>
            </w:r>
          </w:p>
          <w:p w:rsidR="007D678F" w:rsidRPr="007D678F" w:rsidRDefault="007D678F" w:rsidP="007D678F">
            <w:pPr>
              <w:rPr>
                <w:rFonts w:eastAsia="Calibri"/>
                <w:sz w:val="16"/>
                <w:szCs w:val="16"/>
                <w:lang w:eastAsia="en-US"/>
              </w:rPr>
            </w:pPr>
            <w:r w:rsidRPr="007D678F">
              <w:rPr>
                <w:rFonts w:eastAsia="Calibri"/>
                <w:sz w:val="16"/>
                <w:szCs w:val="16"/>
                <w:lang w:eastAsia="en-US"/>
              </w:rPr>
              <w:t>ул. Урожайная Ду 110</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0,587</w:t>
            </w:r>
          </w:p>
        </w:tc>
      </w:tr>
      <w:tr w:rsidR="007D678F" w:rsidRPr="007D678F" w:rsidTr="00904E03">
        <w:tc>
          <w:tcPr>
            <w:tcW w:w="9889" w:type="dxa"/>
            <w:gridSpan w:val="4"/>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Строительство водопроводных сетей</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Георгиевская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0,252</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Новгородская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0,462</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Суздальская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0,235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24</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Севастопольская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1,684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Тихорецкая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0,243</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Фермерская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Каспийская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0,198</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Новотроицкая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0,23</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Алтайская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0,223</w:t>
            </w:r>
          </w:p>
        </w:tc>
      </w:tr>
      <w:tr w:rsidR="007D678F" w:rsidRPr="007D678F" w:rsidTr="00904E03">
        <w:trPr>
          <w:trHeight w:val="457"/>
        </w:trPr>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Саратовская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31</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Полесская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0,209</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32</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Можайская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33</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Спокойная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0,276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34</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Международная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0,211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35</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Курская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0,289</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36</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Покровская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0,631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Белореченская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0,294</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38</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Набережнаяот ул. Светлая до                                     ул. Чернышевского</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0,575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39</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Крыловаот</w:t>
            </w:r>
          </w:p>
          <w:p w:rsidR="007D678F" w:rsidRPr="007D678F" w:rsidRDefault="007D678F" w:rsidP="007D678F">
            <w:pPr>
              <w:rPr>
                <w:rFonts w:eastAsia="Calibri"/>
                <w:sz w:val="16"/>
                <w:szCs w:val="16"/>
                <w:lang w:eastAsia="en-US"/>
              </w:rPr>
            </w:pPr>
            <w:r w:rsidRPr="007D678F">
              <w:rPr>
                <w:rFonts w:eastAsia="Calibri"/>
                <w:sz w:val="16"/>
                <w:szCs w:val="16"/>
                <w:lang w:eastAsia="en-US"/>
              </w:rPr>
              <w:t>ул. Пролетарская до</w:t>
            </w:r>
          </w:p>
          <w:p w:rsidR="007D678F" w:rsidRPr="007D678F" w:rsidRDefault="007D678F" w:rsidP="007D678F">
            <w:pPr>
              <w:rPr>
                <w:rFonts w:eastAsia="Calibri"/>
                <w:sz w:val="16"/>
                <w:szCs w:val="16"/>
                <w:lang w:eastAsia="en-US"/>
              </w:rPr>
            </w:pPr>
            <w:r w:rsidRPr="007D678F">
              <w:rPr>
                <w:rFonts w:eastAsia="Calibri"/>
                <w:sz w:val="16"/>
                <w:szCs w:val="16"/>
                <w:lang w:eastAsia="en-US"/>
              </w:rPr>
              <w:t>ул. Большевистская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0,826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Октябрьскаяот ул. Фрунзе до                                                        ул. Чернышевского</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0,831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41</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Бабушкинаот</w:t>
            </w:r>
          </w:p>
          <w:p w:rsidR="007D678F" w:rsidRPr="007D678F" w:rsidRDefault="007D678F" w:rsidP="007D678F">
            <w:pPr>
              <w:rPr>
                <w:rFonts w:eastAsia="Calibri"/>
                <w:sz w:val="16"/>
                <w:szCs w:val="16"/>
                <w:lang w:eastAsia="en-US"/>
              </w:rPr>
            </w:pPr>
            <w:r w:rsidRPr="007D678F">
              <w:rPr>
                <w:rFonts w:eastAsia="Calibri"/>
                <w:sz w:val="16"/>
                <w:szCs w:val="16"/>
                <w:lang w:eastAsia="en-US"/>
              </w:rPr>
              <w:t>ул. Лермонтова до</w:t>
            </w:r>
          </w:p>
          <w:p w:rsidR="007D678F" w:rsidRPr="007D678F" w:rsidRDefault="007D678F" w:rsidP="007D678F">
            <w:pPr>
              <w:rPr>
                <w:rFonts w:eastAsia="Calibri"/>
                <w:sz w:val="16"/>
                <w:szCs w:val="16"/>
                <w:lang w:eastAsia="en-US"/>
              </w:rPr>
            </w:pPr>
            <w:r w:rsidRPr="007D678F">
              <w:rPr>
                <w:rFonts w:eastAsia="Calibri"/>
                <w:sz w:val="16"/>
                <w:szCs w:val="16"/>
                <w:lang w:eastAsia="en-US"/>
              </w:rPr>
              <w:t>ул. Володарского</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0,73</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42</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Кироваот ул. Разина до ул. 3-го Интернационала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0,382</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43</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Таманскаяот</w:t>
            </w:r>
          </w:p>
          <w:p w:rsidR="007D678F" w:rsidRPr="007D678F" w:rsidRDefault="007D678F" w:rsidP="007D678F">
            <w:pPr>
              <w:rPr>
                <w:rFonts w:eastAsia="Calibri"/>
                <w:sz w:val="16"/>
                <w:szCs w:val="16"/>
                <w:lang w:eastAsia="en-US"/>
              </w:rPr>
            </w:pPr>
            <w:r w:rsidRPr="007D678F">
              <w:rPr>
                <w:rFonts w:eastAsia="Calibri"/>
                <w:sz w:val="16"/>
                <w:szCs w:val="16"/>
                <w:lang w:eastAsia="en-US"/>
              </w:rPr>
              <w:t>ул. Фестивальная до</w:t>
            </w:r>
          </w:p>
          <w:p w:rsidR="007D678F" w:rsidRPr="007D678F" w:rsidRDefault="007D678F" w:rsidP="007D678F">
            <w:pPr>
              <w:rPr>
                <w:rFonts w:eastAsia="Calibri"/>
                <w:sz w:val="16"/>
                <w:szCs w:val="16"/>
                <w:lang w:eastAsia="en-US"/>
              </w:rPr>
            </w:pPr>
            <w:r w:rsidRPr="007D678F">
              <w:rPr>
                <w:rFonts w:eastAsia="Calibri"/>
                <w:sz w:val="16"/>
                <w:szCs w:val="16"/>
                <w:lang w:eastAsia="en-US"/>
              </w:rPr>
              <w:t>ул. Первомайская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44</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Сосновая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0,329</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45</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Первомайскаяот</w:t>
            </w:r>
          </w:p>
          <w:p w:rsidR="007D678F" w:rsidRPr="007D678F" w:rsidRDefault="007D678F" w:rsidP="007D678F">
            <w:pPr>
              <w:rPr>
                <w:rFonts w:eastAsia="Calibri"/>
                <w:sz w:val="16"/>
                <w:szCs w:val="16"/>
                <w:lang w:eastAsia="en-US"/>
              </w:rPr>
            </w:pPr>
            <w:r w:rsidRPr="007D678F">
              <w:rPr>
                <w:rFonts w:eastAsia="Calibri"/>
                <w:sz w:val="16"/>
                <w:szCs w:val="16"/>
                <w:lang w:eastAsia="en-US"/>
              </w:rPr>
              <w:t>ул. Тимирязева до ул. Дальняя (нечетная сторона)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1,031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46</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Ставропольская(четная сторона)</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47</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Орловская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48</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Изобильная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0,426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49</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Березоваяот ул. Кузнечная до ул. Прикубанская</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0,756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ул. Новороссийскаяот пер. Огневой до дома№95</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0,246</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51</w:t>
            </w:r>
          </w:p>
        </w:tc>
        <w:tc>
          <w:tcPr>
            <w:tcW w:w="5260" w:type="dxa"/>
            <w:shd w:val="clear" w:color="auto" w:fill="auto"/>
            <w:vAlign w:val="center"/>
          </w:tcPr>
          <w:p w:rsidR="007D678F" w:rsidRPr="007D678F" w:rsidRDefault="007D678F" w:rsidP="007D678F">
            <w:pPr>
              <w:rPr>
                <w:rFonts w:eastAsia="Calibri"/>
                <w:sz w:val="16"/>
                <w:szCs w:val="16"/>
                <w:lang w:eastAsia="en-US"/>
              </w:rPr>
            </w:pPr>
            <w:r w:rsidRPr="007D678F">
              <w:rPr>
                <w:rFonts w:eastAsia="Calibri"/>
                <w:sz w:val="16"/>
                <w:szCs w:val="16"/>
                <w:lang w:eastAsia="en-US"/>
              </w:rPr>
              <w:t>пер. Дивный</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0,195</w:t>
            </w:r>
          </w:p>
        </w:tc>
      </w:tr>
      <w:tr w:rsidR="007D678F" w:rsidRPr="007D678F" w:rsidTr="00904E03">
        <w:tc>
          <w:tcPr>
            <w:tcW w:w="518" w:type="dxa"/>
            <w:shd w:val="clear" w:color="auto" w:fill="auto"/>
            <w:vAlign w:val="center"/>
          </w:tcPr>
          <w:p w:rsidR="007D678F" w:rsidRPr="007D678F" w:rsidRDefault="007D678F" w:rsidP="007D678F">
            <w:pPr>
              <w:ind w:firstLine="709"/>
              <w:jc w:val="both"/>
              <w:rPr>
                <w:rFonts w:eastAsia="Calibri"/>
                <w:sz w:val="16"/>
                <w:szCs w:val="16"/>
                <w:lang w:eastAsia="en-US"/>
              </w:rPr>
            </w:pPr>
          </w:p>
        </w:tc>
        <w:tc>
          <w:tcPr>
            <w:tcW w:w="5260" w:type="dxa"/>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строительство водопроводных сетей</w:t>
            </w:r>
          </w:p>
        </w:tc>
        <w:tc>
          <w:tcPr>
            <w:tcW w:w="2127"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14,256</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39" w:name="_Toc380482152"/>
      <w:bookmarkStart w:id="640" w:name="_Toc388883692"/>
      <w:r w:rsidRPr="007D678F">
        <w:rPr>
          <w:rFonts w:eastAsia="Calibri"/>
          <w:sz w:val="16"/>
          <w:szCs w:val="16"/>
          <w:lang w:eastAsia="en-US"/>
        </w:rPr>
        <w:t xml:space="preserve"> Технические обоснования основных мероприятий по реализации схем водоснабжения</w:t>
      </w:r>
      <w:bookmarkEnd w:id="639"/>
      <w:bookmarkEnd w:id="640"/>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связи с большим процентом износа водопроводной сети в Новокубанском городском поселении необходима ее реконструкция. Реконструкция водопроводной сети необходима для бесперебойного и качественного обеспечения  жителей питьевой водой.</w:t>
      </w:r>
    </w:p>
    <w:p w:rsidR="007D678F" w:rsidRPr="007D678F" w:rsidRDefault="007D678F" w:rsidP="007D678F">
      <w:pPr>
        <w:ind w:firstLine="709"/>
        <w:jc w:val="both"/>
        <w:rPr>
          <w:rFonts w:eastAsia="Calibri"/>
          <w:sz w:val="16"/>
          <w:szCs w:val="16"/>
          <w:lang w:eastAsia="en-US"/>
        </w:rPr>
      </w:pPr>
      <w:bookmarkStart w:id="641" w:name="_Toc380482153"/>
      <w:bookmarkStart w:id="642" w:name="_Toc388883693"/>
      <w:r w:rsidRPr="007D678F">
        <w:rPr>
          <w:rFonts w:eastAsia="Calibri"/>
          <w:sz w:val="16"/>
          <w:szCs w:val="16"/>
          <w:lang w:eastAsia="en-US"/>
        </w:rPr>
        <w:t xml:space="preserve"> Обеспечение подачи абонентам определенного объема питьевой воды установленного качества</w:t>
      </w:r>
      <w:bookmarkEnd w:id="641"/>
      <w:bookmarkEnd w:id="642"/>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Замена водопроводных труб в Новокубанском городском поселении с установкой водопроводных колодцев для подключения жилых домов.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Установка приборов учета потребления воды индивидуальными пользователями.</w:t>
      </w:r>
    </w:p>
    <w:p w:rsidR="007D678F" w:rsidRPr="007D678F" w:rsidRDefault="007D678F" w:rsidP="007D678F">
      <w:pPr>
        <w:ind w:firstLine="709"/>
        <w:jc w:val="both"/>
        <w:rPr>
          <w:rFonts w:eastAsia="Calibri"/>
          <w:sz w:val="16"/>
          <w:szCs w:val="16"/>
          <w:lang w:eastAsia="en-US"/>
        </w:rPr>
      </w:pPr>
      <w:bookmarkStart w:id="643" w:name="_Toc388883696"/>
      <w:r w:rsidRPr="007D678F">
        <w:rPr>
          <w:rFonts w:eastAsia="Calibri"/>
          <w:sz w:val="16"/>
          <w:szCs w:val="16"/>
          <w:lang w:eastAsia="en-US"/>
        </w:rPr>
        <w:t xml:space="preserve"> Сокращение потерь воды при ее транспортировке</w:t>
      </w:r>
      <w:bookmarkEnd w:id="643"/>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Замена водопроводных труб на полиэтиленовые в Новокубанском городском поселении.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Выполнение мероприятий, направленных на обеспечение соответствия качества питьевой воды требованиям законодательства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Проведение производственного контроля за качеством воды в местах водозабора, перед подачей в распределительную сеть водопровода и в пунктах водоразбора наружной и внутренней сети водопровода;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Промывка и дезинфекция водонапорных башен, водопроводных сетей, накопительных резервуаров питьевой воды;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Разработка проектов зон санитарной охраны подземных водозаборов и водопроводных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Установка водоподготовки на насосной станции центрального водозабора.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Сведения о вновь строящихся, реконструируемых и предлагаемых к выводу из эксплуатации объектах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2018 – 2026 годах предполагается  строительство новых водопроводных сетей, замена водопроводных сетей, выработавщих свой эксплуатационный ресурс.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повышения надежности и стабильности работы насосных станций рекомендуется замена существующего насосного оборудования на современное, оснащенное частотным приводом и имеющее аналогичные установленному оборудованию технические характеристики.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Нуждаются в замене установленные водомерные узлы.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Сведения о развитии систем диспетчеризации, телемеханизации и систем управления режимами водоснабжения  на объектах организации, осуществляющих водоснабжение.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внедрении системы автоматизации решаются следующие задачи: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-повышение оперативности и качества управления технологическими процессами;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повышение безопасности производственных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-повышение уровня контроля технических систем и объектов, обеспечение их функционирования без постоянного присутствия дежурного персонала;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сокращение затрат времени персонала на обнаружение и локализацию неисправностей и аварий в системе;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-экономия трудовых ресурсов, облегчение условий труда обслуживающего персонала;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экономия трудовых ресурсов, облегчение условий труда обслуживающего персонала;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сбор (с привязкой к реальному времени), обработка и хранение информации о техническом состоянии и технологических параметрах системы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-ведение баз данных, обеспечивающих информационную поддержку оперативного диспетчерского персонала.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Достаточно большой удельный вес расходов приходится на оплату электроэнергии, что актуализирует задачу по реализации мероприятий по энергосбережению и повышению энергетической эффективности. С этой целью необходимо заменить оборудование с высоким энергопотреблением на энергоэффективное.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Планы по модернизации системы диспетчеризации телемеханизации и систем управления режимами водоснабжения на объектах водоснабжения в муниципальном унитарном предприятии«Новокубанский городской водоканал».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Сведения об оснащенности зданий, строений, сооружений приборами учета и их применении при осуществлении расчетов за потребленную воду.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данный момент в Новокубанском городском поселении зарегистрировано  30105 абонент  потребления воды. Приборы учета есть у 26468 абонентов. На конец расчетного периода планируется 100% обеспечение населения коммерческими приборами учета воды,  при обеспечении установки приборов учёта на водозаборах, прочих сооружениях, для контроля расходов (потерь) по отдельным участкам.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Опираясь на показания счетчиков, планируется осуществлять учет воды, отпускаемой населению, и соответственно производить расчет с потребителями на основании утвержденных тарифов.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вариантов маршрутов прохождения трубопроводов по территории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Варианты маршрутов прохождения трубопроводов (трасс) по городской территории определяются размещением объектов гражданского и промышленного строительства, коммерческого назначения и запланированного нового жилищного строительства. Размещение водозаборов определено соответствующими гидрологическими условиями нахождения водоносных горизонтов.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Рекомендации о месте размещения насосных станций и водонапорных башен.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На расчетный период до 2026 года в рамках данной схемы водоснабжения предусматривается строительство насосной станции с водоподготовкой в микрорайоне Капланово.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 Границы планируемых зон размещения объектов централизованных систем холодного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Все строящиеся объекты централизованных систем холодного водоснабжения будут размещены в границах Новокубанского городского поселения.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9.1.2 Водоотведение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структуры системы сбора, очистки и отведения сточных вод на территории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городе функционирует централизованная система канализации. Тип канализации – смешанный: самотечная и напорная канализация.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Централизованной сетью хозяйственно-бытовой канализацией охвачен центр города, микрорайоны 23-й, 21-й, РосНИИТиМ, «Возрождение», «Юбилейный». Степень обеспеченности жилищного фонда канализацией – 17%. В остальных частях города хозяйственно-бытовая канализация представлена в виде септиков.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городского поселения для водоотведения и очистки сточных вод предусмотрены очистные сооружения канализации проектной мощностью  12,3 тыс. м3/сут., построены в 1966 году. Фактический расход сточных вод – 2,9 тыс. м3/сут. На очистные сооружения канализации (ОСК) подаются стоки с главной канализационной  насосной станции (ГКНС). В свою очередь ГКНС принимает стоки с 7 отдельно стоящих фекальных насосных станций с улиц: Спортивная (ФНС 23 микрорайона и ФНС сахарного завода), Береговая, Тимирязева, Ленинградская, Кирьянова, Крестьянская. Для перекачки стоков применяют электронасосы типа СМ 100, СМ 150, Иртыш. После очистки, сточные воды обрабатываются гипохлоритом  натрия и сбрасываются в р. Кубань на 563 км от устья.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канализационных сетей Новокубанского городского поселения                                   составляет 70,2 км, Напорные трубопроводы составляют 10,8 км, самотечные – 59,4 км.                      Канализационные сети находятся на обслуживании МУП «Новокубанский городской водоканал».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Износ отдельных участков канализационных сетей составляет 80 %.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Количество обслуживаемых абонентов населения – 9385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результатов технического обследования централизованной системы водоотведения, включая описание существующих канализационных очистных сооружений, в том числе оценку соответствия применяемой технологической схемы очистки сточных вод требованиям обеспечения нормативов качества очистки сточных вод, определение существующего дефицита (резерва) мощностей сооружений и описание локальных очистных сооружений, создаваемых абонентами.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Установленная мощность канализационных насосных станций составляет 2,725 тыс.м3/час. Максимальная пропускная способность очистных сооружений – 12,3 тыс.м3/сут. Объем сточных вод, отводимых муниципальным унитарным предприятием «Новокубанский городской водоканал» в 2019 году составил 941,4 тыс.м3 (т.е. среднесуточный объем отводимых стоков составил 2,579 м3).</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Система канализации находится в не удовлетворительном состоянии. Степень износа объектов канализации  составляет: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-канализационная сеть – 70 %.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Общая протяженность сетей водоотведения составляет 70,2 км, из них: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главные коллекторы – 10,8 км (15,38 % от общей протяженности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уличные и внутридомовые канализационные сети – 59,4 км (84,62% от общей протяженности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данные по существующим канализационным станциям и очистным сооружениям, их месторасположение и  характеристика представлена в таблице 1.1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1.1</w:t>
      </w:r>
    </w:p>
    <w:tbl>
      <w:tblPr>
        <w:tblW w:w="4958"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96"/>
        <w:gridCol w:w="1473"/>
        <w:gridCol w:w="4024"/>
        <w:gridCol w:w="1338"/>
        <w:gridCol w:w="1860"/>
      </w:tblGrid>
      <w:tr w:rsidR="007D678F" w:rsidRPr="007D678F" w:rsidTr="00904E03">
        <w:trPr>
          <w:trHeight w:val="864"/>
        </w:trPr>
        <w:tc>
          <w:tcPr>
            <w:tcW w:w="419" w:type="pct"/>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 xml:space="preserve">Наименование объекта </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Местоположение</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 xml:space="preserve">Год ввода в эксплуатацию   </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Производительность, м3/час</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 xml:space="preserve">ФНС </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Береговая</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1985</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100,00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ФНС</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Кирьянова</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1986</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90,00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ФНС</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Ленинградская</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1986</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24,00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ГКНС</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Паромная</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1986</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1640,00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ОСК</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300 м от ул. Паромная по направлению к с. Ковалевскому</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1980</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18420,00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ФНС</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Крестьянская</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1978</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250,00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776"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ФНС</w:t>
            </w:r>
          </w:p>
        </w:tc>
        <w:tc>
          <w:tcPr>
            <w:tcW w:w="212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ул. Тимирязева</w:t>
            </w:r>
          </w:p>
        </w:tc>
        <w:tc>
          <w:tcPr>
            <w:tcW w:w="705"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2003</w:t>
            </w:r>
          </w:p>
        </w:tc>
        <w:tc>
          <w:tcPr>
            <w:tcW w:w="980" w:type="pct"/>
            <w:tcMar>
              <w:top w:w="28" w:type="dxa"/>
              <w:bottom w:w="28" w:type="dxa"/>
            </w:tcMar>
            <w:vAlign w:val="center"/>
          </w:tcPr>
          <w:p w:rsidR="007D678F" w:rsidRPr="007D678F" w:rsidRDefault="007D678F" w:rsidP="007D678F">
            <w:pPr>
              <w:ind w:firstLine="89"/>
              <w:jc w:val="both"/>
              <w:rPr>
                <w:rFonts w:eastAsia="Calibri"/>
                <w:sz w:val="16"/>
                <w:szCs w:val="16"/>
                <w:lang w:eastAsia="en-US"/>
              </w:rPr>
            </w:pPr>
            <w:r w:rsidRPr="007D678F">
              <w:rPr>
                <w:rFonts w:eastAsia="Calibri"/>
                <w:sz w:val="16"/>
                <w:szCs w:val="16"/>
                <w:lang w:eastAsia="en-US"/>
              </w:rPr>
              <w:t>100,00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77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ФНС </w:t>
            </w:r>
          </w:p>
        </w:tc>
        <w:tc>
          <w:tcPr>
            <w:tcW w:w="212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Спортивная (СШ № 1)</w:t>
            </w:r>
          </w:p>
        </w:tc>
        <w:tc>
          <w:tcPr>
            <w:tcW w:w="705"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1987</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200,00</w:t>
            </w:r>
          </w:p>
        </w:tc>
      </w:tr>
      <w:tr w:rsidR="007D678F" w:rsidRPr="007D678F" w:rsidTr="00904E03">
        <w:tc>
          <w:tcPr>
            <w:tcW w:w="419" w:type="pc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776"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w:t>
            </w:r>
          </w:p>
        </w:tc>
        <w:tc>
          <w:tcPr>
            <w:tcW w:w="212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ул. Спортивная</w:t>
            </w:r>
          </w:p>
        </w:tc>
        <w:tc>
          <w:tcPr>
            <w:tcW w:w="705"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c>
          <w:tcPr>
            <w:tcW w:w="980" w:type="pct"/>
            <w:tcMar>
              <w:top w:w="28" w:type="dxa"/>
              <w:bottom w:w="28" w:type="dxa"/>
            </w:tcMar>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250,00</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данные по установленному оборудованию на канализационных станциях и очистных сооружениях представлены в таблице 1.2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1.2</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552"/>
        <w:gridCol w:w="1134"/>
        <w:gridCol w:w="1984"/>
        <w:gridCol w:w="992"/>
        <w:gridCol w:w="1276"/>
        <w:gridCol w:w="992"/>
      </w:tblGrid>
      <w:tr w:rsidR="007D678F" w:rsidRPr="007D678F" w:rsidTr="00904E03">
        <w:tc>
          <w:tcPr>
            <w:tcW w:w="7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 объекта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Производительность, м3/час</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Марка насоса</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Кол-во шт.</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Режим работы, ч.</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Год постройки</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Береговая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СМ100-65-250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1985</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Береговая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СМ100-65-250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1985</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Береговая</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16/16</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1985</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ФНС  Кирьянова </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90,00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ЦМК 16/27</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ул. Ленинградская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24,00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ЦМК 16/27</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ГКНС (маш. зал) </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480,00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200-150-315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(маш. зал)</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480,00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200-150-315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(маш. зал)</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480,00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200-150-315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(маш. зал)</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ГКНС </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ВК 5/24А-2Г</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ВК 5/24А-2Г</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(грабли)</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(грабли)</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(грабли)</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ГКНС (грабли)</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(маш. зал песколовка)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100-65-250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(маш. зал песколовка)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(маш. зал песколовка)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(маш. зал бункер сырого осадка)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6 000,00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Воздуходувка ТВ 80-1,4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6 000,00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Воздуходувка ТВ 80-1,4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6 000,00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Воздуходувка ТВ 80-1,4</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(котельная)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20/30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(котельная)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20/30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 (котельная)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 20/30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ОСК</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Электорлизная САНЕР -5 </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ОСК </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ФГПП 25/16</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1980</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Крестьянская</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Родничек</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1978</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Крестьянская</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100-65-200-2</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1978</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Ленина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125-100-250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1985</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31</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Тимирязева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100-65-250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2003</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32</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Тимирязева</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100-65-250</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2003</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33</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Тимирязева</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Родничек</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2003</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34</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школа № 1</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100-65-200-2</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1987</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35</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школа № 1</w:t>
            </w:r>
          </w:p>
        </w:tc>
        <w:tc>
          <w:tcPr>
            <w:tcW w:w="1134" w:type="dxa"/>
            <w:vAlign w:val="center"/>
          </w:tcPr>
          <w:p w:rsidR="007D678F" w:rsidRPr="007D678F" w:rsidRDefault="007D678F" w:rsidP="007D678F">
            <w:pPr>
              <w:jc w:val="both"/>
              <w:rPr>
                <w:rFonts w:eastAsia="Calibri"/>
                <w:sz w:val="16"/>
                <w:szCs w:val="16"/>
                <w:lang w:eastAsia="en-US"/>
              </w:rPr>
            </w:pP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Дренажный насос ГНОМ 16/16</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1987</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36</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23 мкр.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r w:rsidR="007D678F" w:rsidRPr="007D678F" w:rsidTr="00904E03">
        <w:tc>
          <w:tcPr>
            <w:tcW w:w="70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w:t>
            </w:r>
          </w:p>
        </w:tc>
        <w:tc>
          <w:tcPr>
            <w:tcW w:w="25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ФНС 23 мкр.</w:t>
            </w:r>
          </w:p>
        </w:tc>
        <w:tc>
          <w:tcPr>
            <w:tcW w:w="113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200</w:t>
            </w:r>
          </w:p>
        </w:tc>
        <w:tc>
          <w:tcPr>
            <w:tcW w:w="198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СМ 150-125-315</w:t>
            </w: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c>
          <w:tcPr>
            <w:tcW w:w="1276" w:type="dxa"/>
            <w:vAlign w:val="center"/>
          </w:tcPr>
          <w:p w:rsidR="007D678F" w:rsidRPr="007D678F" w:rsidRDefault="007D678F" w:rsidP="007D678F">
            <w:pPr>
              <w:jc w:val="both"/>
              <w:rPr>
                <w:rFonts w:eastAsia="Calibri"/>
                <w:sz w:val="16"/>
                <w:szCs w:val="16"/>
                <w:lang w:eastAsia="en-US"/>
              </w:rPr>
            </w:pPr>
          </w:p>
        </w:tc>
        <w:tc>
          <w:tcPr>
            <w:tcW w:w="99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1976</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44" w:name="_Toc388883715"/>
      <w:bookmarkEnd w:id="644"/>
      <w:r w:rsidRPr="007D678F">
        <w:rPr>
          <w:rFonts w:eastAsia="Calibri"/>
          <w:sz w:val="16"/>
          <w:szCs w:val="16"/>
          <w:lang w:eastAsia="en-US"/>
        </w:rPr>
        <w:t>Описание технологических зон водоотведения, зон централизованного и нецентрализованного водоотведения (территорий, на которых водоотведение осуществляется с использованием централизованных и нецентрализованных систем водоотведения) и перечень централизованных систем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Условно система водоотведения Новокубанского городского поселения имеет пять технологических зон централизованного водоотведения. Каждая зона определяется своей насосной станцией и количеством улиц, откуда поступают сточные воды.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 объекты канализации эксплуатирует муниципальное унитарное предприятие «Новокубанский городской водоканал». В районах, где централизованная канализация отсутствует,  население использует выгребные ямы и септики.</w:t>
      </w:r>
    </w:p>
    <w:p w:rsidR="007D678F" w:rsidRPr="007D678F" w:rsidRDefault="007D678F" w:rsidP="007D678F">
      <w:pPr>
        <w:ind w:firstLine="709"/>
        <w:jc w:val="both"/>
        <w:rPr>
          <w:rFonts w:eastAsia="Calibri"/>
          <w:sz w:val="16"/>
          <w:szCs w:val="16"/>
          <w:lang w:eastAsia="en-US"/>
        </w:rPr>
      </w:pPr>
      <w:bookmarkStart w:id="645" w:name="_Toc388883716"/>
      <w:r w:rsidRPr="007D678F">
        <w:rPr>
          <w:rFonts w:eastAsia="Calibri"/>
          <w:sz w:val="16"/>
          <w:szCs w:val="16"/>
          <w:lang w:eastAsia="en-US"/>
        </w:rPr>
        <w:t>Описание технической возможности утилизации осадков сточных вод на очистных сооружениях существующей централизованной системы водоотведения</w:t>
      </w:r>
      <w:bookmarkEnd w:id="645"/>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Сточные воды Новокубанского городского поселения по самотечным коллекторам поступают на главную насосную станцию, откуда перекачиваются на очистные сооружения. Из приемной камеры сточные воды поступают в здание, где установлены две вертикальные решетки с механизированным удалением отбросов. Освободившись от крупных отбросов сточная жидкость поступает в песколовки, после которых через распределительную камеру поступает на первичные отстойники. Осветленная сточная жидкость поступает в двухкоридорные аэротенки-смесители, а иловая смесь – во вторичные отстойники. С помощью эрлифтов возвратный активный ил возвращается в аэротенк, а избыточный поступает в минерализатор.Очищенные сточные воды после вторичных </w:t>
      </w:r>
      <w:r w:rsidRPr="007D678F">
        <w:rPr>
          <w:rFonts w:eastAsia="Calibri"/>
          <w:sz w:val="16"/>
          <w:szCs w:val="16"/>
          <w:lang w:eastAsia="en-US"/>
        </w:rPr>
        <w:lastRenderedPageBreak/>
        <w:t xml:space="preserve">отстойников проходят доочистку на трехкаскадных биопрудах и хлорируется. Сброс очищенных сточных вод осуществляется в р. Кубань.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Осадок из песколовок удаляется с помощью гидроэлеваторов в песковые бункера, а затем после подсушивания вывозится в места согласованные с Роспотребнадзором.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Сырой осадок из первичных отстойников с помощью эрлифтов подается в дегельминтизатор, где проходит температурную обработку. Затем насосами перекачивается в цех механического обезвоживания. Избыточный активный ил сбрасывается в аэробный стабилизатор. В период подачи иловой смеси отстоенная иловая вода поступает из стабилизатора в аэротенк.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Стабилизированный избыточный активный ил уплотняется и при помощи насосов подается в ЦМО.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Иловая вода из илоуплотнителей попадает в КНС собственных нужд и далее в голову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Кек из ЦМО ленточным транспортером убирается на тележку и вывозится в места, согласованные с Роспотребнадзором.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Фугат поступает в стабилизатор.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Иловые площадки предназначены для временной, аварийной выгрузки осадка.</w:t>
      </w:r>
    </w:p>
    <w:p w:rsidR="007D678F" w:rsidRPr="007D678F" w:rsidRDefault="007D678F" w:rsidP="007D678F">
      <w:pPr>
        <w:ind w:firstLine="709"/>
        <w:jc w:val="both"/>
        <w:rPr>
          <w:rFonts w:eastAsia="Calibri"/>
          <w:sz w:val="16"/>
          <w:szCs w:val="16"/>
          <w:lang w:eastAsia="en-US"/>
        </w:rPr>
      </w:pPr>
      <w:bookmarkStart w:id="646" w:name="_Toc388883717"/>
      <w:r w:rsidRPr="007D678F">
        <w:rPr>
          <w:rFonts w:eastAsia="Calibri"/>
          <w:sz w:val="16"/>
          <w:szCs w:val="16"/>
          <w:lang w:eastAsia="en-US"/>
        </w:rPr>
        <w:t>Описание состояния и функционирования канализационных коллекторов и сетей, сооружений на них, включая оценку их износа и определение возможности обеспечения отвода и очистки сточных вод на существующих объектах централизованной системы водоотведения</w:t>
      </w:r>
      <w:bookmarkEnd w:id="646"/>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существует полная раздельная система канализации. Отведение производственно-бытовых сточных вод осуществляется самотечными сетями на фекальные насосные станции (ФНС), расположенные в пониженных местах рельефа, от которых напорными трубопроводами подаются на очистные сооружения ОСК.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технологические стадии: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-сбор сточных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-транспортировка сточных вод на очистные сооружения.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канализационных сетей, числящихся на балансе муниципального унитарного предприятия «Новокубанский городской водоканал», составляет 70,2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состоянию на конец 2019 года протяжение уличной канализационной сети, нуждающейся в замене, к общему протяжению составила 43 %.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Проблемными характеристиками сетей водоотведения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-износ сетей составляет до 70%;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-износ и несоответствие насосного оборудования современным требованиям по надежности и электропотреблению;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-отсутствие регулирующей и низкое качество запорной арматуры.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Проблемными характеристиками очистных сооружений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-износ основных сооружений и оборудования до 70%;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-использование в технологии дезинфекции опасного вещества – гипохлорита натрия;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-применение устаревших и упрощённых технологий и оборудования, не соответствующих современным требованиям энергосбережения.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учетом реальной обстановки, которая сложилась с системой  водоотведения требуются следующие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-поэтапная реконструкция изношенных сетей водоотведения, имеющих большой износ, с использованием современных бестраншейных технологий;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-санация трубопроводов с нанесением внутреннего неметаллического покрытия;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-реновация (замена) с применением неметаллических трубопроводов;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-реконструкция существующих ФНС с заменой насосного оборудования на более эффективное энергосберегающее, технологическое и внедрение АСУ с передачей данных в АСДКУ.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Функционирование и эксплуатация канализационных сетей систем централизованного водоотведения осуществляется на основании МДК 3-02.2001 «Правила технической эксплуатации систем и сооружений коммунального водоснабжения и канализации», утвержденные  приказом Госстроя России от 30.12.99 г. N 168. </w:t>
      </w:r>
      <w:bookmarkStart w:id="647" w:name="_Toc375685098"/>
      <w:bookmarkStart w:id="648" w:name="_Toc388883718"/>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Оценка безопасности и надежности объектов централизованной системы водоотведения и их управляемости</w:t>
      </w:r>
      <w:bookmarkEnd w:id="647"/>
      <w:bookmarkEnd w:id="648"/>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Новокубанского городского поселения. В условиях экономии воды и ежегодного сокращения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Наиболее экономичным решением при реконструкции и модернизации канализационных сетей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 Важным звеном в системе водоотведения Новокубанского городского поселения  является канализационные насосные станции. Вопросы повышения надежности насосных станций в первую очередь связаны с надежностью энергоснабжения. Это может быть обеспечено путем внедрения систем автоматизации насосных станций. Система автоматизации канализационных станций включает: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установку резервных источников питания (дизель-генераторов);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установку устройств быстродействующего автоматического ввода резерва (система обеспечивает непрерывное снабжение потребителей электроэнергией посредством автоматического переключения на резервный фидер);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установку современной запорно-регулирующей арматуры, позволяющей предотвратить гидроудары.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Реализуя комплекс мероприятий, направленных на повышение надежности системы водоотведения будет обеспечена устойчивая работа системы канализации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-низкая пропускная способность канализационных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-частота отказов в услуге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Показателями, характеризующими параметры качества предоставляемых услуг и поддающимися непосредственному наблюдению и оценке потребителями,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-низкая пропускная способность канализационных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-частота отказов в услуге водоотведения.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Параметры оценки качества предоставляемых услуг водоотведения     Таблица 1.4</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4778"/>
      </w:tblGrid>
      <w:tr w:rsidR="007D678F" w:rsidRPr="007D678F" w:rsidTr="00904E03">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Нормативные параметры</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качества</w:t>
            </w:r>
          </w:p>
        </w:tc>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Допустимый период и показатели нарушения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(снижения) параметров качества</w:t>
            </w:r>
          </w:p>
        </w:tc>
      </w:tr>
      <w:tr w:rsidR="007D678F" w:rsidRPr="007D678F" w:rsidTr="00904E03">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Бесперебойное круглосуточное</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водоотведение в течение года</w:t>
            </w:r>
          </w:p>
        </w:tc>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а) плановый - не более 8 часов в течение одного месяца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б) при аварии - не более 8 часов в течение</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одного месяца</w:t>
            </w:r>
          </w:p>
        </w:tc>
      </w:tr>
      <w:tr w:rsidR="007D678F" w:rsidRPr="007D678F" w:rsidTr="00904E03">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Экологическая безопасность</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сточных вод</w:t>
            </w:r>
          </w:p>
        </w:tc>
        <w:tc>
          <w:tcPr>
            <w:tcW w:w="5069" w:type="dxa"/>
            <w:tcBorders>
              <w:top w:val="single" w:sz="4" w:space="0" w:color="auto"/>
              <w:left w:val="single" w:sz="4" w:space="0" w:color="auto"/>
              <w:bottom w:val="single" w:sz="4" w:space="0" w:color="auto"/>
              <w:right w:val="single" w:sz="4" w:space="0" w:color="auto"/>
            </w:tcBorders>
            <w:hideMark/>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Не допускается превышение ПДВ в сточных</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водах, превышение ПДК в природных водоемах</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Схемой предусмотрена модернизация очистных сооружений ОСК, так как существующая технология очистки стоков и состав сооружений не обеспечивают требуемую степень очистки в соответствии с целевыми показателями качества воды в водных объектах.</w:t>
      </w:r>
    </w:p>
    <w:p w:rsidR="007D678F" w:rsidRPr="007D678F" w:rsidRDefault="007D678F" w:rsidP="007D678F">
      <w:pPr>
        <w:ind w:firstLine="709"/>
        <w:jc w:val="both"/>
        <w:rPr>
          <w:rFonts w:eastAsia="Calibri"/>
          <w:sz w:val="16"/>
          <w:szCs w:val="16"/>
          <w:lang w:eastAsia="en-US"/>
        </w:rPr>
      </w:pPr>
      <w:bookmarkStart w:id="649" w:name="_Toc388883719"/>
      <w:r w:rsidRPr="007D678F">
        <w:rPr>
          <w:rFonts w:eastAsia="Calibri"/>
          <w:sz w:val="16"/>
          <w:szCs w:val="16"/>
          <w:lang w:eastAsia="en-US"/>
        </w:rPr>
        <w:t>Оценка воздействия сбросов сточных вод через централизованную систему водоотведения на окружающую среду</w:t>
      </w:r>
      <w:bookmarkEnd w:id="649"/>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Сброс неочищенных сточных вод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 Сброс неочищенных стоков наносит вред животному и растительному миру и приводит к одному из наиболее опасных видов деградации водосборных площадей.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территории Новокубанского городского поселения, где отсутствует централизованная система водоотведения хозяйственно–бытовых стоков,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территорий  поселения, не охваченных централизованной системой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городского поселения централизованная система                       водоотведения отсутствует на следующих участках: ул.Севастопольская, ул.Фермерская, ул.Каспийская, ул.Георгиевская,  ул.Новгородская, ул.Суздальская, ул.Балтийская, ул.Тихорецкая, ул. Новотроицкая, ул.Алтайская, ул.Саратовская, ул. Полесская, ул.Можайская, ул.Спокойная, ул.Международная, ул.Надежная, ул.Покровская, ул.Квартальная, ул. Набережная от ул.Светлая до ул.Чернышевского, ул.Крылова от ул. Пролетарская до ул. Большевистская, ул. Октябрьская от ул.Фрунзе до ул.Чернышевского, ул.Бабушкина от ул. Лермонтова до ул.Володарского, ул.Кирова от ул.Ст.Разина до ул. III- Интернационала, ул.Таманская от ул.Фестивальная до ул. Первомайская, ул.Сосновая, ул.Первомайская от ул. Тимирязева до ул.Дальняя (нечетная сторона), ул.Новороссийская, пер.Дивный, микрорайон «Капланово», улицы, находящиеся в отдалении от                                                ул. Первомайской,  а также улицы садоводческих товариществ: «Кубань», «Дружба»,                       «Надежда».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Описание существующих технических и технологических проблем системы водоотведения поселения, городского округа.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Городская система канализации предусматривает предварительную очистку                              сточных вод, которые образуются на предприятиях после предварительной обработки с                         последующим сбрасыванием в очистные сооружения. Однако недостаточно очищенные воды, с превышением предельно допустимых концентраций азота аммонийного, фосфатов и нитратов, сбрасываются на иловые площадки, оказывая негативное влияние на окружающую среду. Данная ситуация обуславливает необходимость строительства станции доочистки, внедрения установок по обезвоживанию осадка и очистке от биогенных элементов. На  промышленных предприятиях должны устраиваться оборотные системы или после предварительной обработки они могут сбрасываться в сеть или в пруды приема  биологической очистки.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совершенствования системы канализации необходимо: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реконструкция очистных сооружений (аэротенка) – замена аэрационных элементов на полимерные мелкопузырчатые аэрационные трубные элементы;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строительство канализационных сетей (новых и замены изношенных сетей) с использованием новых технологий прокладки инженерных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замена насосных агрегатов в КНС, выработавших срок эксплуатации.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для оптимизации режимов работы КНС необходимо внедрение частотно-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регулируемых приводов;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проведение мероприятий по снижению водоотведения за счет введения систем оборотного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-создание бессточных производств и водосберегающих технологий, создание систем мониторинга канализационных сооружений города.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9.1.3 Проектируемое водоотведение.</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направления, принципы, задачи и целевые показатели развития                        централизованной системы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Развитие системы водоотведения Новокубанского городского поселения предполагает следующие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устройство сетей канализации и коллекторов в районах существующей застройки не имеющей централизованного водоотведения;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сетей канализации и коллекторов в районах перспективной застройки;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при проектировании и строительстве сетей водоотведения использовать современные технологии и материалы;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-реконструкция самотечного канализационного коллектора;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реконструкция существующих напорных коллекторов от КНС;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установка менее энергоемкого насосного оборудования;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реконструкция (техническое перевооружение) насосных станций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приобретение каналопромывочного оборудования;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реконструкция городских очистных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Реализация перечисленных мероприятий позволит: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улучшить обслуживания населения, на данный момент не имеющего возможности использовать централизованные системы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обеспечить надежность эксплуатации систем канализации;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сократить объемы сброса в водные объекты загрязняющих веществ.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Реконструкция существующих напорных коллекторов от КНС позволит обеспечить надежную работу системы канализации, исключение аварийных ситуаций, обеспечение нормальной экологической ситуации на прилегающих городских территориях, подключения новых потребителей.</w:t>
      </w:r>
    </w:p>
    <w:p w:rsidR="007D678F" w:rsidRPr="007D678F" w:rsidRDefault="007D678F" w:rsidP="007D678F">
      <w:pPr>
        <w:ind w:firstLine="709"/>
        <w:jc w:val="both"/>
        <w:rPr>
          <w:rFonts w:eastAsia="Calibri"/>
          <w:sz w:val="16"/>
          <w:szCs w:val="16"/>
          <w:lang w:eastAsia="en-US"/>
        </w:rPr>
      </w:pPr>
      <w:bookmarkStart w:id="650" w:name="_Toc388883736"/>
      <w:r w:rsidRPr="007D678F">
        <w:rPr>
          <w:rFonts w:eastAsia="Calibri"/>
          <w:sz w:val="16"/>
          <w:szCs w:val="16"/>
          <w:lang w:eastAsia="en-US"/>
        </w:rPr>
        <w:t>Перечень основных мероприятий по реализации схем водоотведения,  включая технические обоснования этих мероприятий</w:t>
      </w:r>
      <w:bookmarkEnd w:id="650"/>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Мероприятия предусматривают, в первую очередь, обеспечение нормативной степени очистки. Это достигается за счет модернизации очистных сооружений канализации, поэтапной замены сетей водоотведения с прогрессирующим процентом износа. При этомглавной задачей является качественное улучшение показателей очищенных сточных вод при сбросе в водоем за счет применения современных технологий и оборудования.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Модернизация системы водоотведения обеспечивается выполнением следующих мероприятий: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-техническое перевооружение муниципальных очистных сооружений, что позволит повысить технические и экологические показатели их работы, снизит отрицательное влияние на окружающую среду;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-мониторинг действующего оборудования КНС;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-внедрение системы телемеханики и автоматизированной системы управления технологическими процессами с реконструкцией КИПиА насосных станций;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-поэтапная реконструкция сетей водоотведения, имеющих большой процент износа, с использованием современных бестраншейных технологий.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мероприятия по реализации развития водоотведения представлены в таблице 2.1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Таблица 2.1</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4787"/>
        <w:gridCol w:w="1702"/>
        <w:gridCol w:w="2410"/>
      </w:tblGrid>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478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Мероприятия</w:t>
            </w:r>
          </w:p>
        </w:tc>
        <w:tc>
          <w:tcPr>
            <w:tcW w:w="1702"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Единица измерения</w:t>
            </w:r>
          </w:p>
        </w:tc>
        <w:tc>
          <w:tcPr>
            <w:tcW w:w="241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Технические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параметры</w:t>
            </w:r>
          </w:p>
        </w:tc>
      </w:tr>
      <w:tr w:rsidR="007D678F" w:rsidRPr="007D678F" w:rsidTr="00904E03">
        <w:tc>
          <w:tcPr>
            <w:tcW w:w="9606" w:type="dxa"/>
            <w:gridSpan w:val="4"/>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Реконструкция и строительство канализационных сооружений</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Очистка иловых площадок на очистных сооружениях канализации г. Новокубанска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Ремонт электрооборудования на очистных сооружениях канализации г. Новокубанска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Замена насосов очистных сооружений канализации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электролизной установки CAНЕР – 5</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насоса GRUNDFOS на главной канализационной насосной станции</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погружного насоса GRUNDFOS на КНС ул. Кирьянова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Ремонт кровли здания насосной по ул. Кирьянова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погружного насоса «Иртыш – ПФ на КНС ул. Ленинградская</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павильона насосной по ул. Ленинградская</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насоса СМ 100-65-200 на КНС ул. Тимирязева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насоса СМ 100-65-200 на КНС ул. Береговая</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Приобретение илососной машины</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Приобретение каналопромывочной машины</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Канализационная насосная станция в микрорайоне Капланово</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Канализационная насосная станция по ул. Первомайской</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Новокубанска</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шт.</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w:t>
            </w:r>
          </w:p>
        </w:tc>
      </w:tr>
      <w:tr w:rsidR="007D678F" w:rsidRPr="007D678F" w:rsidTr="00904E03">
        <w:trPr>
          <w:trHeight w:val="1793"/>
        </w:trPr>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очистных сооружений (аэротенка) – замена аэрационных элементов на полимерные мелкопузырчатые аэрационные трубные элементы</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пог.м</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232</w:t>
            </w:r>
          </w:p>
        </w:tc>
      </w:tr>
      <w:tr w:rsidR="007D678F" w:rsidRPr="007D678F" w:rsidTr="00904E03">
        <w:tc>
          <w:tcPr>
            <w:tcW w:w="9606" w:type="dxa"/>
            <w:gridSpan w:val="4"/>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канализационных сетей</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w:t>
            </w:r>
          </w:p>
        </w:tc>
        <w:tc>
          <w:tcPr>
            <w:tcW w:w="4787" w:type="dxa"/>
            <w:shd w:val="clear" w:color="auto" w:fill="auto"/>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канализационных сетей в микрорайоне Капланово</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 Новокубанска диаметром от 100 до 300 мм</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6,0</w:t>
            </w:r>
          </w:p>
        </w:tc>
      </w:tr>
      <w:tr w:rsidR="007D678F" w:rsidRPr="007D678F" w:rsidTr="00904E03">
        <w:tc>
          <w:tcPr>
            <w:tcW w:w="9606" w:type="dxa"/>
            <w:gridSpan w:val="4"/>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канализационных сетей</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18</w:t>
            </w:r>
          </w:p>
        </w:tc>
        <w:tc>
          <w:tcPr>
            <w:tcW w:w="4787" w:type="dxa"/>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Замена канализационных сетей г. Новокубанск</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30,5</w:t>
            </w:r>
          </w:p>
        </w:tc>
      </w:tr>
      <w:tr w:rsidR="007D678F" w:rsidRPr="007D678F" w:rsidTr="00904E03">
        <w:tc>
          <w:tcPr>
            <w:tcW w:w="707" w:type="dxa"/>
            <w:shd w:val="clear" w:color="auto" w:fill="auto"/>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w:t>
            </w:r>
          </w:p>
        </w:tc>
        <w:tc>
          <w:tcPr>
            <w:tcW w:w="4787" w:type="dxa"/>
            <w:shd w:val="clear" w:color="auto" w:fill="auto"/>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Промывка канализационных сетей г. Новокубанск</w:t>
            </w:r>
          </w:p>
        </w:tc>
        <w:tc>
          <w:tcPr>
            <w:tcW w:w="170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км</w:t>
            </w:r>
          </w:p>
        </w:tc>
        <w:tc>
          <w:tcPr>
            <w:tcW w:w="24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35,7</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bookmarkStart w:id="651" w:name="_Toc388883737"/>
      <w:r w:rsidRPr="007D678F">
        <w:rPr>
          <w:rFonts w:eastAsia="Calibri"/>
          <w:sz w:val="16"/>
          <w:szCs w:val="16"/>
          <w:lang w:eastAsia="en-US"/>
        </w:rPr>
        <w:t>Технические обоснования основных мероприятий по реализации схем водоотведения</w:t>
      </w:r>
      <w:bookmarkEnd w:id="651"/>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улучшения надежности работы систем водоотведения на расчетный срок необходима реконструкция существующих очистных сооружений и восьмиканализационных насосных станций, включая главную канализационную насосную станцию (ГКНС).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целях экономии электроэнергии необходимо заменить насосное оборудование на канализационных насосных станций.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улучшения надежности работы систем водоотведения и сокращения затрат на обслуживание системы водоотведения необходима реконструкция канализационных сетей, имеющих большой процент износа. Вновь прокладываемые сети канализации выполняются из труб ПВХ. Канализационные сети прокладываются в районах существующей жилой застройки. Новые сети канализации прокладываются вдоль существующих и планируемых к устройству дорог, по границам территорий предназначенных для перспективного строительства. При разработке проектной документации характеристики сетей и сооружений требуют уточнения.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Сведения о вновь строящихся, реконструируемых и предлагаемых к выводу из эксплуатации объектах  централизованной системы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расчетный срок планируется строительство канализационной насосной станции с разводящими сетями для подключения микрорайона Капланово к централизованным сетям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Реконструкция объектов централизованной системы водоотведения будет проводиться в соответствии с данной схемой водоснабжения и водоотведения. Вывода из эксплуатации других объектов централизованной системы водоотведения не предусматривается.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Сведения о развитии  систем диспетчеризации, телемеханизации и об автоматизированных системах управления режимами водоотведения на объектах организаций, осуществляющих водоотведение.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объектах системы водоотведения Новокубанского городского поселения системы диспетчеризации, телемеханизации и автоматизированные системы управления режимами водоотведения не применяются. Управление осуществляется непосредственно на объектах (отсутствует возможность удаленного управления). Средства телемеханизации отсутствуют.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Внедрение современной автоматизированной системы оперативного диспетчерского управления водоснабжением позволило бы значительно экономить энергетические ресурсы, наладить контроль и управление всей системой водоотведения, повысить надежность ее работы.</w:t>
      </w:r>
    </w:p>
    <w:p w:rsidR="007D678F" w:rsidRPr="007D678F" w:rsidRDefault="007D678F" w:rsidP="007D678F">
      <w:pPr>
        <w:ind w:firstLine="709"/>
        <w:jc w:val="both"/>
        <w:rPr>
          <w:rFonts w:eastAsia="Calibri"/>
          <w:sz w:val="16"/>
          <w:szCs w:val="16"/>
          <w:lang w:eastAsia="en-US"/>
        </w:rPr>
      </w:pPr>
      <w:bookmarkStart w:id="652" w:name="_Toc388883743"/>
      <w:r w:rsidRPr="007D678F">
        <w:rPr>
          <w:rFonts w:eastAsia="Calibri"/>
          <w:sz w:val="16"/>
          <w:szCs w:val="16"/>
          <w:lang w:eastAsia="en-US"/>
        </w:rPr>
        <w:t>Описание вариантов маршрутов прохождения трубопроводов (трасс) по территории поселения, городского округа, расположения намечаемых площадок под строительство сооружений водоотведения и их обоснование</w:t>
      </w:r>
      <w:bookmarkEnd w:id="652"/>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Варианты маршрутов прохождения трубопроводов по территории Новокубанского городского поселения показаны в графической части «Схема водоотведения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и характеристики  охранных зон сетей и сооружений централизованной системы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Любая канализация централизованного или автономного типа является объектом, представляющим повышенную опасность, поскольку при аварийной ситуации загрязненные сточные воды способны нанести существенный вред окружающей среде и имеющимся источникам водоснабжения. Чтобы не допустить подобных негативных последствий, вокруг водоотводящих трасс организовывается охранная зона канализации. Основные нормативные требования к размеру охранных зон прописаны в следующих нормативных документах – СП 32.13330.2012 «Канализация, наружные сети и сооружения», СП 36.13330.2012  «Магистральные трубопроводы» и СП 31.13330.2012 «Водоснабжение. Наружные сети и сооружения». В этих документах отмечаются общие нормативы, что же касается более конкретных цифр, то они устанавливаются индивидуально в каждом регионе местными органами представительской власти или определяются проектом.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Охранная зона канализации. Основные нормы: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для обычных условий охранная зона канализации напорного и самотечного типов составляет по 5 метров в каждую сторону. Причем, точкой отсчета считается боковой край стенки трубопровода;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для особых условий, с пониженной среднегодовой температурой, высокой сейсмоопасностью или переувлажненным грунтом, охранная зона канализации может увеличиваться вдвое и достигать 10 метров;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охранная зона канализации на территории у водоемов и подземных источников расширена до 250 метров – от уреза воды рек, 100 метров – от берега озера и 50 метров - от подземных источников;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нормативные требования к взаимному расположению канализационного трубопровода и водоснабжающих трасс сводятся к следующему расстоянию: 10 метров для водопроводных труб сечением до 1000 мм, 20 метров для труб большего диаметра и 50 метров – если трубопровод прокладывается в переувлажненном грунте.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Рекомендуется обратить особое внимание на требования нормативных документов, касающиеся охранной зоны канализации и при обустройстве системы водоотведения на такой территории относить трубопровод с запасом на 10% и даже больше.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планируемых зон размещения объектов централизованной системы водоотведения.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Планируемые зоны размещения объектов централизованной системы водоотведения находятся в границах Новокубанского городского поселения. </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9.1.4 Электроснабжение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Раздел «Электроснабжение» для генерального плана Новокубанского городского поселения Новокубанского района Краснодарского края на расчетный срок (</w:t>
      </w: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 выполнен на основании задания на проектирование, архитектурно-планировочных решений, принятых при разработке генерального плана, предварительных технических условий № 201-53-2/3 от 25.09.2009 г., № 201-53-2/4 от 08.10.2009 г. и исходных данных, выданных заказчиком.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объём раздела входит: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 Подсчёт электрических нагрузок;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 Разработка схем электроснабжения на напряжение 35 кВ и выше;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Определение основных показателей проекта.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Краткая характеристика объекта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 Новокубанского городского поселения в настоящее время входит один населенный пункт с жилой застройкой, с объектами соцкультбыта и инженерной инфраструктурой - город Новокубанск.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Населенный пункт имеет численность населения 34829 человек, на расчётный срок (2030 год) – 40000 человек, в том числе на первую очередь строительства (2020 год) – 37300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составе генерального плана развития Новокубанского городского поселения решены вопросы электроснабжения объектов в границах генерального плана городского поселения, а именно: разработаны схемы электроснабжения на напряжение 35 кВ и выше на расчётный срок - 2030 год.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Электрические нагрузки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Существующие и проектируемые электрические нагрузки жилищно-коммунального, общественно-делового, культурно-бытового и производственного секторов определялись по типовым проектам, а также в соответствии со следующей нормативной документацией: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СП 31-110-</w:t>
      </w:r>
      <w:smartTag w:uri="urn:schemas-microsoft-com:office:smarttags" w:element="metricconverter">
        <w:smartTagPr>
          <w:attr w:name="ProductID" w:val="2003 г"/>
        </w:smartTagPr>
        <w:r w:rsidRPr="007D678F">
          <w:rPr>
            <w:rFonts w:eastAsia="Calibri"/>
            <w:sz w:val="16"/>
            <w:szCs w:val="16"/>
            <w:lang w:eastAsia="en-US"/>
          </w:rPr>
          <w:t>2003 г</w:t>
        </w:r>
      </w:smartTag>
      <w:r w:rsidRPr="007D678F">
        <w:rPr>
          <w:rFonts w:eastAsia="Calibri"/>
          <w:sz w:val="16"/>
          <w:szCs w:val="16"/>
          <w:lang w:eastAsia="en-US"/>
        </w:rPr>
        <w:t>. «Проектирование и монтаж электроустановок жилых и общественных зданий».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РД 34.20.185-94 «Инструкция по проектированию городских электрических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электрических нагрузок</w:t>
      </w:r>
    </w:p>
    <w:tbl>
      <w:tblPr>
        <w:tblW w:w="0" w:type="auto"/>
        <w:tblInd w:w="108" w:type="dxa"/>
        <w:tblLayout w:type="fixed"/>
        <w:tblLook w:val="0000" w:firstRow="0" w:lastRow="0" w:firstColumn="0" w:lastColumn="0" w:noHBand="0" w:noVBand="0"/>
      </w:tblPr>
      <w:tblGrid>
        <w:gridCol w:w="841"/>
        <w:gridCol w:w="4971"/>
        <w:gridCol w:w="1985"/>
        <w:gridCol w:w="96"/>
        <w:gridCol w:w="1898"/>
      </w:tblGrid>
      <w:tr w:rsidR="007D678F" w:rsidRPr="007D678F" w:rsidTr="00904E03">
        <w:trPr>
          <w:cantSplit/>
          <w:trHeight w:hRule="exact" w:val="276"/>
        </w:trPr>
        <w:tc>
          <w:tcPr>
            <w:tcW w:w="841" w:type="dxa"/>
            <w:vMerge w:val="restart"/>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4971" w:type="dxa"/>
            <w:vMerge w:val="restart"/>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Потребители</w:t>
            </w:r>
          </w:p>
        </w:tc>
        <w:tc>
          <w:tcPr>
            <w:tcW w:w="3979" w:type="dxa"/>
            <w:gridSpan w:val="3"/>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Расчётная нагрузка, кВт</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ind w:firstLine="709"/>
              <w:jc w:val="both"/>
              <w:rPr>
                <w:rFonts w:eastAsia="Calibri"/>
                <w:sz w:val="16"/>
                <w:szCs w:val="16"/>
                <w:lang w:eastAsia="en-US"/>
              </w:rPr>
            </w:pPr>
          </w:p>
        </w:tc>
        <w:tc>
          <w:tcPr>
            <w:tcW w:w="4971" w:type="dxa"/>
            <w:vMerge/>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p>
        </w:tc>
        <w:tc>
          <w:tcPr>
            <w:tcW w:w="2081"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На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расчетный срок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2030г.</w:t>
            </w:r>
          </w:p>
        </w:tc>
        <w:tc>
          <w:tcPr>
            <w:tcW w:w="1898"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 I очередь строительства</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2020г.</w:t>
            </w:r>
          </w:p>
        </w:tc>
      </w:tr>
      <w:tr w:rsidR="007D678F" w:rsidRPr="007D678F" w:rsidTr="00904E03">
        <w:trPr>
          <w:cantSplit/>
          <w:trHeight w:val="374"/>
        </w:trPr>
        <w:tc>
          <w:tcPr>
            <w:tcW w:w="9791" w:type="dxa"/>
            <w:gridSpan w:val="5"/>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город Новокубанск</w:t>
            </w:r>
          </w:p>
        </w:tc>
      </w:tr>
      <w:tr w:rsidR="007D678F" w:rsidRPr="007D678F" w:rsidTr="00904E03">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Жилищно-коммунальный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r>
      <w:tr w:rsidR="007D678F" w:rsidRPr="007D678F" w:rsidTr="00904E03">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существующий (с учетом убыли)</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20795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21256</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проектируемый </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3805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1567</w:t>
            </w:r>
          </w:p>
        </w:tc>
      </w:tr>
      <w:tr w:rsidR="007D678F" w:rsidRPr="007D678F" w:rsidTr="00904E03">
        <w:trPr>
          <w:cantSplit/>
          <w:trHeight w:hRule="exact" w:val="645"/>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2</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Общественно-деловой, культурно-бытовой и производственный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r>
      <w:tr w:rsidR="007D678F" w:rsidRPr="007D678F" w:rsidTr="00904E03">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существующий</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6620</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6620</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проектируемый</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4573</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3829</w:t>
            </w:r>
          </w:p>
        </w:tc>
      </w:tr>
      <w:tr w:rsidR="007D678F" w:rsidRPr="007D678F" w:rsidTr="00904E03">
        <w:trPr>
          <w:cantSplit/>
          <w:trHeight w:val="346"/>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Наружное освещение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400</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373</w:t>
            </w:r>
          </w:p>
        </w:tc>
      </w:tr>
      <w:tr w:rsidR="007D678F" w:rsidRPr="007D678F" w:rsidTr="00904E03">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а) Существующие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27815</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28249</w:t>
            </w:r>
          </w:p>
        </w:tc>
      </w:tr>
      <w:tr w:rsidR="007D678F" w:rsidRPr="007D678F" w:rsidTr="00904E03">
        <w:trPr>
          <w:cantSplit/>
          <w:trHeight w:hRule="exact" w:val="323"/>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б) Проектируемые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8378</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5396</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а) + б)</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36193</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33645</w:t>
            </w:r>
          </w:p>
        </w:tc>
      </w:tr>
      <w:tr w:rsidR="007D678F" w:rsidRPr="007D678F" w:rsidTr="00904E03">
        <w:trPr>
          <w:cantSplit/>
          <w:trHeight w:val="195"/>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Плюс 10% для промышленной зоны</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39812</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37010</w:t>
            </w:r>
          </w:p>
        </w:tc>
      </w:tr>
      <w:tr w:rsidR="007D678F" w:rsidRPr="007D678F" w:rsidTr="00904E03">
        <w:trPr>
          <w:cantSplit/>
          <w:trHeight w:val="885"/>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Всего</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 учётом коэффициента одновремённости 0,7 на стороне в соответствии с СП 31-110-2003 и РД 34.20.185-94</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27869</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25907</w:t>
            </w:r>
          </w:p>
        </w:tc>
      </w:tr>
      <w:tr w:rsidR="007D678F" w:rsidRPr="007D678F" w:rsidTr="00904E03">
        <w:trPr>
          <w:cantSplit/>
          <w:trHeight w:val="374"/>
        </w:trPr>
        <w:tc>
          <w:tcPr>
            <w:tcW w:w="9791" w:type="dxa"/>
            <w:gridSpan w:val="5"/>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Новокубанское городское поселение, всего:</w:t>
            </w:r>
          </w:p>
        </w:tc>
      </w:tr>
      <w:tr w:rsidR="007D678F" w:rsidRPr="007D678F" w:rsidTr="00904E03">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Жилищно-коммунальный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r>
      <w:tr w:rsidR="007D678F" w:rsidRPr="007D678F" w:rsidTr="00904E03">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существующий (с учетом убыли)</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20795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21256</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проектируемый </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3805</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1567</w:t>
            </w:r>
          </w:p>
        </w:tc>
      </w:tr>
      <w:tr w:rsidR="007D678F" w:rsidRPr="007D678F" w:rsidTr="00904E03">
        <w:trPr>
          <w:cantSplit/>
          <w:trHeight w:hRule="exact" w:val="645"/>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Общественно-деловой, культурно-бытовой и производственный сектор:</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w:t>
            </w:r>
          </w:p>
        </w:tc>
      </w:tr>
      <w:tr w:rsidR="007D678F" w:rsidRPr="007D678F" w:rsidTr="00904E03">
        <w:trPr>
          <w:cantSplit/>
          <w:trHeight w:hRule="exact" w:val="347"/>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существующий</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6620</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6620</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проектируемый</w:t>
            </w:r>
          </w:p>
        </w:tc>
        <w:tc>
          <w:tcPr>
            <w:tcW w:w="1985" w:type="dxa"/>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4573</w:t>
            </w:r>
          </w:p>
        </w:tc>
        <w:tc>
          <w:tcPr>
            <w:tcW w:w="1994" w:type="dxa"/>
            <w:gridSpan w:val="2"/>
            <w:tcBorders>
              <w:top w:val="single" w:sz="4" w:space="0" w:color="auto"/>
              <w:left w:val="single" w:sz="4" w:space="0" w:color="auto"/>
              <w:bottom w:val="single" w:sz="4" w:space="0" w:color="auto"/>
              <w:right w:val="single" w:sz="4" w:space="0" w:color="auto"/>
            </w:tcBorders>
            <w:vAlign w:val="bottom"/>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3829</w:t>
            </w:r>
          </w:p>
        </w:tc>
      </w:tr>
      <w:tr w:rsidR="007D678F" w:rsidRPr="007D678F" w:rsidTr="00904E03">
        <w:trPr>
          <w:cantSplit/>
          <w:trHeight w:val="208"/>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Наружное освещение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400</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373</w:t>
            </w:r>
          </w:p>
        </w:tc>
      </w:tr>
      <w:tr w:rsidR="007D678F" w:rsidRPr="007D678F" w:rsidTr="00904E03">
        <w:trPr>
          <w:cantSplit/>
          <w:trHeight w:hRule="exact" w:val="323"/>
        </w:trPr>
        <w:tc>
          <w:tcPr>
            <w:tcW w:w="84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а) Существующие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27815</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28249</w:t>
            </w:r>
          </w:p>
        </w:tc>
      </w:tr>
      <w:tr w:rsidR="007D678F" w:rsidRPr="007D678F" w:rsidTr="00904E03">
        <w:trPr>
          <w:cantSplit/>
          <w:trHeight w:hRule="exact" w:val="323"/>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                б) Проектируемые</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8378</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5396</w:t>
            </w:r>
          </w:p>
        </w:tc>
      </w:tr>
      <w:tr w:rsidR="007D678F" w:rsidRPr="007D678F" w:rsidTr="00904E03">
        <w:trPr>
          <w:cantSplit/>
        </w:trPr>
        <w:tc>
          <w:tcPr>
            <w:tcW w:w="84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     а) + б)</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36193</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33645</w:t>
            </w:r>
          </w:p>
        </w:tc>
      </w:tr>
      <w:tr w:rsidR="007D678F" w:rsidRPr="007D678F" w:rsidTr="00904E03">
        <w:trPr>
          <w:cantSplit/>
          <w:trHeight w:val="269"/>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Плюс 10% для промышленной зоны</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39812</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37010</w:t>
            </w:r>
          </w:p>
        </w:tc>
      </w:tr>
      <w:tr w:rsidR="007D678F" w:rsidRPr="007D678F" w:rsidTr="00904E03">
        <w:trPr>
          <w:cantSplit/>
          <w:trHeight w:val="885"/>
        </w:trPr>
        <w:tc>
          <w:tcPr>
            <w:tcW w:w="84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497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Всего</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с учётом коэффициента одновремённости 0,7 на стороне в соответствии с СП 31-110-2003 и РД 34.20.185-94</w:t>
            </w:r>
          </w:p>
        </w:tc>
        <w:tc>
          <w:tcPr>
            <w:tcW w:w="1985" w:type="dxa"/>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27869</w:t>
            </w:r>
          </w:p>
        </w:tc>
        <w:tc>
          <w:tcPr>
            <w:tcW w:w="1994" w:type="dxa"/>
            <w:gridSpan w:val="2"/>
            <w:tcBorders>
              <w:top w:val="single" w:sz="4" w:space="0" w:color="auto"/>
              <w:left w:val="single" w:sz="4" w:space="0" w:color="auto"/>
              <w:bottom w:val="single" w:sz="4" w:space="0" w:color="auto"/>
              <w:right w:val="single" w:sz="4" w:space="0" w:color="auto"/>
            </w:tcBorders>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25907</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Источники питания и трансформаторные подстанции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настоящее время городское поселение электрифицировано по ЛЭП 10 кВ с проводами марки АС-70 от следующих подстанций: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 xml:space="preserve">ПС 35/10 кВ «Новокубанская» 10,0+6,3 МВА;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ПС 110/35/10 кВ «КНИИТИМ» 2х16,0 МВА.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связи с увеличением нагрузок необходимо запроектировать и построить ПС 110/35/10 кВ «Объездная».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улучшения схемы электроснабжения необходима реконструкция существующих электрических сетей с учетом перспективного развития поселения, предусматривающая следующие работы: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ПС 110/35/10 кВ «Объездная»: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ОРУ-110 кВ по схеме 110-12 типового проекта 14198 ТМ, с элегазовыми выключателями в цепях силовых трансформаторов и ТН на обходной СШ 110 кВ.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Установку силовых трансформаторов Т-1 и Т-2 мощностью 2x25,0 МВА с РПН со всем комплектующим оборудованием.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ОРУ-35 кВ по схеме 35-9 типового проекта 14198 ТМ с установкой элегазовых выключателей 35 кВ, ОПН в цепях трансформаторов.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РУ-10 кВ с двумя секциями шин (24 ячейки), с вакуумными выключателями 10 кВ и секционным выключателем 10 кВ.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РЗА,  объем  работ  согласовать  с  Армавирскими  электрическими  сетями.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ВЧ-связь и телемеханизацию устанавливаемого оборудования с выдачей информации на диспетчерский пункт Армавирских электрических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Проектируемую ПС 110/35/10 кВ «Объездная» подключить двумя отпайками от ВЛ 110 кВ «Армавир 330 - КНИИТИМ» и «Армавир 330 - Кубанская-тяговая».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Запроектировать и построить ВЛ 35 кВ «Объездная-Прочноокопская» и «Объездная-Новокубанская».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ПС 35/10 кВ «Прочноокопская» установить линейную ячейку 35 кВ для подключения ВЛ 35 кВ «Объездная-Прочноокопская».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ПС 35/10 кВ «Новокубанская» установить линейную ячейку 35 кВ для подключения ВЛ 35 кВ «Объездная-Новокубанская».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ПС 110/35/10 кВ «Объездная» предусмотреть затраты на компенсацию реактивной мощности в сети и создание АСКУЭ.</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Предусмотреть перевод части нагрузок ПС 35/10 кВ «Новокубанская» на ПС 110/35/10 кВ «Объездная».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ПС 35/10 кВ «Новокубанская»: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силового трансформатора Т-2 мощностью 6,3 МВА на трансформатор мощностью 10,0 МВА, со всем комплектующим оборудованием.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Реконструкцию ОРУ-35 кВ с монтажом  2-ой  секции  шин  35 кВ,  установкой секционного элегазового выключателя, заменой МВ-35 кВ в цепях силовых трансформаторов на элегазовые выключателями 35 кВ - 2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РВС-35 кВ, РВП-10 кВ на ОПН.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ячеек 1-ой и 2-ой секций шин РУ-10 кВ на ячейки типа К-59 - 16 шт. Выключатели принять вакуумные.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Выбрать принципы и уставки устройств релейной защиты и автоматики (РЗА). Проектируемые устройства РЗА согласовать с действующими, предусмотрев при необходимости их замену и реконструкцию.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Предусмотреть  телемеханизацию  устанавливаемого  оборудования  с выдачей информации на диспетчерский пульт Армавирских электрических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ПС 110/35/10 кВ «КНИИТИМ»: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ОД и КЗ 110 кВ в цепях трансформаторов Т-1, Т-2 и СМВ-110 кВ на элегазовые выключатели 110 кВ — 3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МВ-35 кВ, СМВ-35 кВ на элегазовые выключатели 35 кВ – 7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Замену РВС на.ОПН в цепях трансформаторов Т-1, Т-2.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Установку по 1 -ой дополнительной линейной ячейки 10 кВ с вакуумными выключателями на каждую секцию шин 10 кВ, замену ячеек 1-ой и 2-ой секций шин РУ-10 кВ на ячейки типа К-59 — 19 шт. Выключатели принять вакуумные.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Выбрать принципы и уставки устройств релейной защиты и автоматики (РЗА). Проектируемые устройства РЗА согласовать с действующими, предусмотрев при необходимости их замену и реконструкцию.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Предусмотреть телемеханизацию устанавливаемого оборудования с выдачей информации на диспетчерский пульт Армавирских электрических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Предусмотреть реконструкцию существующих ВЛ 10-0,4 кВ и строительство новых ТП 10/0,4 кВ, ВЛ 10-0,4 кВ, а именно:</w:t>
      </w:r>
    </w:p>
    <w:p w:rsidR="007D678F" w:rsidRPr="007D678F" w:rsidRDefault="007D678F" w:rsidP="007D678F">
      <w:pPr>
        <w:ind w:firstLine="709"/>
        <w:jc w:val="both"/>
        <w:rPr>
          <w:rFonts w:eastAsia="Calibri"/>
          <w:sz w:val="16"/>
          <w:szCs w:val="16"/>
          <w:lang w:eastAsia="en-US"/>
        </w:rPr>
      </w:pPr>
    </w:p>
    <w:tbl>
      <w:tblPr>
        <w:tblW w:w="0" w:type="auto"/>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14"/>
        <w:gridCol w:w="7852"/>
      </w:tblGrid>
      <w:tr w:rsidR="007D678F" w:rsidRPr="007D678F" w:rsidTr="00904E03">
        <w:trPr>
          <w:cantSplit/>
          <w:trHeight w:val="20"/>
        </w:trPr>
        <w:tc>
          <w:tcPr>
            <w:tcW w:w="191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Номер группы инвестиционных проектов</w:t>
            </w:r>
          </w:p>
        </w:tc>
        <w:tc>
          <w:tcPr>
            <w:tcW w:w="785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Наименование инвестиционного проекта (группы инвестиционных проектов)</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1.2.1.1.2.95</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КТП-КП1-63 с заменой на ГКТПП-400/10/0,4 кВ-В/В проходного типа по ул. Прикубанская-Новороссийская г. 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1.2.1.1.2.96</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КТП-КН9-90 с заменой на ГКТП-250/10/0,4 кВ-В/В проходного типа, Реконструкция ВЛ-0,4 кВ от КТП-КН9-90 (3 фидера) г.Новокубанск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1.2.1.1.2.158</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ГКТП-НВ3-29 с заменой на ГКТП-10/0,4кВ проходного типа, Реконструкция ВЛ-0,4кВ от ГКТП-НВ3-29 (1 фидер) г.Новокубанск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1.2.1.1.2.159</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Реконструкция КТП-НВ7-68 с заменой на ГКТП-10/0,4кВ. </w:t>
            </w:r>
            <w:r w:rsidRPr="007D678F">
              <w:rPr>
                <w:rFonts w:eastAsia="Calibri"/>
                <w:sz w:val="16"/>
                <w:szCs w:val="16"/>
                <w:lang w:eastAsia="en-US"/>
              </w:rPr>
              <w:br/>
              <w:t>Реконструкция ВЛ-0,4кВ от ГКТП-НВ7-68 (4 фидер). г.Новокубанск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1.2.2.1.1.17</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ВЛ-10кВ фидер НВ-5 от опоры № 11 до опоры №59, отпайка от опоры №26 до опоры №24 г. 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1.2.2.1.3.63</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Реконструкция КЛ-10кВ от ЗТП-КН3-127 до ЗТП-КН3-81 с заменой на ВЛЗ-10кВ г.Новокубанск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1.3.2.1.5</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ВЛЗ-10кВ фидер КН от ПС-110/35/10 "КНИИТИМ" до КТП-НВ7-160 г.Новокубанск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1.3.2.1.28</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ВЛЗ-10кВ от ПС 110/35/10 кВ "КНИИТиМ", ячейка №17 фидер КН-6 до существующей КТП-7 с использованием существующей ВЛ-10кВ с установкой опор по ТУ № 02-01/ 0177-16 (взамен ТУ № 7-10-465) от 27.07.16г.</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1.3.2.6.34</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БРТП-4000/10/10кВ-В/В с трансформатором 4МВА 10/10 кВ ул. Кубанская - Н. Шабатько. Строительство ВЛ-10кВ КН7 от ЗТП-106 через КТП-21 до проектируемой БРТП-4000/10/10кВ-В/В г. Новокубанск</w:t>
            </w:r>
          </w:p>
        </w:tc>
      </w:tr>
      <w:tr w:rsidR="007D678F" w:rsidRPr="007D678F" w:rsidTr="00904E03">
        <w:trPr>
          <w:cantSplit/>
          <w:trHeight w:val="20"/>
        </w:trPr>
        <w:tc>
          <w:tcPr>
            <w:tcW w:w="1914"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1.3.2.6.35</w:t>
            </w:r>
          </w:p>
        </w:tc>
        <w:tc>
          <w:tcPr>
            <w:tcW w:w="7852"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Строительство БРТП-630/10/0,4кВ-К/В взамен КТП-НВ7-160 г.Новокубанск.</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Разработанная схема электроснабжения также предусматривает: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и реконструкцию к 2021 году трансформаторных подстанций 10/0,4 кВ для увеличения общей мощности на 5420 кВт;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строительство и реконструкцию к 2031 году трансформаторных подстанций 10/0,4 кВ для увеличения общей мощности на 8430 кВт.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выполнения вышеуказанных работ необходимо получить технические условия в Армавирских электрических сетях и в ОАО «Кубаньэнерго».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направлениями развития электроснабжения Новокубанского городского поселения на перспективный период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снижение потерь электрической энергии при передаче, трансформации и потреблении;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создание экономически привлекательных условий для потребления электрической энергии в полупиковый и ночной период путем перехода промышленных потребителей и населения на тарифы, дифференцированные по времени суток.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Альтернативные и энергосберегающие технологии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Распоряжению Правительства РФ от 27.02.2008 г. №233-р (ред. от 15.06.2009 г.) «Об утверждении Программы фундаментальных научных исследований государственных академий наук на 2008-2010 годы» предусматривается более активное сочетание высокоэффективных энергоустановок, входящих в единую энергосистему страны и разрабатываемых в ходе реализации программы автономных энергоисточников, в том числе возобновляемых видов энергии. Это позволит оптимизировать региональные системы электроснабжения при соблюдении жестких экологических требований.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условий Краснодарского края – это повсеместное использование солнечных батарей. Предполагается, что к расчетному сроку их стоимость и расходы на эксплуатацию будут доступными для того, чтобы использовать для частичного или полного электроснабжения дома, квартиры, офиса или предприятия.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Кроме того, в качестве альтернативных источников энергоснабжения могут быть использованы продукты переработки биомассы сельхозпредприятий, расположенных на проектируемой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обеспечения энергетической эффективности зданий, строений, сооружений согласно Закону Краснодарского края от 03.03.2010 г. №1912-КЗ «Об энергосбережении и о повышении энергетической эффективности в Краснодарском крае» в данном проекте также предусматривается: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режим работы административных зданий, многоквартирной жилой застройки по энергопотреблению перевести на трехуровневый график через систему АСКУЭ;</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промышленных предприятиях и предприятиях инженерной инфраструктуры должна быть учтена система повышения компенсации реактивной мощности от СОЦ 408 до СОЦ 092-095;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для снижения потерь напряжения в электрических сетях 10 кВ произвести разукрупнение отходящих от подстанций линий с подвеской изолированного провода SAX 70-120;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внутреннего и наружного освещения вместо ламп накаливания использовать энергосберегающие лампы.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Решение на применение альтернативных источников энергоснабжения принимаются после разработки технико-экономического обоснования на последующих стадиях проектирования.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Линии 500 кВ, 330 кВ, 110 кВ, 35 кВ и 10 кВ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территории поселения транзитом проходят: ВЛ-500 кВ «Центральная – Ставропольская ГРЭС», ВЛ-330 кВ «Армавир – Ставропольская ГРЭС», ВЛ-330 кВ «Армавир – Кропоткин».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Трассы воздушных линий электропередач выбраны с учётом перспективного развития населенных пунктов.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Местность, по которой проходят воздушные линии электропередач, относится к IV району по гололёдным условиям и V району по ветровым нагрузкам.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существующих ВЛ-500 кВ – 5,56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существующих ВЛ-330 кВ – 8,86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существующих ВЛ-110 кВ – 19,10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проектируемых ВЛ-110 кВ – 3,10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существующих ВЛ-35 кВ – 4,89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Протяжённость проектируемых ВЛ-35 кВ – 10,09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Воздушные линии 110 кВ запроектированы проводами АС-185.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Воздушные линии 35 кВ запроектированы проводами АС-120.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Воздушные линии 10 кВ запроектированы изолированными проводами типа SAX сечением 95 кв. мм. на магистральных линиях и 70 кв. мм. на отпайках.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технико-экономические показатели по разделу «Электроснабжение»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111"/>
        <w:gridCol w:w="1134"/>
        <w:gridCol w:w="1418"/>
        <w:gridCol w:w="1275"/>
        <w:gridCol w:w="1233"/>
      </w:tblGrid>
      <w:tr w:rsidR="007D678F" w:rsidRPr="007D678F" w:rsidTr="00904E03">
        <w:trPr>
          <w:cantSplit/>
          <w:trHeight w:val="20"/>
        </w:trPr>
        <w:tc>
          <w:tcPr>
            <w:tcW w:w="56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Наименование показателей</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Ед -ца измерения</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Современное состояние</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2010 год</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Расчетный срок</w:t>
            </w:r>
          </w:p>
          <w:p w:rsidR="007D678F" w:rsidRPr="007D678F" w:rsidRDefault="007D678F" w:rsidP="007D678F">
            <w:pPr>
              <w:ind w:firstLine="34"/>
              <w:jc w:val="both"/>
              <w:rPr>
                <w:rFonts w:eastAsia="Calibri"/>
                <w:sz w:val="16"/>
                <w:szCs w:val="16"/>
                <w:lang w:eastAsia="en-US"/>
              </w:rPr>
            </w:pP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В том числе на I оч. стр-ва  </w:t>
            </w:r>
            <w:smartTag w:uri="urn:schemas-microsoft-com:office:smarttags" w:element="metricconverter">
              <w:smartTagPr>
                <w:attr w:name="ProductID" w:val="2020 г"/>
              </w:smartTagPr>
              <w:r w:rsidRPr="007D678F">
                <w:rPr>
                  <w:rFonts w:eastAsia="Calibri"/>
                  <w:sz w:val="16"/>
                  <w:szCs w:val="16"/>
                  <w:lang w:eastAsia="en-US"/>
                </w:rPr>
                <w:t>2020 г</w:t>
              </w:r>
            </w:smartTag>
            <w:r w:rsidRPr="007D678F">
              <w:rPr>
                <w:rFonts w:eastAsia="Calibri"/>
                <w:sz w:val="16"/>
                <w:szCs w:val="16"/>
                <w:lang w:eastAsia="en-US"/>
              </w:rPr>
              <w:t>.</w:t>
            </w:r>
          </w:p>
        </w:tc>
      </w:tr>
      <w:tr w:rsidR="007D678F" w:rsidRPr="007D678F" w:rsidTr="00904E03">
        <w:trPr>
          <w:cantSplit/>
          <w:trHeight w:val="20"/>
        </w:trPr>
        <w:tc>
          <w:tcPr>
            <w:tcW w:w="9738" w:type="dxa"/>
            <w:gridSpan w:val="6"/>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город Новокубанск</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Потребность в электроэнергии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 год, в том числе:</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млн. кВт/ч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247,2</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317,1</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294,7</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на производственные 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61,0</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101,6</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94,8</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 на коммунально-бытовые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186,2</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215,5</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199,9</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Потребление электроэнергии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 1 чел. в год, в том числе:</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кВт/ч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7099</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7926</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7902</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 на коммунально-бытовые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5346</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5387</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5360</w:t>
            </w:r>
          </w:p>
        </w:tc>
      </w:tr>
      <w:tr w:rsidR="007D678F" w:rsidRPr="007D678F" w:rsidTr="00904E03">
        <w:trPr>
          <w:cantSplit/>
          <w:trHeight w:val="20"/>
        </w:trPr>
        <w:tc>
          <w:tcPr>
            <w:tcW w:w="9738" w:type="dxa"/>
            <w:gridSpan w:val="6"/>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Новокубанское городское поселение, всего:</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Потребность в электроэнергии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 год, в том числе:</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млн. кВт/ч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247,2</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317,1</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294,7</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на производственные 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61,0</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101,6</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94,8</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 на коммунально-бытовые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186,2</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215,5</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199,9</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Потребление электроэнергии на 1 чел. в год, в том числе:</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кВт/ч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7099</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7926</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7902</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 на коммунально-бытовые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5346</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5387</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5360</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Источники покрытия электронагрузок</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МВт</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48,30</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102,00</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102,00</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Протяжённость сетей - всего,</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км</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23,99</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37,18</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37,18</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 том числе:       - сети 110 кВ</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км</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19,10</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22,20</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22,20</w:t>
            </w:r>
          </w:p>
        </w:tc>
      </w:tr>
      <w:tr w:rsidR="007D678F" w:rsidRPr="007D678F" w:rsidTr="00904E03">
        <w:trPr>
          <w:cantSplit/>
          <w:trHeight w:val="20"/>
        </w:trPr>
        <w:tc>
          <w:tcPr>
            <w:tcW w:w="567" w:type="dxa"/>
          </w:tcPr>
          <w:p w:rsidR="007D678F" w:rsidRPr="007D678F" w:rsidRDefault="007D678F" w:rsidP="007D678F">
            <w:pPr>
              <w:ind w:firstLine="709"/>
              <w:jc w:val="both"/>
              <w:rPr>
                <w:rFonts w:eastAsia="Calibri"/>
                <w:sz w:val="16"/>
                <w:szCs w:val="16"/>
                <w:lang w:eastAsia="en-US"/>
              </w:rPr>
            </w:pPr>
          </w:p>
        </w:tc>
        <w:tc>
          <w:tcPr>
            <w:tcW w:w="41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                            - сети 35 кВ</w:t>
            </w:r>
          </w:p>
        </w:tc>
        <w:tc>
          <w:tcPr>
            <w:tcW w:w="1134" w:type="dxa"/>
            <w:vAlign w:val="center"/>
          </w:tcPr>
          <w:p w:rsidR="007D678F" w:rsidRPr="007D678F" w:rsidRDefault="007D678F" w:rsidP="007D678F">
            <w:pPr>
              <w:ind w:firstLine="34"/>
              <w:jc w:val="both"/>
              <w:rPr>
                <w:rFonts w:eastAsia="Calibri"/>
                <w:sz w:val="16"/>
                <w:szCs w:val="16"/>
                <w:lang w:eastAsia="en-US"/>
              </w:rPr>
            </w:pP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4,89</w:t>
            </w:r>
          </w:p>
        </w:tc>
        <w:tc>
          <w:tcPr>
            <w:tcW w:w="127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14,98</w:t>
            </w:r>
          </w:p>
        </w:tc>
        <w:tc>
          <w:tcPr>
            <w:tcW w:w="1233"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14,98</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9.1.5 Теплоснабжение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Раздел «Теплоснабжение» в составе проекта «Генеральный план Новокубанского городского поселения Новокубанского  района Краснодарского края» выполнен на основании задания на проектирование и справки о теплоснабжении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оценки потребности в тепле и разработки проектных предложений была использована следующая нормативная документация: СНиП 41-01-2003 «Отопление, вентиляция и кондиционирование», СНиП 41-02-2003 «Тепловые сети» (с учетом СНиП 2.04.07-86*), СНиП II-35-76 «Котельные установки» СНиП 2.08.02-89* «Общественные здания и сооружения», СНиП 31-05-2003 «Общественные здания административного назначения» и СНКК 23-302-2000 «Энергетическая эффективность жилых и общественных зданий», СанПиН 2.2.1/2.1.1.1200-03.</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Существующее положение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Теплоснабжение г. Новокубанска в настоящее время осуществляется от одиннадцати котельных, которые отапливают школы, детские сады, школу искусств, больницу, жилые и административные здания. Все котельные работают на газе.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Существующая индивидуальная одно- и двухэтажная застройка обеспечивается теплом от индивидуальных газовых котлов (АОГВ).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Характеристики существующих котельных</w:t>
      </w:r>
    </w:p>
    <w:tbl>
      <w:tblPr>
        <w:tblW w:w="10007" w:type="dxa"/>
        <w:jc w:val="center"/>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8"/>
        <w:gridCol w:w="1453"/>
        <w:gridCol w:w="2281"/>
        <w:gridCol w:w="1765"/>
      </w:tblGrid>
      <w:tr w:rsidR="007D678F" w:rsidRPr="007D678F" w:rsidTr="00904E03">
        <w:trPr>
          <w:cantSplit/>
          <w:trHeight w:val="20"/>
          <w:jc w:val="center"/>
        </w:trPr>
        <w:tc>
          <w:tcPr>
            <w:tcW w:w="450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Наименование</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Мощность</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Гкал/ч</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Присоединенная</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мощность</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Гкал/ч</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Вид</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топлива</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1ул.Нева,30</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8,256</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4,255</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2 ул.Первомайская, 22/1</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1,09</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0,613</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3 ул.Ленина,25</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3,87</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2,972</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Котельная № 4 ул.Нева, 49 а </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0,325</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5 ул.Первомайская,105/1</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1,712</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0,884</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6 ул.Советская,88/2</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1,17</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0,436</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lastRenderedPageBreak/>
              <w:t>Котельная № 7 ул.Первомайская,146</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2,6</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1,547</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8 ул.Дунаевского, 2</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0,287</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0,278</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9 ул.Пролетарская,113/1</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0,123</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0,099</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10 ул.Кирьянова,20</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7,8</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4,5</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Котельная № 11 ул.Новаторов,1</w:t>
            </w:r>
          </w:p>
        </w:tc>
        <w:tc>
          <w:tcPr>
            <w:tcW w:w="1453"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0,246</w:t>
            </w:r>
          </w:p>
        </w:tc>
        <w:tc>
          <w:tcPr>
            <w:tcW w:w="228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0,169</w:t>
            </w:r>
          </w:p>
        </w:tc>
        <w:tc>
          <w:tcPr>
            <w:tcW w:w="1765"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Газ</w:t>
            </w:r>
          </w:p>
        </w:tc>
      </w:tr>
      <w:tr w:rsidR="007D678F" w:rsidRPr="007D678F" w:rsidTr="00904E03">
        <w:trPr>
          <w:cantSplit/>
          <w:trHeight w:val="20"/>
          <w:jc w:val="center"/>
        </w:trPr>
        <w:tc>
          <w:tcPr>
            <w:tcW w:w="4508"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Итого</w:t>
            </w:r>
          </w:p>
        </w:tc>
        <w:tc>
          <w:tcPr>
            <w:tcW w:w="1453"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27,479</w:t>
            </w:r>
          </w:p>
        </w:tc>
        <w:tc>
          <w:tcPr>
            <w:tcW w:w="2281" w:type="dxa"/>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15,753</w:t>
            </w:r>
          </w:p>
        </w:tc>
        <w:tc>
          <w:tcPr>
            <w:tcW w:w="1765" w:type="dxa"/>
            <w:vAlign w:val="center"/>
          </w:tcPr>
          <w:p w:rsidR="007D678F" w:rsidRPr="007D678F" w:rsidRDefault="007D678F" w:rsidP="007D678F">
            <w:pPr>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Проектное решение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I очередь строительства – </w:t>
      </w:r>
      <w:smartTag w:uri="urn:schemas-microsoft-com:office:smarttags" w:element="metricconverter">
        <w:smartTagPr>
          <w:attr w:name="ProductID" w:val="2020 г"/>
        </w:smartTagPr>
        <w:r w:rsidRPr="007D678F">
          <w:rPr>
            <w:rFonts w:eastAsia="Calibri"/>
            <w:sz w:val="16"/>
            <w:szCs w:val="16"/>
            <w:lang w:eastAsia="en-US"/>
          </w:rPr>
          <w:t>2020 г</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Теплоснабжение объектов I очереди строительства в границах проектируемого генерального плана Новокубанского городского поселения предусматривается от одиннадцати существующих и девятнадцати новых районных котельных (блочных отдельно стоящих, крышных и встроенных), а также от автоматических газовых отопительных котлов для индивидуальной одно- и двухэтажной застройки.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проекту новые котельные будут отапливать: жилые и административные здания, объекты торгово-коммунального хозяйства, культурно-развлекательные центры.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Теплопроизводительность котельных выбрана с учетом расходов тепла на отопление, вентиляцию и горячее водоснабжение. Теплоноситель для отопления и вентиляции - вода с параметрами 95-70°С, для горячего водоснабжения - вода с параметрами 65</w:t>
      </w:r>
      <w:r w:rsidRPr="007D678F">
        <w:rPr>
          <w:rFonts w:eastAsia="Calibri"/>
          <w:sz w:val="16"/>
          <w:szCs w:val="16"/>
          <w:lang w:eastAsia="en-US"/>
        </w:rPr>
        <w:t>С.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Режим потребления тепловой энергии принят: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 24 часа в сутки.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Вентиляция и горячее водоснабжение – 16 часов.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 котельные будут работать на газе. Системы теплоснабжения – закрытые, двух и четырехтрубные.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проектирования отопления, вентиляции и горячего водоснабжения приняты следующие данные по СНКК 23-302-2000: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Расчетная температура наружного воздуха в холодный период – минус 19°С.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Средняя температура отопительного периода – 0,5°С.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Продолжительность отопительного периода – 159 дней.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тепловых нагрузок для объектов I очереди строительства</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20"/>
        <w:gridCol w:w="1230"/>
        <w:gridCol w:w="13"/>
        <w:gridCol w:w="1227"/>
        <w:gridCol w:w="9"/>
        <w:gridCol w:w="1221"/>
        <w:gridCol w:w="30"/>
        <w:gridCol w:w="1253"/>
        <w:gridCol w:w="1535"/>
      </w:tblGrid>
      <w:tr w:rsidR="007D678F" w:rsidRPr="007D678F" w:rsidTr="00904E03">
        <w:trPr>
          <w:cantSplit/>
          <w:trHeight w:val="20"/>
        </w:trPr>
        <w:tc>
          <w:tcPr>
            <w:tcW w:w="2127" w:type="dxa"/>
            <w:vMerge w:val="restart"/>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Наименование</w:t>
            </w:r>
          </w:p>
        </w:tc>
        <w:tc>
          <w:tcPr>
            <w:tcW w:w="5150" w:type="dxa"/>
            <w:gridSpan w:val="7"/>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Расчетный срок</w:t>
            </w:r>
          </w:p>
        </w:tc>
        <w:tc>
          <w:tcPr>
            <w:tcW w:w="1253" w:type="dxa"/>
            <w:vMerge w:val="restart"/>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Всего с учетом потерь в т/сети</w:t>
            </w:r>
          </w:p>
        </w:tc>
        <w:tc>
          <w:tcPr>
            <w:tcW w:w="1535" w:type="dxa"/>
            <w:vMerge w:val="restart"/>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Тип</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котельной</w:t>
            </w:r>
          </w:p>
        </w:tc>
      </w:tr>
      <w:tr w:rsidR="007D678F" w:rsidRPr="007D678F" w:rsidTr="00904E03">
        <w:trPr>
          <w:cantSplit/>
          <w:trHeight w:val="20"/>
        </w:trPr>
        <w:tc>
          <w:tcPr>
            <w:tcW w:w="2127" w:type="dxa"/>
            <w:vMerge/>
            <w:vAlign w:val="center"/>
          </w:tcPr>
          <w:p w:rsidR="007D678F" w:rsidRPr="007D678F" w:rsidRDefault="007D678F" w:rsidP="007D678F">
            <w:pPr>
              <w:ind w:firstLine="34"/>
              <w:jc w:val="both"/>
              <w:rPr>
                <w:rFonts w:eastAsia="Calibri"/>
                <w:sz w:val="16"/>
                <w:szCs w:val="16"/>
                <w:lang w:eastAsia="en-US"/>
              </w:rPr>
            </w:pPr>
          </w:p>
        </w:tc>
        <w:tc>
          <w:tcPr>
            <w:tcW w:w="5150" w:type="dxa"/>
            <w:gridSpan w:val="7"/>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Расход тепла, Гкал/ч</w:t>
            </w:r>
          </w:p>
        </w:tc>
        <w:tc>
          <w:tcPr>
            <w:tcW w:w="1253" w:type="dxa"/>
            <w:vMerge/>
            <w:vAlign w:val="center"/>
          </w:tcPr>
          <w:p w:rsidR="007D678F" w:rsidRPr="007D678F" w:rsidRDefault="007D678F" w:rsidP="007D678F">
            <w:pPr>
              <w:ind w:firstLine="34"/>
              <w:jc w:val="both"/>
              <w:rPr>
                <w:rFonts w:eastAsia="Calibri"/>
                <w:sz w:val="16"/>
                <w:szCs w:val="16"/>
                <w:lang w:eastAsia="en-US"/>
              </w:rPr>
            </w:pPr>
          </w:p>
        </w:tc>
        <w:tc>
          <w:tcPr>
            <w:tcW w:w="1535" w:type="dxa"/>
            <w:vMerge/>
            <w:vAlign w:val="center"/>
          </w:tcPr>
          <w:p w:rsidR="007D678F" w:rsidRPr="007D678F" w:rsidRDefault="007D678F" w:rsidP="007D678F">
            <w:pPr>
              <w:ind w:firstLine="34"/>
              <w:jc w:val="both"/>
              <w:rPr>
                <w:rFonts w:eastAsia="Calibri"/>
                <w:sz w:val="16"/>
                <w:szCs w:val="16"/>
                <w:lang w:eastAsia="en-US"/>
              </w:rPr>
            </w:pPr>
          </w:p>
        </w:tc>
      </w:tr>
      <w:tr w:rsidR="007D678F" w:rsidRPr="007D678F" w:rsidTr="00904E03">
        <w:trPr>
          <w:cantSplit/>
          <w:trHeight w:val="20"/>
        </w:trPr>
        <w:tc>
          <w:tcPr>
            <w:tcW w:w="2127" w:type="dxa"/>
            <w:vMerge/>
            <w:vAlign w:val="center"/>
          </w:tcPr>
          <w:p w:rsidR="007D678F" w:rsidRPr="007D678F" w:rsidRDefault="007D678F" w:rsidP="007D678F">
            <w:pPr>
              <w:ind w:firstLine="34"/>
              <w:jc w:val="both"/>
              <w:rPr>
                <w:rFonts w:eastAsia="Calibri"/>
                <w:sz w:val="16"/>
                <w:szCs w:val="16"/>
                <w:lang w:eastAsia="en-US"/>
              </w:rPr>
            </w:pP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 отопление</w:t>
            </w:r>
          </w:p>
        </w:tc>
        <w:tc>
          <w:tcPr>
            <w:tcW w:w="124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 вентиляцию</w:t>
            </w:r>
          </w:p>
        </w:tc>
        <w:tc>
          <w:tcPr>
            <w:tcW w:w="1236"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на горячее водоснабжение</w:t>
            </w:r>
          </w:p>
        </w:tc>
        <w:tc>
          <w:tcPr>
            <w:tcW w:w="1251"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Итого</w:t>
            </w:r>
          </w:p>
        </w:tc>
        <w:tc>
          <w:tcPr>
            <w:tcW w:w="1253" w:type="dxa"/>
            <w:vMerge/>
            <w:vAlign w:val="center"/>
          </w:tcPr>
          <w:p w:rsidR="007D678F" w:rsidRPr="007D678F" w:rsidRDefault="007D678F" w:rsidP="007D678F">
            <w:pPr>
              <w:ind w:firstLine="34"/>
              <w:jc w:val="both"/>
              <w:rPr>
                <w:rFonts w:eastAsia="Calibri"/>
                <w:sz w:val="16"/>
                <w:szCs w:val="16"/>
                <w:lang w:eastAsia="en-US"/>
              </w:rPr>
            </w:pPr>
          </w:p>
        </w:tc>
        <w:tc>
          <w:tcPr>
            <w:tcW w:w="1535" w:type="dxa"/>
            <w:vMerge/>
            <w:vAlign w:val="center"/>
          </w:tcPr>
          <w:p w:rsidR="007D678F" w:rsidRPr="007D678F" w:rsidRDefault="007D678F" w:rsidP="007D678F">
            <w:pPr>
              <w:ind w:firstLine="34"/>
              <w:jc w:val="both"/>
              <w:rPr>
                <w:rFonts w:eastAsia="Calibri"/>
                <w:sz w:val="16"/>
                <w:szCs w:val="16"/>
                <w:lang w:eastAsia="en-US"/>
              </w:rPr>
            </w:pP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2,723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1,265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3,988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4,255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0,577</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0,613</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0,748</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2,815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2,972</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0,588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0,753</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0,884</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0,371</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0,436</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1,392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1,392</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1,547</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0,261</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0,278</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0,096</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0,099</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2,884</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1,035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3,919</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0,147</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0,169</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0,54</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0,54</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lastRenderedPageBreak/>
              <w:t>Котельная №11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535"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Итого</w:t>
            </w:r>
          </w:p>
        </w:tc>
        <w:tc>
          <w:tcPr>
            <w:tcW w:w="1420" w:type="dxa"/>
            <w:vAlign w:val="center"/>
          </w:tcPr>
          <w:p w:rsidR="007D678F" w:rsidRPr="007D678F" w:rsidRDefault="007D678F" w:rsidP="007D678F">
            <w:pPr>
              <w:ind w:firstLine="34"/>
              <w:jc w:val="both"/>
              <w:rPr>
                <w:rFonts w:eastAsia="Calibri"/>
                <w:sz w:val="16"/>
                <w:szCs w:val="16"/>
                <w:lang w:eastAsia="en-US"/>
              </w:rPr>
            </w:pPr>
          </w:p>
        </w:tc>
        <w:tc>
          <w:tcPr>
            <w:tcW w:w="1230" w:type="dxa"/>
            <w:vAlign w:val="center"/>
          </w:tcPr>
          <w:p w:rsidR="007D678F" w:rsidRPr="007D678F" w:rsidRDefault="007D678F" w:rsidP="007D678F">
            <w:pPr>
              <w:ind w:firstLine="34"/>
              <w:jc w:val="both"/>
              <w:rPr>
                <w:rFonts w:eastAsia="Calibri"/>
                <w:sz w:val="16"/>
                <w:szCs w:val="16"/>
                <w:lang w:eastAsia="en-US"/>
              </w:rPr>
            </w:pPr>
          </w:p>
        </w:tc>
        <w:tc>
          <w:tcPr>
            <w:tcW w:w="1240" w:type="dxa"/>
            <w:gridSpan w:val="2"/>
            <w:vAlign w:val="center"/>
          </w:tcPr>
          <w:p w:rsidR="007D678F" w:rsidRPr="007D678F" w:rsidRDefault="007D678F" w:rsidP="007D678F">
            <w:pPr>
              <w:ind w:firstLine="34"/>
              <w:jc w:val="both"/>
              <w:rPr>
                <w:rFonts w:eastAsia="Calibri"/>
                <w:sz w:val="16"/>
                <w:szCs w:val="16"/>
                <w:lang w:eastAsia="en-US"/>
              </w:rPr>
            </w:pPr>
          </w:p>
        </w:tc>
        <w:tc>
          <w:tcPr>
            <w:tcW w:w="1230" w:type="dxa"/>
            <w:gridSpan w:val="2"/>
            <w:vAlign w:val="center"/>
          </w:tcPr>
          <w:p w:rsidR="007D678F" w:rsidRPr="007D678F" w:rsidRDefault="007D678F" w:rsidP="007D678F">
            <w:pPr>
              <w:ind w:firstLine="34"/>
              <w:jc w:val="both"/>
              <w:rPr>
                <w:rFonts w:eastAsia="Calibri"/>
                <w:sz w:val="16"/>
                <w:szCs w:val="16"/>
                <w:lang w:eastAsia="en-US"/>
              </w:rPr>
            </w:pPr>
          </w:p>
        </w:tc>
        <w:tc>
          <w:tcPr>
            <w:tcW w:w="1283"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28,24</w:t>
            </w:r>
          </w:p>
        </w:tc>
        <w:tc>
          <w:tcPr>
            <w:tcW w:w="1535" w:type="dxa"/>
            <w:vAlign w:val="center"/>
          </w:tcPr>
          <w:p w:rsidR="007D678F" w:rsidRPr="007D678F" w:rsidRDefault="007D678F" w:rsidP="007D678F">
            <w:pPr>
              <w:ind w:firstLine="34"/>
              <w:jc w:val="both"/>
              <w:rPr>
                <w:rFonts w:eastAsia="Calibri"/>
                <w:sz w:val="16"/>
                <w:szCs w:val="16"/>
                <w:lang w:eastAsia="en-US"/>
              </w:rPr>
            </w:pPr>
          </w:p>
        </w:tc>
      </w:tr>
      <w:tr w:rsidR="007D678F" w:rsidRPr="007D678F" w:rsidTr="00904E03">
        <w:trPr>
          <w:cantSplit/>
          <w:trHeight w:val="20"/>
        </w:trPr>
        <w:tc>
          <w:tcPr>
            <w:tcW w:w="7247" w:type="dxa"/>
            <w:gridSpan w:val="7"/>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Всего по Новокубанскому городскому поселению</w:t>
            </w:r>
          </w:p>
        </w:tc>
        <w:tc>
          <w:tcPr>
            <w:tcW w:w="2818" w:type="dxa"/>
            <w:gridSpan w:val="3"/>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28,24</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Расчетный срок строительства – </w:t>
      </w: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на расчетный срок предусматривается развитие Новокубанского городского поселения в связи с увеличением численности населения и строительство объектов инфраструктуры.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Теплоснабжение объектов Новокубанского городского поселения в границах проектируемого генерального плана предусматривается от одиннадцати существующих и девяносто четыре новых районных котельных, а также от автоматических газовых отопительных котлов для индивидуальной одно- и двухэтажной застройки.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генерального плана новые котельные будут отапливать: жилые и административные здания, школы, детские сады, объекты торгово-коммунального хозяйства, культурно-развлекательные  и спортивные центры.</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тепловых нагрузок на расчетный срок строительства</w:t>
      </w:r>
    </w:p>
    <w:tbl>
      <w:tblPr>
        <w:tblW w:w="97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420"/>
        <w:gridCol w:w="1230"/>
        <w:gridCol w:w="13"/>
        <w:gridCol w:w="1227"/>
        <w:gridCol w:w="9"/>
        <w:gridCol w:w="920"/>
        <w:gridCol w:w="284"/>
        <w:gridCol w:w="47"/>
        <w:gridCol w:w="803"/>
        <w:gridCol w:w="1711"/>
      </w:tblGrid>
      <w:tr w:rsidR="007D678F" w:rsidRPr="007D678F" w:rsidTr="00904E03">
        <w:trPr>
          <w:cantSplit/>
          <w:trHeight w:val="20"/>
        </w:trPr>
        <w:tc>
          <w:tcPr>
            <w:tcW w:w="2127"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w:t>
            </w:r>
          </w:p>
        </w:tc>
        <w:tc>
          <w:tcPr>
            <w:tcW w:w="5150" w:type="dxa"/>
            <w:gridSpan w:val="8"/>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Расчетный срок</w:t>
            </w:r>
          </w:p>
        </w:tc>
        <w:tc>
          <w:tcPr>
            <w:tcW w:w="803"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Всего с учетом потерь в т/сети</w:t>
            </w:r>
          </w:p>
        </w:tc>
        <w:tc>
          <w:tcPr>
            <w:tcW w:w="1711"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Тип</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котельной</w:t>
            </w:r>
          </w:p>
        </w:tc>
      </w:tr>
      <w:tr w:rsidR="007D678F" w:rsidRPr="007D678F" w:rsidTr="00904E03">
        <w:trPr>
          <w:cantSplit/>
          <w:trHeight w:val="20"/>
        </w:trPr>
        <w:tc>
          <w:tcPr>
            <w:tcW w:w="2127" w:type="dxa"/>
            <w:vMerge/>
            <w:vAlign w:val="center"/>
          </w:tcPr>
          <w:p w:rsidR="007D678F" w:rsidRPr="007D678F" w:rsidRDefault="007D678F" w:rsidP="007D678F">
            <w:pPr>
              <w:ind w:firstLine="709"/>
              <w:jc w:val="both"/>
              <w:rPr>
                <w:rFonts w:eastAsia="Calibri"/>
                <w:sz w:val="16"/>
                <w:szCs w:val="16"/>
                <w:lang w:eastAsia="en-US"/>
              </w:rPr>
            </w:pPr>
          </w:p>
        </w:tc>
        <w:tc>
          <w:tcPr>
            <w:tcW w:w="5150" w:type="dxa"/>
            <w:gridSpan w:val="8"/>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Расход тепла, Гкал/ч</w:t>
            </w:r>
          </w:p>
        </w:tc>
        <w:tc>
          <w:tcPr>
            <w:tcW w:w="803" w:type="dxa"/>
            <w:vMerge/>
            <w:vAlign w:val="center"/>
          </w:tcPr>
          <w:p w:rsidR="007D678F" w:rsidRPr="007D678F" w:rsidRDefault="007D678F" w:rsidP="007D678F">
            <w:pPr>
              <w:ind w:firstLine="709"/>
              <w:jc w:val="both"/>
              <w:rPr>
                <w:rFonts w:eastAsia="Calibri"/>
                <w:sz w:val="16"/>
                <w:szCs w:val="16"/>
                <w:lang w:eastAsia="en-US"/>
              </w:rPr>
            </w:pPr>
          </w:p>
        </w:tc>
        <w:tc>
          <w:tcPr>
            <w:tcW w:w="1711" w:type="dxa"/>
            <w:vMerge/>
            <w:vAlign w:val="center"/>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Height w:val="20"/>
        </w:trPr>
        <w:tc>
          <w:tcPr>
            <w:tcW w:w="2127" w:type="dxa"/>
            <w:vMerge/>
            <w:vAlign w:val="center"/>
          </w:tcPr>
          <w:p w:rsidR="007D678F" w:rsidRPr="007D678F" w:rsidRDefault="007D678F" w:rsidP="007D678F">
            <w:pPr>
              <w:ind w:firstLine="709"/>
              <w:jc w:val="both"/>
              <w:rPr>
                <w:rFonts w:eastAsia="Calibri"/>
                <w:sz w:val="16"/>
                <w:szCs w:val="16"/>
                <w:lang w:eastAsia="en-US"/>
              </w:rPr>
            </w:pPr>
          </w:p>
        </w:tc>
        <w:tc>
          <w:tcPr>
            <w:tcW w:w="142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отопление</w:t>
            </w:r>
          </w:p>
        </w:tc>
        <w:tc>
          <w:tcPr>
            <w:tcW w:w="1243" w:type="dxa"/>
            <w:gridSpan w:val="2"/>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вентиляцию</w:t>
            </w:r>
          </w:p>
        </w:tc>
        <w:tc>
          <w:tcPr>
            <w:tcW w:w="1236" w:type="dxa"/>
            <w:gridSpan w:val="2"/>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горячее водоснабжение</w:t>
            </w:r>
          </w:p>
        </w:tc>
        <w:tc>
          <w:tcPr>
            <w:tcW w:w="1251" w:type="dxa"/>
            <w:gridSpan w:val="3"/>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Итого</w:t>
            </w:r>
          </w:p>
        </w:tc>
        <w:tc>
          <w:tcPr>
            <w:tcW w:w="803" w:type="dxa"/>
            <w:vMerge/>
            <w:vAlign w:val="center"/>
          </w:tcPr>
          <w:p w:rsidR="007D678F" w:rsidRPr="007D678F" w:rsidRDefault="007D678F" w:rsidP="007D678F">
            <w:pPr>
              <w:ind w:firstLine="709"/>
              <w:jc w:val="both"/>
              <w:rPr>
                <w:rFonts w:eastAsia="Calibri"/>
                <w:sz w:val="16"/>
                <w:szCs w:val="16"/>
                <w:lang w:eastAsia="en-US"/>
              </w:rPr>
            </w:pPr>
          </w:p>
        </w:tc>
        <w:tc>
          <w:tcPr>
            <w:tcW w:w="1711" w:type="dxa"/>
            <w:vMerge/>
            <w:vAlign w:val="center"/>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2,723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1,265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3,988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4,255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0,613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0,748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2,815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2,972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0,588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0,753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0,884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0,436</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1,392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1,392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1,547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0,278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0,096</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2,884</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1,035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3,919</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4,5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(существующая)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lastRenderedPageBreak/>
              <w:t>Котельная №8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№19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0,19</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№29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№39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0,56</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0,56</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Крышная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lastRenderedPageBreak/>
              <w:t>Котельная №45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0,15</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0,29</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1,00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1,10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№49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0,56</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1,41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1,55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0,37</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0,53</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0,04</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0,36</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0,36</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№59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0,04</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0,75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0,42</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1,28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1,40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0,35</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№69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0,05</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0,81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0,89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0,18</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0,99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№79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0,99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0,50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2,06</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lastRenderedPageBreak/>
              <w:t>Котельная №82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0,07</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0,20</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0,14</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0,34</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№85</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№86</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0,08</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0,49</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Отдельно стоящая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№87</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№88</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№89</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0,10</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0,15</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0,31</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№90</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№91</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№92</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№93</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0,03</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0,12</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0,21</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0,21</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Котельная №94</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(проектируемая)</w:t>
            </w:r>
          </w:p>
        </w:tc>
        <w:tc>
          <w:tcPr>
            <w:tcW w:w="142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w:t>
            </w:r>
          </w:p>
        </w:tc>
        <w:tc>
          <w:tcPr>
            <w:tcW w:w="1230"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0,09</w:t>
            </w:r>
          </w:p>
        </w:tc>
        <w:tc>
          <w:tcPr>
            <w:tcW w:w="1240"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0,06</w:t>
            </w:r>
          </w:p>
        </w:tc>
        <w:tc>
          <w:tcPr>
            <w:tcW w:w="929" w:type="dxa"/>
            <w:gridSpan w:val="2"/>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0,17</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Встроенная</w:t>
            </w:r>
          </w:p>
        </w:tc>
      </w:tr>
      <w:tr w:rsidR="007D678F" w:rsidRPr="007D678F" w:rsidTr="00904E03">
        <w:trPr>
          <w:cantSplit/>
          <w:trHeight w:val="20"/>
        </w:trPr>
        <w:tc>
          <w:tcPr>
            <w:tcW w:w="2127"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Итого</w:t>
            </w:r>
          </w:p>
        </w:tc>
        <w:tc>
          <w:tcPr>
            <w:tcW w:w="1420" w:type="dxa"/>
            <w:vAlign w:val="center"/>
          </w:tcPr>
          <w:p w:rsidR="007D678F" w:rsidRPr="007D678F" w:rsidRDefault="007D678F" w:rsidP="007D678F">
            <w:pPr>
              <w:ind w:firstLine="34"/>
              <w:jc w:val="both"/>
              <w:rPr>
                <w:rFonts w:eastAsia="Calibri"/>
                <w:sz w:val="16"/>
                <w:szCs w:val="16"/>
                <w:lang w:eastAsia="en-US"/>
              </w:rPr>
            </w:pPr>
          </w:p>
        </w:tc>
        <w:tc>
          <w:tcPr>
            <w:tcW w:w="1230" w:type="dxa"/>
            <w:vAlign w:val="center"/>
          </w:tcPr>
          <w:p w:rsidR="007D678F" w:rsidRPr="007D678F" w:rsidRDefault="007D678F" w:rsidP="007D678F">
            <w:pPr>
              <w:ind w:firstLine="34"/>
              <w:jc w:val="both"/>
              <w:rPr>
                <w:rFonts w:eastAsia="Calibri"/>
                <w:sz w:val="16"/>
                <w:szCs w:val="16"/>
                <w:lang w:eastAsia="en-US"/>
              </w:rPr>
            </w:pPr>
          </w:p>
        </w:tc>
        <w:tc>
          <w:tcPr>
            <w:tcW w:w="1240" w:type="dxa"/>
            <w:gridSpan w:val="2"/>
            <w:vAlign w:val="center"/>
          </w:tcPr>
          <w:p w:rsidR="007D678F" w:rsidRPr="007D678F" w:rsidRDefault="007D678F" w:rsidP="007D678F">
            <w:pPr>
              <w:ind w:firstLine="34"/>
              <w:jc w:val="both"/>
              <w:rPr>
                <w:rFonts w:eastAsia="Calibri"/>
                <w:sz w:val="16"/>
                <w:szCs w:val="16"/>
                <w:lang w:eastAsia="en-US"/>
              </w:rPr>
            </w:pPr>
          </w:p>
        </w:tc>
        <w:tc>
          <w:tcPr>
            <w:tcW w:w="929" w:type="dxa"/>
            <w:gridSpan w:val="2"/>
            <w:vAlign w:val="center"/>
          </w:tcPr>
          <w:p w:rsidR="007D678F" w:rsidRPr="007D678F" w:rsidRDefault="007D678F" w:rsidP="007D678F">
            <w:pPr>
              <w:ind w:firstLine="34"/>
              <w:jc w:val="both"/>
              <w:rPr>
                <w:rFonts w:eastAsia="Calibri"/>
                <w:sz w:val="16"/>
                <w:szCs w:val="16"/>
                <w:lang w:eastAsia="en-US"/>
              </w:rPr>
            </w:pPr>
          </w:p>
        </w:tc>
        <w:tc>
          <w:tcPr>
            <w:tcW w:w="1134" w:type="dxa"/>
            <w:gridSpan w:val="3"/>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59,33</w:t>
            </w:r>
          </w:p>
        </w:tc>
        <w:tc>
          <w:tcPr>
            <w:tcW w:w="1711" w:type="dxa"/>
            <w:vAlign w:val="center"/>
          </w:tcPr>
          <w:p w:rsidR="007D678F" w:rsidRPr="007D678F" w:rsidRDefault="007D678F" w:rsidP="007D678F">
            <w:pPr>
              <w:ind w:firstLine="34"/>
              <w:jc w:val="both"/>
              <w:rPr>
                <w:rFonts w:eastAsia="Calibri"/>
                <w:sz w:val="16"/>
                <w:szCs w:val="16"/>
                <w:lang w:eastAsia="en-US"/>
              </w:rPr>
            </w:pPr>
          </w:p>
        </w:tc>
      </w:tr>
      <w:tr w:rsidR="007D678F" w:rsidRPr="007D678F" w:rsidTr="00904E03">
        <w:trPr>
          <w:cantSplit/>
          <w:trHeight w:val="20"/>
        </w:trPr>
        <w:tc>
          <w:tcPr>
            <w:tcW w:w="7230" w:type="dxa"/>
            <w:gridSpan w:val="8"/>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Всего по Новокубанскому городскому поселению</w:t>
            </w:r>
          </w:p>
        </w:tc>
        <w:tc>
          <w:tcPr>
            <w:tcW w:w="2561" w:type="dxa"/>
            <w:gridSpan w:val="3"/>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59,33</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установки рекомендуется принимать сертифицированные  блочные котельные заводской готовности, в проектируемых котельных - оборудование, изделия и материалы, сертифицированные на соответствие требованиям безопасности и имеющие разрешение Госгортехнадзора РФ на применение.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Принятые расчетные данные и проектные решения являются предварительными и подлежат уточнению при разработке рабочих проектов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и вентиляция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действующими нормативными документами расход тепла на отопление и вентиляцию проектируемых жилых зданий принят по укрупненным нормам, общественных, культурно-бытовых и административных зданий – по типовым проектам в соответствии с действующими нормативными документами. Все расчетные данные являются предварительными и подлежат уточнению при разработке рабочих проектов.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одно- и двухэтажных индивидуальных жилых домов, а также секционных жилых домов принято от газовых котлов, устанавливаемых непосредственно в каждом доме или квартире. Отопление четырех- и пятиэтажных жилых домов принято от крышных котельных.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общественных, культурно-бытовых и административных зданий централизованное, от наружных тепловых сетей. Источником тепла являются новые проектируемые котельные.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Горячее водоснабжение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Расход тепла на горячее водоснабжение проектируемых общественных, культурно-бытовых и административных зданий принят по типовым проектам в соответствии со СНиП 2.04.01-85* «Внутренний водопровод и канализация».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Горячее водоснабжение централизованное, осуществляется от проектируемых котельных.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Тепловые сети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Прокладка тепловых сетей принята подземная в непроходных каналах. Компенсация тепловых удлинений обеспечивается поворотами трубопроводов в вертикальной и горизонтальной плоскостях, а также установкой компенсаторов.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Трубопроводы для тепловых сетей приняты с изоляцией из пенополиуретана: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отопления – стальные электросварные по ГОСТ 10704-91*;</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горячего водоснабжения – стальные водогазопроводные оцинкованные по ГОСТ 3262-75*.</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технико-экономические показатели по разделу «Теплоснабжение»</w:t>
      </w:r>
    </w:p>
    <w:tbl>
      <w:tblPr>
        <w:tblW w:w="10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110"/>
        <w:gridCol w:w="1134"/>
        <w:gridCol w:w="1418"/>
        <w:gridCol w:w="1276"/>
        <w:gridCol w:w="1711"/>
      </w:tblGrid>
      <w:tr w:rsidR="007D678F" w:rsidRPr="007D678F" w:rsidTr="00904E03">
        <w:trPr>
          <w:cantSplit/>
        </w:trPr>
        <w:tc>
          <w:tcPr>
            <w:tcW w:w="426"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Показатели</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Единица</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измерения</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Современное состояние</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Расчетный</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срок</w:t>
            </w:r>
          </w:p>
          <w:p w:rsidR="007D678F" w:rsidRPr="007D678F" w:rsidRDefault="007D678F" w:rsidP="007D678F">
            <w:pPr>
              <w:ind w:firstLine="34"/>
              <w:jc w:val="both"/>
              <w:rPr>
                <w:rFonts w:eastAsia="Calibri"/>
                <w:sz w:val="16"/>
                <w:szCs w:val="16"/>
                <w:lang w:eastAsia="en-US"/>
              </w:rPr>
            </w:pP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tc>
        <w:tc>
          <w:tcPr>
            <w:tcW w:w="1711" w:type="dxa"/>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 xml:space="preserve">В т.ч. на I </w:t>
            </w:r>
          </w:p>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очередь стр-ва</w:t>
            </w:r>
          </w:p>
          <w:p w:rsidR="007D678F" w:rsidRPr="007D678F" w:rsidRDefault="007D678F" w:rsidP="007D678F">
            <w:pPr>
              <w:ind w:firstLine="34"/>
              <w:jc w:val="both"/>
              <w:rPr>
                <w:rFonts w:eastAsia="Calibri"/>
                <w:sz w:val="16"/>
                <w:szCs w:val="16"/>
                <w:lang w:eastAsia="en-US"/>
              </w:rPr>
            </w:pPr>
            <w:smartTag w:uri="urn:schemas-microsoft-com:office:smarttags" w:element="metricconverter">
              <w:smartTagPr>
                <w:attr w:name="ProductID" w:val="2020 г"/>
              </w:smartTagPr>
              <w:r w:rsidRPr="007D678F">
                <w:rPr>
                  <w:rFonts w:eastAsia="Calibri"/>
                  <w:sz w:val="16"/>
                  <w:szCs w:val="16"/>
                  <w:lang w:eastAsia="en-US"/>
                </w:rPr>
                <w:t>2020 г</w:t>
              </w:r>
            </w:smartTag>
            <w:r w:rsidRPr="007D678F">
              <w:rPr>
                <w:rFonts w:eastAsia="Calibri"/>
                <w:sz w:val="16"/>
                <w:szCs w:val="16"/>
                <w:lang w:eastAsia="en-US"/>
              </w:rPr>
              <w:t>.</w:t>
            </w:r>
          </w:p>
        </w:tc>
      </w:tr>
      <w:tr w:rsidR="007D678F" w:rsidRPr="007D678F" w:rsidTr="00904E03">
        <w:trPr>
          <w:cantSplit/>
          <w:trHeight w:val="658"/>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Потребление тепла</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млн. Гкал/год</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0,016821</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0,112748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0,029016</w:t>
            </w:r>
          </w:p>
        </w:tc>
      </w:tr>
      <w:tr w:rsidR="007D678F" w:rsidRPr="007D678F" w:rsidTr="00904E03">
        <w:trPr>
          <w:cantSplit/>
          <w:trHeight w:val="673"/>
        </w:trPr>
        <w:tc>
          <w:tcPr>
            <w:tcW w:w="426" w:type="dxa"/>
          </w:tcPr>
          <w:p w:rsidR="007D678F" w:rsidRPr="007D678F" w:rsidRDefault="007D678F" w:rsidP="007D678F">
            <w:pPr>
              <w:ind w:firstLine="709"/>
              <w:jc w:val="both"/>
              <w:rPr>
                <w:rFonts w:eastAsia="Calibri"/>
                <w:sz w:val="16"/>
                <w:szCs w:val="16"/>
                <w:lang w:eastAsia="en-US"/>
              </w:rPr>
            </w:pP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в т.ч. на коммунально-бытовые нужды</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млн. Гкал/год</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0,016821</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0,112748</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0,029016</w:t>
            </w:r>
          </w:p>
        </w:tc>
      </w:tr>
      <w:tr w:rsidR="007D678F" w:rsidRPr="007D678F" w:rsidTr="00904E03">
        <w:trPr>
          <w:cantSplit/>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xml:space="preserve">Производительность </w:t>
            </w:r>
          </w:p>
          <w:p w:rsidR="007D678F" w:rsidRPr="007D678F" w:rsidRDefault="007D678F" w:rsidP="007D678F">
            <w:pPr>
              <w:jc w:val="both"/>
              <w:rPr>
                <w:rFonts w:eastAsia="Calibri"/>
                <w:sz w:val="16"/>
                <w:szCs w:val="16"/>
                <w:lang w:eastAsia="en-US"/>
              </w:rPr>
            </w:pPr>
            <w:r w:rsidRPr="007D678F">
              <w:rPr>
                <w:rFonts w:eastAsia="Calibri"/>
                <w:sz w:val="16"/>
                <w:szCs w:val="16"/>
                <w:lang w:eastAsia="en-US"/>
              </w:rPr>
              <w:t>централизованных источников теплоснабжения – всего,</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Гкал/ч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23,00</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59,33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28,24</w:t>
            </w:r>
          </w:p>
        </w:tc>
      </w:tr>
      <w:tr w:rsidR="007D678F" w:rsidRPr="007D678F" w:rsidTr="00904E03">
        <w:trPr>
          <w:cantSplit/>
        </w:trPr>
        <w:tc>
          <w:tcPr>
            <w:tcW w:w="426" w:type="dxa"/>
          </w:tcPr>
          <w:p w:rsidR="007D678F" w:rsidRPr="007D678F" w:rsidRDefault="007D678F" w:rsidP="007D678F">
            <w:pPr>
              <w:ind w:firstLine="709"/>
              <w:jc w:val="both"/>
              <w:rPr>
                <w:rFonts w:eastAsia="Calibri"/>
                <w:sz w:val="16"/>
                <w:szCs w:val="16"/>
                <w:lang w:eastAsia="en-US"/>
              </w:rPr>
            </w:pP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в т.ч. ТЭЦ</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Гкал/ч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r>
      <w:tr w:rsidR="007D678F" w:rsidRPr="007D678F" w:rsidTr="00904E03">
        <w:trPr>
          <w:cantSplit/>
          <w:trHeight w:val="278"/>
        </w:trPr>
        <w:tc>
          <w:tcPr>
            <w:tcW w:w="426" w:type="dxa"/>
          </w:tcPr>
          <w:p w:rsidR="007D678F" w:rsidRPr="007D678F" w:rsidRDefault="007D678F" w:rsidP="007D678F">
            <w:pPr>
              <w:ind w:firstLine="709"/>
              <w:jc w:val="both"/>
              <w:rPr>
                <w:rFonts w:eastAsia="Calibri"/>
                <w:sz w:val="16"/>
                <w:szCs w:val="16"/>
                <w:lang w:eastAsia="en-US"/>
              </w:rPr>
            </w:pP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 районные котельные</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Гкал/ч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23,00</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59,33</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28,24</w:t>
            </w:r>
          </w:p>
        </w:tc>
      </w:tr>
      <w:tr w:rsidR="007D678F" w:rsidRPr="007D678F" w:rsidTr="00904E03">
        <w:trPr>
          <w:cantSplit/>
          <w:trHeight w:val="122"/>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110"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Производительность локальных источников теплоснабжения</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Гкал/ч</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w:t>
            </w:r>
          </w:p>
        </w:tc>
      </w:tr>
      <w:tr w:rsidR="007D678F" w:rsidRPr="007D678F" w:rsidTr="00904E03">
        <w:trPr>
          <w:cantSplit/>
          <w:trHeight w:val="424"/>
        </w:trPr>
        <w:tc>
          <w:tcPr>
            <w:tcW w:w="4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4</w:t>
            </w:r>
          </w:p>
        </w:tc>
        <w:tc>
          <w:tcPr>
            <w:tcW w:w="411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сетей</w:t>
            </w:r>
          </w:p>
        </w:tc>
        <w:tc>
          <w:tcPr>
            <w:tcW w:w="1134"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км</w:t>
            </w:r>
          </w:p>
        </w:tc>
        <w:tc>
          <w:tcPr>
            <w:tcW w:w="1418"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15,6</w:t>
            </w:r>
          </w:p>
        </w:tc>
        <w:tc>
          <w:tcPr>
            <w:tcW w:w="1276"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17,4</w:t>
            </w:r>
          </w:p>
        </w:tc>
        <w:tc>
          <w:tcPr>
            <w:tcW w:w="1711" w:type="dxa"/>
            <w:vAlign w:val="center"/>
          </w:tcPr>
          <w:p w:rsidR="007D678F" w:rsidRPr="007D678F" w:rsidRDefault="007D678F" w:rsidP="007D678F">
            <w:pPr>
              <w:ind w:firstLine="34"/>
              <w:jc w:val="both"/>
              <w:rPr>
                <w:rFonts w:eastAsia="Calibri"/>
                <w:sz w:val="16"/>
                <w:szCs w:val="16"/>
                <w:lang w:eastAsia="en-US"/>
              </w:rPr>
            </w:pPr>
            <w:r w:rsidRPr="007D678F">
              <w:rPr>
                <w:rFonts w:eastAsia="Calibri"/>
                <w:sz w:val="16"/>
                <w:szCs w:val="16"/>
                <w:lang w:eastAsia="en-US"/>
              </w:rPr>
              <w:t>15,7</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9.1.6 Газоснабжение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Раздел «Газоснабжение» в составе проекта «Генеральный план Новокубанского городского поселения Новокубанского района Краснодарского края» выполнен в соответствии с заданием на проектирование, технических условий ОАО «Газпром трансгаз-Кубань», выданных за № 05/0240/14/80 от 22.01.09 г., справок ОАО «Новокубанскрайгаз», картой существующих сетей газопроводов среднего давления и существующей схемой газоснабжения г. Новокубанска.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Источником газоснабжения является существующая ГРС г. Новокубанска.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Давление газа на выходе из ГРС г.Новокубанска – 0,3 МПа (3,0 кгс/см²).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Подача природного газа потребителям г.Новокубанска осуществляется по существующим газопроводам среднего и низкого давления, запроектированным и построенным в соответствии со схемой газоснабжения г. Новокубанска.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Состояние газоснабжения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момент разработки генерального плана город Новокубанск снабжается природным газом от существующей ГРС г. Новокубанска. Объем газификации приближается к 90%.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 ГРС г. Новокубанска проложены газопроводы среднего давления к ГРП, ШРП, котельным, потребителям.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Схема газоснабжения города двухступенчатая: газопроводы среднего и низкого давления.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газопроводам среднего давления подключаются ГРП, ШРП, котельные и общественные потребители.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газопроводам низкого давления подключается жилой фонд, а также небольшие коммерческо-бытовые потребители.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данной стадии проектирования газопроводы низкого давления не рассматриваются.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существующих газовых сетей среднего давления по территории                          г. Новокубанска составляет 59,91 км.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Снижение давления газа со среднего до низкого осуществляется в 13 газорегуляторных пунктах (ГРП), расположенных в здании, и 46 газорегуляторных пунктах (ШРП) шкафного типа. Кроме того потребители газа, подключённые к сетям газораспределения среднего давления, имеют собственные пункты редуцирования газа (ПРГ).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и горячее водоснабжение существующей индивидуальной одно- и двухэтажной жилой застройки предусматривается от местных отопительных установок.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Отопление и горячее водоснабжение многоэтажной застройки, производственных, общественных, коммунально-бытовых и административных объектов централизованное от котельных.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настоящее время в городе действует 14 отопительных котельных, подключенных к сетям высокого давления.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расходы газа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Численность населения с проектируемым приростом населения на расчетный срок.</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1701"/>
        <w:gridCol w:w="2693"/>
        <w:gridCol w:w="2703"/>
      </w:tblGrid>
      <w:tr w:rsidR="007D678F" w:rsidRPr="007D678F" w:rsidTr="00904E03">
        <w:trPr>
          <w:cantSplit/>
          <w:trHeight w:val="1462"/>
        </w:trPr>
        <w:tc>
          <w:tcPr>
            <w:tcW w:w="280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Поселения муниципального образования Новокубанский район в разрезе населённых пунктов</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Численность населения на 01.01.2010 г., чел.</w:t>
            </w:r>
          </w:p>
        </w:tc>
        <w:tc>
          <w:tcPr>
            <w:tcW w:w="269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Численность населения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I очередь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строительства (</w:t>
            </w:r>
            <w:smartTag w:uri="urn:schemas-microsoft-com:office:smarttags" w:element="metricconverter">
              <w:smartTagPr>
                <w:attr w:name="ProductID" w:val="2020 г"/>
              </w:smartTagPr>
              <w:r w:rsidRPr="007D678F">
                <w:rPr>
                  <w:rFonts w:eastAsia="Calibri"/>
                  <w:sz w:val="16"/>
                  <w:szCs w:val="16"/>
                  <w:lang w:eastAsia="en-US"/>
                </w:rPr>
                <w:t>2020 г</w:t>
              </w:r>
            </w:smartTag>
            <w:r w:rsidRPr="007D678F">
              <w:rPr>
                <w:rFonts w:eastAsia="Calibri"/>
                <w:sz w:val="16"/>
                <w:szCs w:val="16"/>
                <w:lang w:eastAsia="en-US"/>
              </w:rPr>
              <w:t xml:space="preserve">.), чел. </w:t>
            </w:r>
          </w:p>
        </w:tc>
        <w:tc>
          <w:tcPr>
            <w:tcW w:w="270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Численность населения на расчетный срок (</w:t>
            </w: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 чел.</w:t>
            </w:r>
          </w:p>
        </w:tc>
      </w:tr>
      <w:tr w:rsidR="007D678F" w:rsidRPr="007D678F" w:rsidTr="00904E03">
        <w:trPr>
          <w:cantSplit/>
        </w:trPr>
        <w:tc>
          <w:tcPr>
            <w:tcW w:w="280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1.Новокубанское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городское поселение</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34 829</w:t>
            </w:r>
          </w:p>
        </w:tc>
        <w:tc>
          <w:tcPr>
            <w:tcW w:w="269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37 300</w:t>
            </w:r>
          </w:p>
        </w:tc>
        <w:tc>
          <w:tcPr>
            <w:tcW w:w="270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40 000</w:t>
            </w:r>
          </w:p>
        </w:tc>
      </w:tr>
      <w:tr w:rsidR="007D678F" w:rsidRPr="007D678F" w:rsidTr="00904E03">
        <w:trPr>
          <w:cantSplit/>
        </w:trPr>
        <w:tc>
          <w:tcPr>
            <w:tcW w:w="280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г.Новокубанск</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34 829</w:t>
            </w:r>
          </w:p>
        </w:tc>
        <w:tc>
          <w:tcPr>
            <w:tcW w:w="269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37 300</w:t>
            </w:r>
          </w:p>
        </w:tc>
        <w:tc>
          <w:tcPr>
            <w:tcW w:w="270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40 000</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Согласно заданию на разработку проекта генерального плана Новокубанского городского поселения Новокубанского района был произведен расчет максимальных часовых расходов газа и максимальных годовых расходов газа для всех потребителей на расчетный срок – </w:t>
      </w: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 xml:space="preserve">. и на I очередь строительства – </w:t>
      </w:r>
      <w:smartTag w:uri="urn:schemas-microsoft-com:office:smarttags" w:element="metricconverter">
        <w:smartTagPr>
          <w:attr w:name="ProductID" w:val="2020 г"/>
        </w:smartTagPr>
        <w:r w:rsidRPr="007D678F">
          <w:rPr>
            <w:rFonts w:eastAsia="Calibri"/>
            <w:sz w:val="16"/>
            <w:szCs w:val="16"/>
            <w:lang w:eastAsia="en-US"/>
          </w:rPr>
          <w:t>2020 г</w:t>
        </w:r>
      </w:smartTag>
      <w:r w:rsidRPr="007D678F">
        <w:rPr>
          <w:rFonts w:eastAsia="Calibri"/>
          <w:sz w:val="16"/>
          <w:szCs w:val="16"/>
          <w:lang w:eastAsia="en-US"/>
        </w:rPr>
        <w:t>. Результаты расчетов представлены в таблицах 24-26.</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Максимальные часовые расходы газа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670"/>
        <w:gridCol w:w="1701"/>
        <w:gridCol w:w="1711"/>
      </w:tblGrid>
      <w:tr w:rsidR="007D678F" w:rsidRPr="007D678F" w:rsidTr="00904E03">
        <w:trPr>
          <w:cantSplit/>
        </w:trPr>
        <w:tc>
          <w:tcPr>
            <w:tcW w:w="81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567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населенного пункта</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Единица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измерения</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расчетный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срок</w:t>
            </w:r>
          </w:p>
          <w:p w:rsidR="007D678F" w:rsidRPr="007D678F" w:rsidRDefault="007D678F" w:rsidP="007D678F">
            <w:pPr>
              <w:ind w:firstLine="709"/>
              <w:jc w:val="both"/>
              <w:rPr>
                <w:rFonts w:eastAsia="Calibri"/>
                <w:sz w:val="16"/>
                <w:szCs w:val="16"/>
                <w:lang w:eastAsia="en-US"/>
              </w:rPr>
            </w:pP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tc>
      </w:tr>
      <w:tr w:rsidR="007D678F" w:rsidRPr="007D678F" w:rsidTr="00904E03">
        <w:trPr>
          <w:cantSplit/>
        </w:trPr>
        <w:tc>
          <w:tcPr>
            <w:tcW w:w="8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567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м³/ч</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49 331</w:t>
            </w:r>
          </w:p>
        </w:tc>
      </w:tr>
      <w:tr w:rsidR="007D678F" w:rsidRPr="007D678F" w:rsidTr="00904E03">
        <w:trPr>
          <w:cantSplit/>
        </w:trPr>
        <w:tc>
          <w:tcPr>
            <w:tcW w:w="817" w:type="dxa"/>
          </w:tcPr>
          <w:p w:rsidR="007D678F" w:rsidRPr="007D678F" w:rsidRDefault="007D678F" w:rsidP="007D678F">
            <w:pPr>
              <w:ind w:firstLine="709"/>
              <w:jc w:val="both"/>
              <w:rPr>
                <w:rFonts w:eastAsia="Calibri"/>
                <w:sz w:val="16"/>
                <w:szCs w:val="16"/>
                <w:lang w:eastAsia="en-US"/>
              </w:rPr>
            </w:pPr>
          </w:p>
        </w:tc>
        <w:tc>
          <w:tcPr>
            <w:tcW w:w="567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г.Новокубанск</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49 331</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Максимальные годовые расходы газа</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5687"/>
        <w:gridCol w:w="1701"/>
        <w:gridCol w:w="1711"/>
      </w:tblGrid>
      <w:tr w:rsidR="007D678F" w:rsidRPr="007D678F" w:rsidTr="00904E03">
        <w:trPr>
          <w:cantSplit/>
        </w:trPr>
        <w:tc>
          <w:tcPr>
            <w:tcW w:w="80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п/п</w:t>
            </w:r>
          </w:p>
        </w:tc>
        <w:tc>
          <w:tcPr>
            <w:tcW w:w="568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населенного пункта</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Единица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измерения</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расчетный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срок</w:t>
            </w:r>
          </w:p>
          <w:p w:rsidR="007D678F" w:rsidRPr="007D678F" w:rsidRDefault="007D678F" w:rsidP="007D678F">
            <w:pPr>
              <w:ind w:firstLine="709"/>
              <w:jc w:val="both"/>
              <w:rPr>
                <w:rFonts w:eastAsia="Calibri"/>
                <w:sz w:val="16"/>
                <w:szCs w:val="16"/>
                <w:lang w:eastAsia="en-US"/>
              </w:rPr>
            </w:pP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tc>
      </w:tr>
      <w:tr w:rsidR="007D678F" w:rsidRPr="007D678F" w:rsidTr="00904E03">
        <w:trPr>
          <w:cantSplit/>
        </w:trPr>
        <w:tc>
          <w:tcPr>
            <w:tcW w:w="80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568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тыс.м³/ч</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74 585</w:t>
            </w:r>
          </w:p>
        </w:tc>
      </w:tr>
      <w:tr w:rsidR="007D678F" w:rsidRPr="007D678F" w:rsidTr="00904E03">
        <w:trPr>
          <w:cantSplit/>
        </w:trPr>
        <w:tc>
          <w:tcPr>
            <w:tcW w:w="800" w:type="dxa"/>
            <w:vAlign w:val="center"/>
          </w:tcPr>
          <w:p w:rsidR="007D678F" w:rsidRPr="007D678F" w:rsidRDefault="007D678F" w:rsidP="007D678F">
            <w:pPr>
              <w:ind w:firstLine="709"/>
              <w:jc w:val="both"/>
              <w:rPr>
                <w:rFonts w:eastAsia="Calibri"/>
                <w:sz w:val="16"/>
                <w:szCs w:val="16"/>
                <w:lang w:eastAsia="en-US"/>
              </w:rPr>
            </w:pPr>
          </w:p>
        </w:tc>
        <w:tc>
          <w:tcPr>
            <w:tcW w:w="568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г.Новокубанск</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71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74 585</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Основные технико-экономические показатели по разделу «Газоснабжение»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4112"/>
        <w:gridCol w:w="992"/>
        <w:gridCol w:w="1985"/>
        <w:gridCol w:w="1994"/>
      </w:tblGrid>
      <w:tr w:rsidR="007D678F" w:rsidRPr="007D678F" w:rsidTr="00904E03">
        <w:trPr>
          <w:cantSplit/>
          <w:trHeight w:val="20"/>
        </w:trPr>
        <w:tc>
          <w:tcPr>
            <w:tcW w:w="70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Показатели</w:t>
            </w:r>
          </w:p>
        </w:tc>
        <w:tc>
          <w:tcPr>
            <w:tcW w:w="99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Ед-ца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измерения</w:t>
            </w: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Современное состояние</w:t>
            </w:r>
          </w:p>
          <w:p w:rsidR="007D678F" w:rsidRPr="007D678F" w:rsidRDefault="007D678F" w:rsidP="007D678F">
            <w:pPr>
              <w:ind w:firstLine="709"/>
              <w:jc w:val="both"/>
              <w:rPr>
                <w:rFonts w:eastAsia="Calibri"/>
                <w:sz w:val="16"/>
                <w:szCs w:val="16"/>
                <w:lang w:eastAsia="en-US"/>
              </w:rPr>
            </w:pPr>
            <w:smartTag w:uri="urn:schemas-microsoft-com:office:smarttags" w:element="metricconverter">
              <w:smartTagPr>
                <w:attr w:name="ProductID" w:val="2010 г"/>
              </w:smartTagPr>
              <w:r w:rsidRPr="007D678F">
                <w:rPr>
                  <w:rFonts w:eastAsia="Calibri"/>
                  <w:sz w:val="16"/>
                  <w:szCs w:val="16"/>
                  <w:lang w:eastAsia="en-US"/>
                </w:rPr>
                <w:t>2010 г</w:t>
              </w:r>
            </w:smartTag>
            <w:r w:rsidRPr="007D678F">
              <w:rPr>
                <w:rFonts w:eastAsia="Calibri"/>
                <w:sz w:val="16"/>
                <w:szCs w:val="16"/>
                <w:lang w:eastAsia="en-US"/>
              </w:rPr>
              <w:t>.</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расчетный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срок</w:t>
            </w:r>
          </w:p>
          <w:p w:rsidR="007D678F" w:rsidRPr="007D678F" w:rsidRDefault="007D678F" w:rsidP="007D678F">
            <w:pPr>
              <w:ind w:firstLine="709"/>
              <w:jc w:val="both"/>
              <w:rPr>
                <w:rFonts w:eastAsia="Calibri"/>
                <w:sz w:val="16"/>
                <w:szCs w:val="16"/>
                <w:lang w:eastAsia="en-US"/>
              </w:rPr>
            </w:pPr>
            <w:smartTag w:uri="urn:schemas-microsoft-com:office:smarttags" w:element="metricconverter">
              <w:smartTagPr>
                <w:attr w:name="ProductID" w:val="2030 г"/>
              </w:smartTagPr>
              <w:r w:rsidRPr="007D678F">
                <w:rPr>
                  <w:rFonts w:eastAsia="Calibri"/>
                  <w:sz w:val="16"/>
                  <w:szCs w:val="16"/>
                  <w:lang w:eastAsia="en-US"/>
                </w:rPr>
                <w:t>2030 г</w:t>
              </w:r>
            </w:smartTag>
            <w:r w:rsidRPr="007D678F">
              <w:rPr>
                <w:rFonts w:eastAsia="Calibri"/>
                <w:sz w:val="16"/>
                <w:szCs w:val="16"/>
                <w:lang w:eastAsia="en-US"/>
              </w:rPr>
              <w:t>.</w:t>
            </w:r>
          </w:p>
        </w:tc>
      </w:tr>
      <w:tr w:rsidR="007D678F" w:rsidRPr="007D678F" w:rsidTr="00904E03">
        <w:trPr>
          <w:cantSplit/>
          <w:trHeight w:val="20"/>
        </w:trPr>
        <w:tc>
          <w:tcPr>
            <w:tcW w:w="70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Удельный вес газа в топливном балансе н/п</w:t>
            </w:r>
          </w:p>
        </w:tc>
        <w:tc>
          <w:tcPr>
            <w:tcW w:w="99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85</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r>
      <w:tr w:rsidR="007D678F" w:rsidRPr="007D678F" w:rsidTr="00904E03">
        <w:trPr>
          <w:cantSplit/>
          <w:trHeight w:val="20"/>
        </w:trPr>
        <w:tc>
          <w:tcPr>
            <w:tcW w:w="70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Потребление газа по Новокубанскому г/п всего, в том числе:</w:t>
            </w:r>
          </w:p>
        </w:tc>
        <w:tc>
          <w:tcPr>
            <w:tcW w:w="99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тыс. м3/год</w:t>
            </w: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74 585</w:t>
            </w:r>
          </w:p>
        </w:tc>
      </w:tr>
      <w:tr w:rsidR="007D678F" w:rsidRPr="007D678F" w:rsidTr="00904E03">
        <w:trPr>
          <w:cantSplit/>
          <w:trHeight w:val="20"/>
        </w:trPr>
        <w:tc>
          <w:tcPr>
            <w:tcW w:w="708" w:type="dxa"/>
          </w:tcPr>
          <w:p w:rsidR="007D678F" w:rsidRPr="007D678F" w:rsidRDefault="007D678F" w:rsidP="007D678F">
            <w:pPr>
              <w:ind w:firstLine="709"/>
              <w:jc w:val="both"/>
              <w:rPr>
                <w:rFonts w:eastAsia="Calibri"/>
                <w:sz w:val="16"/>
                <w:szCs w:val="16"/>
                <w:lang w:eastAsia="en-US"/>
              </w:rPr>
            </w:pP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город Новокубанск</w:t>
            </w:r>
          </w:p>
        </w:tc>
        <w:tc>
          <w:tcPr>
            <w:tcW w:w="99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74 585</w:t>
            </w:r>
          </w:p>
        </w:tc>
      </w:tr>
      <w:tr w:rsidR="007D678F" w:rsidRPr="007D678F" w:rsidTr="00904E03">
        <w:trPr>
          <w:cantSplit/>
          <w:trHeight w:val="20"/>
        </w:trPr>
        <w:tc>
          <w:tcPr>
            <w:tcW w:w="70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Источники подачи газа</w:t>
            </w:r>
          </w:p>
        </w:tc>
        <w:tc>
          <w:tcPr>
            <w:tcW w:w="992" w:type="dxa"/>
            <w:vAlign w:val="center"/>
          </w:tcPr>
          <w:p w:rsidR="007D678F" w:rsidRPr="007D678F" w:rsidRDefault="007D678F" w:rsidP="007D678F">
            <w:pPr>
              <w:ind w:firstLine="709"/>
              <w:jc w:val="both"/>
              <w:rPr>
                <w:rFonts w:eastAsia="Calibri"/>
                <w:sz w:val="16"/>
                <w:szCs w:val="16"/>
                <w:lang w:eastAsia="en-US"/>
              </w:rPr>
            </w:pP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ГРС, ГРП, ШРП</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ГРС, ГРП, ШРП</w:t>
            </w:r>
          </w:p>
        </w:tc>
      </w:tr>
      <w:tr w:rsidR="007D678F" w:rsidRPr="007D678F" w:rsidTr="00904E03">
        <w:trPr>
          <w:cantSplit/>
          <w:trHeight w:val="20"/>
        </w:trPr>
        <w:tc>
          <w:tcPr>
            <w:tcW w:w="70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4</w:t>
            </w:r>
          </w:p>
        </w:tc>
        <w:tc>
          <w:tcPr>
            <w:tcW w:w="411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Протяженность сетей среднего давления</w:t>
            </w:r>
          </w:p>
        </w:tc>
        <w:tc>
          <w:tcPr>
            <w:tcW w:w="99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98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67,50</w:t>
            </w:r>
          </w:p>
        </w:tc>
        <w:tc>
          <w:tcPr>
            <w:tcW w:w="1994"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113,43</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Проектная производительность ГРС г. Новокубанска составляет 23000 м³/ч., поэтому при достижении часового расхода газа на ГРС более 20000 м³/час необходима ее реконструкция.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9.1.7 Проводные средства связи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Основной задачей данного раздела на стадии генерального плана развития средств связи Новокубанского городского поселения Новокубанского района Краснодарского края на расчетный срок (2031г.) является определение центров телефонной нагрузки с учетом проектных решений по развитию жилищного и хозяйственного сектора, проектное размещение новых АТС и реконструкция существующих, расчет их номерной емкости.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Данный раздел разработан на основании задания на проектирование, справки о телефонизации и радиофикации, выданной Новокубанским участком связи от 1.10.2010г., и исходных данных, выданных заказчиком.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Решения раздела «Проводные средства связи» приняты в соответствии со следующими документами: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Архитектурно-планировочные и экономические части проекта генерального плана Новокубанского городского поселения на расчетный срок (2031г.).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СНиП 11-04-2003 «Инструкция о порядке разработки, согласования, экспертизы и утверждения градостроительной документации».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Федеральный закон о связи № 126-ФЗ от 7 июля 2003 года.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городского поселения услуги связи оказывают следующие предприятия: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Новокубанский линейно-технический участок (ЛТУ) Краснодарского филиала ОАО «Южная телекоммуникационная компания» - местная и внутризоновая телефонная связь (в том числе с использованием таксофонов), документальная связь, проводное вещание, передача данных, доступ в сеть Интернет. Кроме того Новокубанский ЛТУ предлагает такие услуги связи, как мультисервисные сети, широкополосный доступ (ISDN, ADSL), IP-телефония, VPN (виртуальные частные сети).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ОАО «Ростелеком» - национальный телекоммуникационный оператор, обеспечивающей международную и междугородную связь на всей территории Российской Федерации.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Новокубанское отделение почтовой связи Управления федеральной почтовой связи (УФПС) Краснодарского края - филиала ФГУП «Почта России» - почтовые услуги, финансовые услуги, универсальные услуги связи (доступ к сети Интернет через пункты коллективного доступа).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Краткая характеристика объекта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Новокубанское городское поселение с жилой застройкой, с объектами соцкультбыта и инженерной инфраструктуры располагается на территории Новокубанского района Краснодарского края. Новокубанское городское поселение имеет численность населения 34829 человек, на расчётный срок (2031 год) – 40000 человек, в том числе на первую очередь строительства (2021 год) – 37300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Телефонизация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Телефонизация Новокубанского городского поселения в настоящее время осуществляется от следующих АТС: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Si-2000 ОПТС-4, емкостью 1168NN, расположенная по адресу: ул. Первомайская, 167;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Si-2000 ПСЭ-1, емкостью 2480NN, расположенная по адресу: ул. Ленина, 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АТСКЭ-30, емкостью 4076NN, расположенная по адресу: ул. Первомайская, 167;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АТСК-100/2000, емкостью 1200NN, расположенная по адресу: ул. Красная, 15.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Общая монтируемая емкость всех АТС - 8844 номеров, задействовано 7860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Расчетная емкость АТС, необходимая для телефонизации Новокубанского городского поселения в 2031г., основываются на следующих положениях: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Каждой семье обеспечить установку телефона.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Количество телефонов для хозяйственного сектора по отдельным группам потребителей на 1000 человек работающих должно составлять: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промышленность, транспорт, строительство </w:t>
      </w:r>
      <w:r w:rsidRPr="007D678F">
        <w:rPr>
          <w:rFonts w:eastAsia="Calibri"/>
          <w:sz w:val="16"/>
          <w:szCs w:val="16"/>
          <w:lang w:eastAsia="en-US"/>
        </w:rPr>
        <w:tab/>
        <w:t>210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торговля, соцкультбыт</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270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наука и просвещение</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710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здравоохранение </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580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управление</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1000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Работающее (самодеятельное) население населенных пунктов сельской местности по отдельным группам народного хозяйства распределяется на перспективу в следующем соотношении: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промышленность, транспорт, строительство</w:t>
      </w:r>
      <w:r w:rsidRPr="007D678F">
        <w:rPr>
          <w:rFonts w:eastAsia="Calibri"/>
          <w:sz w:val="16"/>
          <w:szCs w:val="16"/>
          <w:lang w:eastAsia="en-US"/>
        </w:rPr>
        <w:tab/>
        <w:t>76%;</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торговля, соцкультбыт</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12%;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наука и просвещение</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6%;</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здравоохранение</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4%;</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управление</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Потребности хозяйственного сектора в телефонной связи на 1000 человек работающих составит: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210</w:t>
      </w:r>
      <w:r w:rsidRPr="007D678F">
        <w:rPr>
          <w:rFonts w:eastAsia="Calibri"/>
          <w:sz w:val="16"/>
          <w:szCs w:val="16"/>
          <w:lang w:eastAsia="en-US"/>
        </w:rPr>
        <w:t>0.76+270</w:t>
      </w:r>
      <w:r w:rsidRPr="007D678F">
        <w:rPr>
          <w:rFonts w:eastAsia="Calibri"/>
          <w:sz w:val="16"/>
          <w:szCs w:val="16"/>
          <w:lang w:eastAsia="en-US"/>
        </w:rPr>
        <w:t>0.12+710</w:t>
      </w:r>
      <w:r w:rsidRPr="007D678F">
        <w:rPr>
          <w:rFonts w:eastAsia="Calibri"/>
          <w:sz w:val="16"/>
          <w:szCs w:val="16"/>
          <w:lang w:eastAsia="en-US"/>
        </w:rPr>
        <w:t>0.06+580</w:t>
      </w:r>
      <w:r w:rsidRPr="007D678F">
        <w:rPr>
          <w:rFonts w:eastAsia="Calibri"/>
          <w:sz w:val="16"/>
          <w:szCs w:val="16"/>
          <w:lang w:eastAsia="en-US"/>
        </w:rPr>
        <w:t>0.04+1000</w:t>
      </w:r>
      <w:r w:rsidRPr="007D678F">
        <w:rPr>
          <w:rFonts w:eastAsia="Calibri"/>
          <w:sz w:val="16"/>
          <w:szCs w:val="16"/>
          <w:lang w:eastAsia="en-US"/>
        </w:rPr>
        <w:t>0.02=279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Эта норма, пересчитанная на 1000 человек населения, будет составлять: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279</w:t>
      </w:r>
      <w:r w:rsidRPr="007D678F">
        <w:rPr>
          <w:rFonts w:eastAsia="Calibri"/>
          <w:sz w:val="16"/>
          <w:szCs w:val="16"/>
          <w:lang w:eastAsia="en-US"/>
        </w:rPr>
        <w:t>0.3=84 тлф. (300 работающих на 1000 человек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произведенным расчетам количество телефонов в пересчете на 1000 человек населения составит: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 xml:space="preserve">для сектора хозяйственной деятельности </w:t>
      </w:r>
      <w:r w:rsidRPr="007D678F">
        <w:rPr>
          <w:rFonts w:eastAsia="Calibri"/>
          <w:sz w:val="16"/>
          <w:szCs w:val="16"/>
          <w:lang w:eastAsia="en-US"/>
        </w:rPr>
        <w:tab/>
        <w:t>84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для жилого сектора в 2021 году</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324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для жилого сектора в 2031 году</w:t>
      </w:r>
      <w:r w:rsidRPr="007D678F">
        <w:rPr>
          <w:rFonts w:eastAsia="Calibri"/>
          <w:sz w:val="16"/>
          <w:szCs w:val="16"/>
          <w:lang w:eastAsia="en-US"/>
        </w:rPr>
        <w:tab/>
      </w:r>
      <w:r w:rsidRPr="007D678F">
        <w:rPr>
          <w:rFonts w:eastAsia="Calibri"/>
          <w:sz w:val="16"/>
          <w:szCs w:val="16"/>
          <w:lang w:eastAsia="en-US"/>
        </w:rPr>
        <w:tab/>
      </w:r>
      <w:r w:rsidRPr="007D678F">
        <w:rPr>
          <w:rFonts w:eastAsia="Calibri"/>
          <w:sz w:val="16"/>
          <w:szCs w:val="16"/>
          <w:lang w:eastAsia="en-US"/>
        </w:rPr>
        <w:tab/>
        <w:t>325 тлф.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Таким образом, для полного удовлетворения потребностей хозяйственной деятельности и населения жилого сектора в телефонной связи к 2021 году (на I очередь строительства) понадобится 408 телефонов на 1000 человек населения. Общее количество телефонов в Новокубанском городском поселении при численности населения 37300 человек должно составить: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37300</w:t>
      </w:r>
      <w:r w:rsidR="00904E03">
        <w:rPr>
          <w:rFonts w:eastAsia="Calibri"/>
          <w:sz w:val="16"/>
          <w:szCs w:val="16"/>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9.75pt" filled="t">
            <v:fill color2="black" type="frame"/>
            <v:imagedata r:id="rId154" o:title=""/>
          </v:shape>
        </w:pict>
      </w:r>
      <w:r w:rsidRPr="007D678F">
        <w:rPr>
          <w:rFonts w:eastAsia="Calibri"/>
          <w:sz w:val="16"/>
          <w:szCs w:val="16"/>
          <w:lang w:eastAsia="en-US"/>
        </w:rPr>
        <w:t>0,408=15233 номера,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что потребует увеличения общей емкости АТС до 15300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расчетный срок общее количество телефонов для полного удовлетворения потребностей в телефонной связи при численности населения Новокубанского городского поселения 40000 человек должно составить: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40000</w:t>
      </w:r>
      <w:r w:rsidRPr="007D678F">
        <w:rPr>
          <w:rFonts w:eastAsia="Calibri"/>
          <w:sz w:val="16"/>
          <w:szCs w:val="16"/>
          <w:lang w:eastAsia="en-US"/>
        </w:rPr>
        <w:t>0,409=16378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что потребует увеличения общей емкости АТС до 16420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Из произведенных расчетов и анализа схемы генерального плана Новокубанского городского поселения видно, что центры телефонной нагрузки, учитывающие перспективу развития населенных пунктов на 2031 год, находятся в зоне распределительных и магистральных сетей уже действующих АТС, поэтому проектом генерального плана не предполагается строительство новых АТС.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развития средств связи на I очередь строительства предусматривается: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демонтаж существующей АТСК 100/2000, расположенной по ул. Красная, 15, и на освобождающихся площадях монтаж оборудования цифровой ОПС типа SI</w:t>
      </w:r>
      <w:r w:rsidRPr="007D678F">
        <w:rPr>
          <w:rFonts w:eastAsia="Calibri"/>
          <w:sz w:val="16"/>
          <w:szCs w:val="16"/>
          <w:lang w:eastAsia="en-US"/>
        </w:rPr>
        <w:noBreakHyphen/>
        <w:t>2000 емкостью 2300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демонтаж существующей АТСКЭ-30, расположенной по ул. Первомайская, 167, и на освобождающихся площадях монтаж оборудования цифровой ОПС типа SI</w:t>
      </w:r>
      <w:r w:rsidRPr="007D678F">
        <w:rPr>
          <w:rFonts w:eastAsia="Calibri"/>
          <w:sz w:val="16"/>
          <w:szCs w:val="16"/>
          <w:lang w:eastAsia="en-US"/>
        </w:rPr>
        <w:noBreakHyphen/>
        <w:t>2000 емкостью 4000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ПСЭ-1, расположенной по ул.Ленина, 7, до 5000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расположенной по ул.Первомайская, 167, до 4000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переключение существующих и подключение новых абонентов на реконструируемые АТС.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развития средств связи на расчетный срок предусматривается: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расположенной по ул.Красная, 15, до 2520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расположенной по ул.Первомайская, 167, до 4400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ПСЭ-1, расположенной по ул.Ленина, 7, до 5200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расширение емкости АТС SI-2000, расположенной по ул.Первомайская, 167, до 4300 номеров;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расширение и реконструкция линейно-кабельных сооружений связи в зонах существующей и проектируемой застройках с использованием как медных, так и оптических кабелей;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подключение новых абонентов к АТС.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Кроме того, на основании Федерального закона о связи № 126-ФЗ от 7 июля 2003 года в каждом поселении должно быть установлено не менее чем один таксофон с обеспечением бесплатного доступа к экстренным оперативным службам. В поселениях с населением не менее чем пятьсот человек должен быть создан не менее чем один пункт коллективного доступа к сети "Интернет".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расчетному сроку стоимость оптических кабелей будет сопоставима к стоимости медных кабелей. В качестве рекомендации при строительстве распределительных сетей для отдельных групп компактно проживающих абонентов предлагается технология FTTH, FTTC, FTTB, FTTP (оптическое волокно в дом, узел, здание, корпорацию) в соответствии с протоколом GEPON (гигабитные пассивные оптические сети), что позволит удовлетворить потребности в пропускной способности для всех видов IP-трафика абонентов Прикубанского сельского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реализации проектных решений по развитию средств связи рекомендуется использовать экономические основы президентской программы «Российский народный телефон» предусматривающей добровольное участие населения в модернизации местных телефонных сетей, являющихся наиболее дорогими частями сети общего пользования.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стадии генерального плана рассматриваются перспективы возможного развития проводных средств связи на расчетный срок. Все технические решения, касающиеся вопросов организации схем связи, выбора оборудования и кабельной продукции, определения трасс прохождения линий связи, способов монтажа и прокладки кабелей, числа каналов на МСС и т.д., определяются на последующих этапах проектирования при наличии финансирования строительства объектов связи.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предусматривается также увеличение сферы услуг, предоставляемых альтернативными средствами связи (мобильная связь, интернет, IP-телефония и т.д.).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Радиофикация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справкам о телефонизации и радиофикации на 1 октября 2010 года в Новокубанском городском поселении имелось три радиоузла общей мощностью 3,75 кВт, общее количество радиоточек составляло 594 шт.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Потребная мощность для радиофикации г. Новокубанска в соответствии с генеральным планом на </w:t>
      </w:r>
      <w:smartTag w:uri="urn:schemas-microsoft-com:office:smarttags" w:element="metricconverter">
        <w:smartTagPr>
          <w:attr w:name="ProductID" w:val="2031 г"/>
        </w:smartTagPr>
        <w:r w:rsidRPr="007D678F">
          <w:rPr>
            <w:rFonts w:eastAsia="Calibri"/>
            <w:sz w:val="16"/>
            <w:szCs w:val="16"/>
            <w:lang w:eastAsia="en-US"/>
          </w:rPr>
          <w:t>2031 г</w:t>
        </w:r>
      </w:smartTag>
      <w:r w:rsidRPr="007D678F">
        <w:rPr>
          <w:rFonts w:eastAsia="Calibri"/>
          <w:sz w:val="16"/>
          <w:szCs w:val="16"/>
          <w:lang w:eastAsia="en-US"/>
        </w:rPr>
        <w:t>. определяется по показателям из расчета 0,3 Вт на одну радиоточку (одна радиоточка на семью и одна радиоточка на 10 работающих человек).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Общее число радиоточек на расчетный период составит – 13018 шт., что соответствует мощности 3,905 кВт (13018*0,3 Вт=3905 Вт). Мощности имеющихся радиоузлов достаточно для покрытия расчетной мощности и обеспечения номинальной нагрузки усилителей.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Телевидение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развития сети телевизионного вещания предусматривается на базе существующих телевизионных узлов и действующих ретрансляторов обеспечивать передачу новых телевизионных каналов в обычном и цифровом формате, что позволит иметь доступ к любым, в том числе и к независимым, каналам информации. В качестве рекомендации, предлагается на коммерческой основе,  используя технологии NGN, создавать системы кабельного телевидения.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Почтовая связь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в настоящее время имеется три отделения почтовой связи Управления федеральной почтовой связи (УФПС) Краснодарского края - филиала ФГУП «Почта России», которые обеспечивают для населения почтовые услуги, финансовые услуги, универсальные  услуги  связи.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отделениях связи предполагается организация коллективного доступа к ресурсам Интернет.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Сотовая связь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Сотовая связь на территории Новокубанского городского поселения предоставляется следующими операторами: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филиалом ОАО «Мобильные ТелеСистемы» (МТС) в Краснодарском крае;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ОАО «Теле 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Кавказским филиалом ОАО Мегафон;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Краснодарским филиалом ОАО «ВымпелКом» (торговая марка БиЛайн).</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технико-экономические показатели по разделу «Проводные средства связи»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977"/>
        <w:gridCol w:w="1559"/>
        <w:gridCol w:w="1701"/>
        <w:gridCol w:w="1560"/>
        <w:gridCol w:w="1427"/>
      </w:tblGrid>
      <w:tr w:rsidR="007D678F" w:rsidRPr="007D678F" w:rsidTr="00904E03">
        <w:trPr>
          <w:cantSplit/>
          <w:trHeight w:val="770"/>
        </w:trPr>
        <w:tc>
          <w:tcPr>
            <w:tcW w:w="56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п/п</w:t>
            </w:r>
          </w:p>
        </w:tc>
        <w:tc>
          <w:tcPr>
            <w:tcW w:w="297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Показатели</w:t>
            </w:r>
          </w:p>
        </w:tc>
        <w:tc>
          <w:tcPr>
            <w:tcW w:w="155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Ед-ца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измерения</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Современное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состояние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2011г.</w:t>
            </w:r>
          </w:p>
        </w:tc>
        <w:tc>
          <w:tcPr>
            <w:tcW w:w="156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расчётный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2031г.</w:t>
            </w:r>
          </w:p>
        </w:tc>
        <w:tc>
          <w:tcPr>
            <w:tcW w:w="142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 очередь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2021г.</w:t>
            </w:r>
          </w:p>
        </w:tc>
      </w:tr>
      <w:tr w:rsidR="007D678F" w:rsidRPr="007D678F" w:rsidTr="00904E03">
        <w:trPr>
          <w:cantSplit/>
          <w:trHeight w:val="540"/>
        </w:trPr>
        <w:tc>
          <w:tcPr>
            <w:tcW w:w="56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297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Охват населения телевизионным вещанием</w:t>
            </w:r>
          </w:p>
        </w:tc>
        <w:tc>
          <w:tcPr>
            <w:tcW w:w="155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населения</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c>
          <w:tcPr>
            <w:tcW w:w="156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c>
          <w:tcPr>
            <w:tcW w:w="142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r>
      <w:tr w:rsidR="007D678F" w:rsidRPr="007D678F" w:rsidTr="00904E03">
        <w:trPr>
          <w:cantSplit/>
          <w:trHeight w:val="420"/>
        </w:trPr>
        <w:tc>
          <w:tcPr>
            <w:tcW w:w="56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297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Обеспеченность населения телефонной сетью общего пользования</w:t>
            </w:r>
          </w:p>
        </w:tc>
        <w:tc>
          <w:tcPr>
            <w:tcW w:w="155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номеров на 100 семей</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60</w:t>
            </w:r>
          </w:p>
        </w:tc>
        <w:tc>
          <w:tcPr>
            <w:tcW w:w="156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c>
          <w:tcPr>
            <w:tcW w:w="142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w:t>
            </w:r>
          </w:p>
        </w:tc>
      </w:tr>
      <w:tr w:rsidR="007D678F" w:rsidRPr="007D678F" w:rsidTr="00904E03">
        <w:trPr>
          <w:cantSplit/>
          <w:trHeight w:val="420"/>
        </w:trPr>
        <w:tc>
          <w:tcPr>
            <w:tcW w:w="56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297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Расчетное количество телефонов</w:t>
            </w:r>
          </w:p>
        </w:tc>
        <w:tc>
          <w:tcPr>
            <w:tcW w:w="155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шт.</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14202</w:t>
            </w:r>
          </w:p>
        </w:tc>
        <w:tc>
          <w:tcPr>
            <w:tcW w:w="156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16378</w:t>
            </w:r>
          </w:p>
        </w:tc>
        <w:tc>
          <w:tcPr>
            <w:tcW w:w="142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15233</w:t>
            </w:r>
          </w:p>
        </w:tc>
      </w:tr>
      <w:tr w:rsidR="007D678F" w:rsidRPr="007D678F" w:rsidTr="00904E03">
        <w:trPr>
          <w:cantSplit/>
          <w:trHeight w:val="420"/>
        </w:trPr>
        <w:tc>
          <w:tcPr>
            <w:tcW w:w="567" w:type="dxa"/>
            <w:vAlign w:val="center"/>
          </w:tcPr>
          <w:p w:rsidR="007D678F" w:rsidRPr="007D678F" w:rsidRDefault="007D678F" w:rsidP="007D678F">
            <w:pPr>
              <w:ind w:firstLine="709"/>
              <w:jc w:val="both"/>
              <w:rPr>
                <w:rFonts w:eastAsia="Calibri"/>
                <w:sz w:val="16"/>
                <w:szCs w:val="16"/>
                <w:lang w:eastAsia="en-US"/>
              </w:rPr>
            </w:pPr>
          </w:p>
        </w:tc>
        <w:tc>
          <w:tcPr>
            <w:tcW w:w="297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т.ч. по жилому сектору</w:t>
            </w:r>
          </w:p>
        </w:tc>
        <w:tc>
          <w:tcPr>
            <w:tcW w:w="155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шт.</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11276</w:t>
            </w:r>
          </w:p>
        </w:tc>
        <w:tc>
          <w:tcPr>
            <w:tcW w:w="1560"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13018</w:t>
            </w:r>
          </w:p>
        </w:tc>
        <w:tc>
          <w:tcPr>
            <w:tcW w:w="1427"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12100</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9.1.8 Развитие транспортной инфраструктуры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Важную роль в формировании транспортного узла г. Новокубанска играет особое геополитическое значение всего Краснодарского края, который входит в Южный федеральный округ и является приграничным, обеспечивая для России выход к государствам Закавказья, Черноморского и Прикаспийского бассейнов.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Особенности хозяйственного комплекса Новокубанского района, отраслевая и региональная структура производства, место района в краевом разделении труда и географическое положение сформировало транспортный узел.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Автомобильный транспорт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транспортном узле пересекаются автомобильные дороги регионального и межмуниципального 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Отрадо-Ольгинское – г. Новокубанск – г.Армавир;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Подъезд к г. Новокубанск;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Подъезд к центральной усадьбе ООО  ОПХ ПЗ "Ленинский путь";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 х. Красная Звезда – граница Ставропольского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Давая общую оценку технического состояния региональных автомобильных дорог Новокубанского транспортного узла, следует отметить, что все дороги имеют твердое покрытие, т. е. решена задача обеспечения круглогодичного проезда всех видов автомобильного транспорта.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Анализ интенсивности движения транспортных средств показывает, что за последние годы она стабильно растет. Рост интенсивности движения можно объяснить подъемом экономики, большим объемом перевозок грузов.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Следует отметить, что произошли резкие изменения в составе движения. Возросла доля пассажирского транспорта - до 63-73%. Доля грузовых  автомобилей уменьшилась до 18-35%, но за счет резкого увеличения в потоке доли автомобилей большой грузоподъемности произошло увеличение средней грузоподъемности по дорогам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Недооценка роли автомобильных дорог в экономике края и Новокубанского района в том числе, может служить причиной экономических трудностей и негативных социальных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Развитие автомобильных дорог Новокубанского транспортного узла намечается по следующим направлениям: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Приведение технического уровня существующих автомобильных дорог в соответствие с расширением автомобильного парка и ростом интенсивности движения;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Необходимость устройства транспортных развязок в разных уровнях в районе г. Новокубанска.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настоящее время в Новокубанском транспортном узле сложилась неблагополучная обстановка: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Автомобильная дорога с. Отрадо-Ольгинское – г. Новокубанск - г. Армавир проходит через весь город в широтном направлении по магистральной улице города, что служит одной из основных причин ухудшения экологической обстановки, а также увеличения дорожно-транспортных происшествий;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Автодорога Подъезд к г. Новокубанск организует  выход на магистраль «Кавказ», но не обеспечивает вывод транзитного движения из города.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обеспечения безопасного и удобного движения транспортных средств, а также своевременного и качественного обслуживания водителей, пассажиров и автомобилей автодороги должны быть оборудованы объектами придорожного сервиса; также должны быть созданы условия для организации транспортного обслуживания маломобильных категорий граждан: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остановки общественного транспорта оборудуются пандусами,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стоянках и парковках легковых автомобилей выделяется не менее 2-х процентов мест для автомобилей инвалидов.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Кроме того, необходима организация мест стоянок легкового такси.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Объекты придорожного сервиса являются элементами комплекса, с помощью которого участникам дорожного движения создаются нормальные условия их деятельности путем: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удовлетворения их потребностей в питании, отдыхе, ночлеге,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своевременного обслуживания и ремонта их автомобилей,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 в итоге - обеспечения безопасного осуществления грузовых и пассажирских     перевозок.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Генеральным планом предусмотрено размещение вдоль планировочных осей (основных автомобильных дорог) объектов придорожного сервиса, которые, в дополнение к существующим, позволят удовлетворить потребности участников движения, и будут отвечать требованиям безопасности дорожного движения и требованиям экологии. В их состав могут войти: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комплексы придорожного сервиса с АЗС, СТО, автостоянками, объектами торговли, питания, бытового обслуживания, телефонной связи, гостиницами и т.д.;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мотели;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автопавильоны и стоянки пригородного пассажирского автотранспорта.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Существующая транспортная схема города Новокубанска представлена, в основном, регулярной сеткой улиц и дорог. Проектом предлагается развитие уличной сети города, основной на сохранении существующей структуры улиц и дифференциации магистральных улиц по их значению с учетом резко возрастающей автомобилизации.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центрами транспортного тяготения являются места приложения труда – производственные зоны, общественные центры  обслуживания, выходы на транзитные автодороги внешней сети.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Железнодорожный транспорт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северо-запада на юго-восток территорию Новокубанского городского поселения пересекает одна из важнейших  магистралей Северного Кавказа –  дорога «Ростов – Баку», обеспечивающая связь центральных районов страны с Северным Кавказом и республиками Закавказья и проходящая по территории Новокубанского района.</w:t>
      </w:r>
      <w:r w:rsidRPr="007D678F">
        <w:rPr>
          <w:rFonts w:eastAsia="Calibri"/>
          <w:sz w:val="16"/>
          <w:szCs w:val="16"/>
          <w:lang w:eastAsia="en-US"/>
        </w:rPr>
        <w:tab/>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Железнодорожная станция «Кубанская» расположена между узловыми станциями «Кавказская» и г. Армавир. Через эти станции возможен выход на все основные железнодорожные направления края, что обеспечивает связь административного центра как к Черному, так и Азовскому морю.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Железнодорожный транспорт играет основную роль в доставке отдыхающих на курорты из самых отдаленных районов страны. По железной дороге прибывают продовольственные и промышленные товары для населения, значительный объем строительных материалов.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ближайшее десятилетие будет продолжаться переориентация с железнодорожного на автомобильный транспорт малопартийных грузов, но в рассматриваемой системе железнодорожный транспорт будет по-прежнему играть важную роль.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Здания (сооружения) и устройства железнодорожного транспорта на территории г. Новокубанска включают железнодорожные линии общего пользования с расположенными на них разъездами, а также линиями не общего пользования (подъездные пути промышленных предприятий, складов, баз и т.д.), вокзальный комплекс, предприятия СК ЖД.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Схема размещения существующего вокзального комплекса, грузовой станции, раздельных пунктов с путевым развитием не подвергается реконструкции, т.к. в настоящее и будущее время актуальна проблема сохранения существующей схемы тягового обслуживания грузовых и пассажирских поездов с учетом достижения объемов грузопотоков 1989 года.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предусмотрено развитие производственных баз вдоль железнодорожной магистрали.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Интенсивность железнодорожного движения на территории г. Новокубанска приводится по данным Краснодарского отделения филиала «Северо-Кавказской железной дороги» ОАО РЖД.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Интенсивность железнодорожного движения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72"/>
        <w:gridCol w:w="1809"/>
        <w:gridCol w:w="2126"/>
        <w:gridCol w:w="1701"/>
        <w:gridCol w:w="1738"/>
      </w:tblGrid>
      <w:tr w:rsidR="007D678F" w:rsidRPr="007D678F" w:rsidTr="00904E03">
        <w:trPr>
          <w:cantSplit/>
          <w:trHeight w:hRule="exact" w:val="516"/>
          <w:jc w:val="center"/>
        </w:trPr>
        <w:tc>
          <w:tcPr>
            <w:tcW w:w="2472"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железнодорожной станции</w:t>
            </w:r>
          </w:p>
        </w:tc>
        <w:tc>
          <w:tcPr>
            <w:tcW w:w="7374" w:type="dxa"/>
            <w:gridSpan w:val="4"/>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Размеры движения (пар поездов в сутки)</w:t>
            </w:r>
          </w:p>
        </w:tc>
      </w:tr>
      <w:tr w:rsidR="007D678F" w:rsidRPr="007D678F" w:rsidTr="00904E03">
        <w:trPr>
          <w:cantSplit/>
          <w:jc w:val="center"/>
        </w:trPr>
        <w:tc>
          <w:tcPr>
            <w:tcW w:w="2472" w:type="dxa"/>
            <w:vMerge/>
            <w:vAlign w:val="center"/>
          </w:tcPr>
          <w:p w:rsidR="007D678F" w:rsidRPr="007D678F" w:rsidRDefault="007D678F" w:rsidP="007D678F">
            <w:pPr>
              <w:ind w:firstLine="709"/>
              <w:jc w:val="both"/>
              <w:rPr>
                <w:rFonts w:eastAsia="Calibri"/>
                <w:sz w:val="16"/>
                <w:szCs w:val="16"/>
                <w:lang w:eastAsia="en-US"/>
              </w:rPr>
            </w:pPr>
          </w:p>
        </w:tc>
        <w:tc>
          <w:tcPr>
            <w:tcW w:w="1809"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Пассажирских поездов</w:t>
            </w:r>
          </w:p>
        </w:tc>
        <w:tc>
          <w:tcPr>
            <w:tcW w:w="2126"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Пар пригородных поездов</w:t>
            </w:r>
          </w:p>
        </w:tc>
        <w:tc>
          <w:tcPr>
            <w:tcW w:w="1701"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Пар грузовых поездов</w:t>
            </w:r>
          </w:p>
        </w:tc>
        <w:tc>
          <w:tcPr>
            <w:tcW w:w="1738" w:type="dxa"/>
            <w:vAlign w:val="center"/>
          </w:tcPr>
          <w:p w:rsidR="007D678F" w:rsidRPr="007D678F" w:rsidRDefault="007D678F" w:rsidP="007D678F">
            <w:pPr>
              <w:jc w:val="both"/>
              <w:rPr>
                <w:rFonts w:eastAsia="Calibri"/>
                <w:sz w:val="16"/>
                <w:szCs w:val="16"/>
                <w:lang w:eastAsia="en-US"/>
              </w:rPr>
            </w:pPr>
            <w:r w:rsidRPr="007D678F">
              <w:rPr>
                <w:rFonts w:eastAsia="Calibri"/>
                <w:sz w:val="16"/>
                <w:szCs w:val="16"/>
                <w:lang w:eastAsia="en-US"/>
              </w:rPr>
              <w:t>Всего поездов в сутки</w:t>
            </w:r>
          </w:p>
        </w:tc>
      </w:tr>
      <w:tr w:rsidR="007D678F" w:rsidRPr="007D678F" w:rsidTr="00904E03">
        <w:trPr>
          <w:cantSplit/>
          <w:trHeight w:val="496"/>
          <w:jc w:val="center"/>
        </w:trPr>
        <w:tc>
          <w:tcPr>
            <w:tcW w:w="247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w:t>
            </w:r>
          </w:p>
        </w:tc>
        <w:tc>
          <w:tcPr>
            <w:tcW w:w="1809"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w:t>
            </w:r>
          </w:p>
        </w:tc>
        <w:tc>
          <w:tcPr>
            <w:tcW w:w="2126"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1701"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w:t>
            </w:r>
          </w:p>
        </w:tc>
        <w:tc>
          <w:tcPr>
            <w:tcW w:w="1738"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67</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Типы железнодорожных переездов на территории поселения (охраняемые в одном уровне, или в 2-х уровнях) необходимо уточнять по мере развития как интенсивности движения на автомобильных дорогах, так и интенсивности железнодорожных грузопотоков.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9.1.9 Обеспечение пожарной безопасности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включен в соответствии с пунктом 7 статьи 23 ГрК РФ, отсутствовал в «Томе2. Материалы обоснования» и содержался в текстовой части «Том 1. Положения о территориальном планировании» внесения изменений в Генеральный план Новокубанского городского поселения, разработанного ООО «Проектная Компания» в 2018 году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Целью разработки мероприятий по пожарной безопасности в генеральном плане Новокубанского городского поселения является обеспечение защиты жизни, здоровья, имущества граждан и юридических лиц, государственного и муниципального имущества от пожаров.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НПБ 101-95 «Нормы проектирования объектов пожарной охраны» для Новокубанского городского поселения, население которого на расчетный срок ориентировочно составит 40,0 тыс.чел., требуется 2 пожарных депо по 6 автомобилей.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северном планировочном районе существует пожарная часть Армавирского 1-ОФПС № 124 на 7 автомобилей. В связи с большой протяженностью территории города, проектируются дополнительно 2 пожарных депо: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производственной территории РОСНИИТИМ – на 2 автомобиля,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 территории  юго-восточного района («Капланово») -  на 3 автомобиля.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Пожарное депо - объект пожарной охраны, в котором расположены помещения для хранения пожарной техники и ее технического обслуживания, служебные помещения для размещения личного состава, помещение для приема извещений о пожаре, технические и вспомогательные помещения, необходимые для выполнения задач, возложенных на пожарную охрану.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Дислокация подразделений пожарной охраны на территории городского поселения определена исходя из условия, что время прибытия первого подразделения к месту вызова не должно превышать 20 минут.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Федеральным Законом 22 июля 2008 года N 123-ФЗ «Технический регламент о требованиях пожарной безопасности»: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и для которых обязательна разработка декларации о промышленной безопасности - пожаровзрывоопасные объекты, должны размещаться за границами поселений и городских округов,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3. Планировочное решение малоэтажной жилой застройки (до 3 этажей включительно) должно обеспечивать подъезд пожарной техники к зданиям,    сооружениям и строениям на расстояние не более </w:t>
      </w:r>
      <w:smartTag w:uri="urn:schemas-microsoft-com:office:smarttags" w:element="metricconverter">
        <w:smartTagPr>
          <w:attr w:name="ProductID" w:val="50 метров"/>
        </w:smartTagPr>
        <w:r w:rsidRPr="007D678F">
          <w:rPr>
            <w:rFonts w:eastAsia="Calibri"/>
            <w:sz w:val="16"/>
            <w:szCs w:val="16"/>
            <w:lang w:eastAsia="en-US"/>
          </w:rPr>
          <w:t>50 метров</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 На территории садоводческого, огороднического и дачного некоммерческого объединения граждан должен обеспечиваться подъезд пожарной техники ко всем садовым участкам, объединенным в группы, и объектам общего пользования.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 На территориях поселений и городских округов должны быть источники наружного или внутреннего противопожарного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 Поселения и городские округа должны быть оборудованы противопожарным водопроводом. При этом противопожарный водопровод допускается объединять с хозяйственно-питьевым или производственным водопроводом.</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9.1.10 Санитарная очистка территории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Санитарная очистка территорий – это часть мероприятий по охране окружающей среды. В современных условиях она представляет собой сложную в организационном и техническом отношении отрасль коммунального хозяйства, призванную обеспечить нормативный уровень санитарно – гигиенического состояния населенных пунктов, снижение неблагоприятного воздействия отходов производства и потребления на здоровье населения и среду обитания человека.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Процессы обращения с отходами (жизненный цикл отходов) включает в себя следующие этапы: образование, накопление и временное хранение, первичная обработка (сортировка, дегидрация, нейтрализация, прессование, тарирование и др.) транспортировка, вторичная переработка (обезвреживание, модификация, утилизация, использование в качестве вторичного сырья), складирование, захоронение и сжигание.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Обращение с каждым видом отходов производства и потребления зависти от их происхождения, агрегатного состояния, физико-химических свойств субстрата, количественного соотношения компонентов и степени опасности для здоровья населения и среды обитания человека. Степень (класс) опасности отходов определяется в соответствии с действующими нормативными документами расчетным и экспериментальным путем.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Опасные ртутьсодержащие приборы и ртутьсодержащие лампы должны передаваться в специализированные организации для последующей утилизации и обезвреживания данного вида отходов.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Допускается временное складирование отходов производства и потребления, которые на современном уровне развития научно-технического прогресса не могут быть утилизированы на предприятиях. Для решения проблем, связанных с процессами обращения с отходами, необходимо внедрение новых технологий по переработке отходов, а не только захоронение; требуется применение налоговых и кредитных льгот для предприятий, частных предпринимателей, занимающихся переработкой отходов, а также </w:t>
      </w:r>
      <w:r w:rsidRPr="007D678F">
        <w:rPr>
          <w:rFonts w:eastAsia="Calibri"/>
          <w:sz w:val="16"/>
          <w:szCs w:val="16"/>
          <w:lang w:eastAsia="en-US"/>
        </w:rPr>
        <w:lastRenderedPageBreak/>
        <w:t>более активное участие органов краевого и муниципальных управлений в организации дифференцированного сбора отходов с целью их переработки, в приобретении и строительстве мусороперерабатывающих установок.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положениям Схемы территориального планирования Краснодарского края в схему санитарной  очистки территории края положена комплексная схема  обращения  с  отходами,  подразумевающая  создание  оптимальной  сети  мусороперерабатывающих  комплексов  и  инфраструктуры  транспортировки  отходов между отдельными узлами этой сети.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Основа сбалансированной системы комплексного управления отходами состоит в том, что отходы состоят из различных компонентов, которые не должны в идеале смешиваться между собой, а должны утилизироваться отдельно друг от друга наиболее экономичными и экологически приемлемыми способами.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Принципы такого управления следующие: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отходы состоят из различных компонентов, к которым должны применяться различные подходы;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комбинация технологий и мероприятий, включая сокращение количества отходов, вторичную переработку, захоронение на полигонах и мусоросжигание, должна использоваться для утилизации тех или иных специфических компонентов отходов. Все технологии и мероприятия разрабатываются в комплексе, дополняя друг друга;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муниципальная система утилизации отходов должна разрабатываться с учетом конкретных местных проблем и базироваться на местных ресурсах.    Местный опыт в утилизации отходов должен постепенно приобретаться посредством разработки и осуществления небольших программ;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комплексный подход к переработке отходов базируется на стратегическом долговременном планировании и обеспечивает гибкость, необходимую для того, чтобы быть способным адаптироваться к будущим изменениям в составе и количестве отходов и доступности технологий утилизации. Мониторинг и оценка результатов мероприятий должны непрерывно сопровождать разработку и осуществление программ утилизации отходов;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участие властей, а также всех, кто образует отходы – необходимый элемент любой программы по решению проблемы отходов. Комплексное сбалансированное управление системой обращения с отходами предполагает, что в дополнение к традиционным способам (мусоросжиганию и захоронению) неотъемлемой частью утилизации отходов должны стать мероприятия по сокращению количества отходов, вторичная их переработка и применение других методов обращения с отходами. Только комбинация нескольких взаимодополняющих программ и мероприятий, а не одна технология, пусть даже самая современная, может способствовать эффективному решению проблемы обращения с отходами производства и потребления.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района действует разработанная ФГУП «ФЦ 600» в 2006-</w:t>
      </w:r>
      <w:smartTag w:uri="urn:schemas-microsoft-com:office:smarttags" w:element="metricconverter">
        <w:smartTagPr>
          <w:attr w:name="ProductID" w:val="2007 г"/>
        </w:smartTagPr>
        <w:r w:rsidRPr="007D678F">
          <w:rPr>
            <w:rFonts w:eastAsia="Calibri"/>
            <w:sz w:val="16"/>
            <w:szCs w:val="16"/>
            <w:lang w:eastAsia="en-US"/>
          </w:rPr>
          <w:t>2007 г</w:t>
        </w:r>
      </w:smartTag>
      <w:r w:rsidRPr="007D678F">
        <w:rPr>
          <w:rFonts w:eastAsia="Calibri"/>
          <w:sz w:val="16"/>
          <w:szCs w:val="16"/>
          <w:lang w:eastAsia="en-US"/>
        </w:rPr>
        <w:t>.г. «Генеральная  схема  очистки  территории  муниципального образования Новокубанский район» на расчетный срок 20 лет (до 2027 года), с выделением первоочередных мероприятий на 5 лет.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генеральном плане представлены схемы размещения объектов и сооружений санитарной очистки района, городского и сельских поселений, произведен расчет количества всех  бытовых отходов, расчет необходимого количества контейнеров и бункеров для сбора ТБО и КГО и периодичность вывоза, расчет потребности в спецмашинах для уборки улиц и дорог с усовершенствованным покрытием, приведены основные технико-экономические показатели системы санитарной очистки и т.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Постановлением главы муниципального образования Новокубанский район от 09 апреля 2007 года № 465 создана межведомственная комиссия по контролю и надзору за выполнением Федерального и краевого законодательства в области обращения с бытовыми отходами.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поселения действует городская свалка ТБО, намеченная к закрытию. Поддерживается порядок, проводится своевременная подчистка. Генеральным планом предусмотрена ликвидация и рекультивация несанкционированного места сбора бытовых отходов, строительство на его месте санкционированного места сбора и временного хранения ТБО до их утилизации (в соответствии со статьей 5 п.1 Закона Краснодарского края от 13.03.2000 № 245-КЗ «Об отходах производства и потребления»).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«Территориальной схемой по обращению с отходами, в том числе с твердыми коммунальными отходами, в Краснодарском крае», утвержденной Постановление главы администрации (губернатора) Краснодарского края от 26 сентября 2016 года № 747, вывоз мусора предполагается на проектируемый Верхнекубанский межмуниципальный экологический отходоперерабатывающий комплекс (МЭОК), который будет обслуживать, в том числе, Новокубанское городское поселение.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использовании технологии сортировки отходов, также как и при комплексной переработке, наиболее существенным и важным элементом схемы обращения с отходами при данном подходе является их раздельный сбор в источнике образования. Выбор метода сепарации ТБО (механическая, ручная и т.д.), количества выделяемых фракций, способов их дальнейшей утилизации и обезвреживания определяет эффективность цепочки удаления отходов в целом.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осуществлении санитарной очистки территорий все виды отходов подлежат сбору, использованию, обезвреживанию, условия и способы, которых должны быть безопасными для окружающей среды и оговариваются в «Проектах нормативов образования отходов и лимитов на их размещения» (ПНООЛР).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Нормы накопления отходов принимаются на расчетный срок – 2,2 м³ на 1 человека в год (440 кг/чел/год – «Нормативы градостроительного проектирования Краснодарского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санитарным и технологическим нормам и правилам сбор и удаление бытовых отходов осуществляется по планово - регулярной системе, включающей в себя: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Организацию сбора и временного хранения бытовых отходов в местах их образования;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Своевременное удаление бытовых отходов с территорий домовладений и организаций;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Осуществление обезвреживания и утилизации бытовых отходов.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осуществления данных мероприятий в зонах жилой застройки, а также возле зданий и сооружений общественного назначения размещаются специальные площадки для мусоросборников – контейнерные площадки. Они должны иметь твердое водонепроницаемое покрытие, ограждение и отделяться живой изгородью зеленых насаждений.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сбора крупногабаритных отходов предусматривается установка бункеров-накопителей емкостью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 xml:space="preserve"> на специально оборудованных площадках. Вывоз производится по мере заполнения, но не реже одного раза в неделю.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Стоки хозяйственно-бытовой канализации от благоустроенного жилищного фонда и объектов инфраструктуры направляются на очистные сооружения. Вывоз ЖБО, образующийся от неблагоустроенного жилищного фонда и отдельных неканализованных объектов, осуществляется вакуумными машинами по мере накопления.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схемах развития объектов водоснабжения и канализации настоящего проекта отражено размещение проектируемых очистных сооружений бытовой канализации и ливневой канализации.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9.1.11 Инженерная подготовка территории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Инженерная подготовка территории Новокубанского городского поселения на стадии проекта генерального плана – это комплекс инженерных мероприятий по обеспечению пригодности территории для различных видов строительства и создание оптимальных санитарно-гигиенических и микроклиматических условий для жизни населения. Данный раздел выполнен в соответствии </w:t>
      </w:r>
      <w:r w:rsidRPr="007D678F">
        <w:rPr>
          <w:rFonts w:eastAsia="Calibri"/>
          <w:sz w:val="16"/>
          <w:szCs w:val="16"/>
          <w:lang w:eastAsia="en-US"/>
        </w:rPr>
        <w:lastRenderedPageBreak/>
        <w:t>с заданием на проектирование, санитарным заданием и архитектурно-планировочными решениями, принятыми при разработке генерального плана.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Новокубанское городское поселение находится на левом берегу р. Кубани в восточной части края.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основным вопросам инженерной подготовки территории относятся: организация поверхностного стока, защита территорий от затопления, подтопления, понижение уровня грунтовых вод, искусственное орошение и т.д.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инженерно-геологическими и гидрогеологическими условиями территории, представленными в техническом отчете по инженерно-геологическим изысканиям ГУП КК ″Кубаньгеология″, выполненном в 2005 году, к неблагоприятным процессам на проектируемом участке следует отнести: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подтопление;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затопление;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повышенная агрессия грунтовых вод по отношению к бетонам, железобетонным и металлическим конструкциям;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заиливание дна рек, каналов;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боковая и плоскостная эрозия;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просадка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дефляция;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инфильтрационно-гравитационные процессы на крутом уступе первой надпойменной террасы, усугубленные техногенными нагрузками и хозяйственной деятельностью населения города и приводящие к образованию локальных оползней, оврагов.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Территория Новокубанского городского поселения по комплексу природных условий (подтопление территорий, наличие просадочных грунтов I и II типов по просадочности) соответствует II категории инженерно-геологических условий (СП II – 105-97, часть I, приложение Б).</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целом природные условия территории современной поймы р.Кубань и обводного канала относятся к III категории (высокой) категории сложности, остальная территория города относится к средней категории (СП II-105-97).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Плоская поверхность территории города с блюдцеобразными понижениями вызывает отсутствие поверхностного стока, застой атмосферных вод и заболачивание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территории города от подтопления в настоящее время решена путем устройства оградительных дамб. В центре города создание насыпных дорог невозможно, поэтому здесь необходимо предусмотреть закрытую ливневую канализацию и уличный дренаж.</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Сейсмичность участка работ по грунтовым условиям (II-категория) согласно изменению №5 к СНиП–II-7-81*, (карта А) в редакции 2000г. для объектов массового строительства – 7 баллов; для объектов повышенной ответственности и на территориях высокой категории сложности – 8 баллов.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Учитывая рекомендации СНиП 2.01.09-91 “Здания и сооружения на подрабатываемых территориях и просадочных грунтах”, СНиП 2.06.15-85 “Инженерная защита территорий от затопления и подтопления”, СНиП 2.01.15-90 “Инженерная защита территорий, зданий и сооружений от опасных геологических процессов”, а также рекомендации ОАО проектно-изыскательского института «Кубаньводпроект» в выполненном в 2007 году проекте «Инженерная подготовка территории в составе генерального плана г. Новокубанска» и результаты анализа природных условий и архитектурно-планировочные решения, принятые при разработке генерального плана Новокубанского городского поселения, предусмотрен следующий комплекс основных мероприятий, направленных на ликвидацию неблагоприятных физико-геологических процессов и явлений, повышение благоустройства и санитарного состояния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Организация поверхностного стока и улучшение санитарного состояния территории, в т.ч.:</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организация водостоков.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опасных физико-геологических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понижение уровня грунтовых вод в зонах их высокого стояния;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подтопления и затопления.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Берегоукрепление и благоустройства водоемов.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Агролесомелиорация – посадка деревьев, кустарников, посев многолетних трав.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Особые условия строительства: высокий уровень грунтовых вод, повышенная агрессия подземных вод к бетонам, железобетонным и металлическим конструкциям, подтопление пониженных участков, повышенная сейсмичность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Указанные мероприятия представлены в объеме, необходимом для обоснования архитектурно-планировочных решений и подлежат уточнению на стадии  проекта.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г.Новокубанска институтом ГУП «ИТРКК» в 2008г. был разработан генеральный план, в состав которого входит раздел пояснительной записки «Инженерная подготовка территории» и чертежи «Схема инженерной подготовки территории. М 1:5000», «Схема вертикальной планировки территории. М 1:5000».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При разработке раздела учитывались расчетные расходы поверхностных сточных вод, формирующихся как в пределах селитебной территории населенного пункта, так и с территории, примыкающей к нему.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разработке генерального плана Новокубанского городского поселения выполнена корректировка границ водосборных бассейнов с учетом ранее выполненного проекта ОАО ПИИ «Кубаньводпроект», в связи с чем изменились их площади.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решениям ранее разработанного генерального плана на проектируемой территории предлагается комбинированная система отвода дождевых и талых вод с дальнейшим развитием открытой сети водостоков на участках с уклонами, удовлетворяющими нормативным и устройством закрытой системы водоотвода на участках с уклонами меньше нормативных, в центральной части населенного пункта, на территории промзон.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Графическое изображение проектируемых мероприятий дано на «Схеме инженерной подготовки территории» выполненной в М 1:10000). Ниже представлена краткая характеристика намеченных настоящим проектом мероприятий.</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Организация поверхностного стока и улучшение санитарного состояния территории.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целях благоустройства планируемой территории, улучшения ее общих и санитарных условий проектом предусматривается организация поверхностного стока путем проведения мероприятий по водоотведению и устройства сети водостоков.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Организация полного и быстрого отвода поверхностного стока с застроенных и перспективных территорий является одним из важнейших элементов системы мероприятий по охране окружающей среды, благоустройству и инженерной подготовки местности.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отвода дождевых и талых вод с территории Новокубанского городского поселения настоящим проектом предусматривается следующее: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сетей ливневой канализации с учетом современного состояния населенных пунктов, входящих в границы проектируемого городского поселения, и перспектив его развития;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восстановление основных водоотводящих трактов;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открытых водоотводящих каналов;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дренажной системы на затопляемой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строительство водопропускных сооружений на всех перекрестках с расходом, исключающим подтопление прилегающих площадей;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планировка территории с подсыпкой в нужном объеме.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Рельеф территории спокойный, с понижением к поймам  реки, протоков, каналов, балок.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улучшения поверхностного стока с территории г. Новокубанска по рекомендациям ОАО проектно-изыскательского института «Кубаньводпроект», отраженным в проекте «Инженерная подготовка территории в составе генерального плана г. Новокубанска», выполненном в 2007году, на основании топогеодезических изысканий, проведенных в сентябре 2007года, по полевым изысканиям и обследованию территории, а также гидролого-гидрографическим изысканиям, проведенным в январе 2008года, техническими решениями предусмотрен комплекс работ на исследуемой территории: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 расчистка Новокубанского обводного канала длиной </w:t>
      </w:r>
      <w:smartTag w:uri="urn:schemas-microsoft-com:office:smarttags" w:element="metricconverter">
        <w:smartTagPr>
          <w:attr w:name="ProductID" w:val="13750 м"/>
        </w:smartTagPr>
        <w:r w:rsidRPr="007D678F">
          <w:rPr>
            <w:rFonts w:eastAsia="Calibri"/>
            <w:sz w:val="16"/>
            <w:szCs w:val="16"/>
            <w:lang w:eastAsia="en-US"/>
          </w:rPr>
          <w:t>13750 м</w:t>
        </w:r>
      </w:smartTag>
      <w:r w:rsidRPr="007D678F">
        <w:rPr>
          <w:rFonts w:eastAsia="Calibri"/>
          <w:sz w:val="16"/>
          <w:szCs w:val="16"/>
          <w:lang w:eastAsia="en-US"/>
        </w:rPr>
        <w:t xml:space="preserve"> и шириной по дну </w:t>
      </w:r>
      <w:smartTag w:uri="urn:schemas-microsoft-com:office:smarttags" w:element="metricconverter">
        <w:smartTagPr>
          <w:attr w:name="ProductID" w:val="10 м"/>
        </w:smartTagPr>
        <w:r w:rsidRPr="007D678F">
          <w:rPr>
            <w:rFonts w:eastAsia="Calibri"/>
            <w:sz w:val="16"/>
            <w:szCs w:val="16"/>
            <w:lang w:eastAsia="en-US"/>
          </w:rPr>
          <w:t>10 м</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отводящей коллекторной сети,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-устройство собирательной сети ливневых стоков,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очистных сооружений и насосных станций,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берегоукрепительных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гидротехнических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Плановое положение водоотводящей сети увязано с рельефом местности и представляет собой открытые (дренажные) коллекторы в земляном русле, проходящие по пониженным участкам рельефа, лотковую сеть и закрытую сеть, с дождеприемными колодцами, проходящую по улицам застроенной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расчетные параметры приняты в соответствии со СНиП 2.06.03-85  «Мелиоративные системы и сооружения», «Инженерная защита территории от затопления и подтопления» СНиП 2.06.15-85 и с учетом положений: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СНиП 33-01-2003 «Гидротехнические сооружения. Основные положения»;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СНКК 22-301-2000 «Строительство в сейсмических районах Краснодарского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Отведение и очистка поверхностных сточных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Система водоотведения поверхностных сточных вод по г. Новокубанску принята раздельная, т.е., на территории города укладываются две сети труб (лотков), одна -  для бытовых и производственных сточных вод, другая – для отведения поверхностного стока – дождевых, талых и поливомоечных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Схема для отвода дождевого стока – комбинированная. Стоки отводятся открытыми уличными лотками и самотечными трубопроводами (коллекторами), а так же открытыми каналами за пределами городской застройки.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Прием дождевых вод на застроенной территории осуществляется непосредственно открытыми лотками, а в случае закрытой сети – дождеприемными колодцами.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Намечаются три площадки под строительство очистных сооружений.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Первая в районе существующего отводящего коллектора, для очистки поверхностного стока с южной, западной и центральной части города Новокубанска.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Вторая площадка намечается в юго-восточной части города, в районе спрямляемого русла Кубани для приема и очистки поверхностного стока с южной части города, м.р. Капланово и перспективной многоэтажной застройки, намечаемой в этом районе.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Третья площадка -  в северо-восточной части города, для приема и очистки поверхностного сток с северной и центральной части города.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Общая площадь всех площадок предусматривается приблизительно </w:t>
      </w:r>
      <w:smartTag w:uri="urn:schemas-microsoft-com:office:smarttags" w:element="metricconverter">
        <w:smartTagPr>
          <w:attr w:name="ProductID" w:val="8 га"/>
        </w:smartTagPr>
        <w:r w:rsidRPr="007D678F">
          <w:rPr>
            <w:rFonts w:eastAsia="Calibri"/>
            <w:sz w:val="16"/>
            <w:szCs w:val="16"/>
            <w:lang w:eastAsia="en-US"/>
          </w:rPr>
          <w:t>8 га</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Выпуск очищенных сточных вод с площадок будет осуществляться по отводящим коллекторам в реку Кубань рассеивающими  водовыпусками.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рассмотрении плана Новокубанского городского поселения выделено десять водосборных бассейнов - в каждом из которых проектируются очистные сооружения дождевой канализации, размещение которых определяется рельефом местности.</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4"/>
        <w:gridCol w:w="1701"/>
        <w:gridCol w:w="5103"/>
        <w:gridCol w:w="1281"/>
      </w:tblGrid>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водосборного бассейна</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водосборного бассейна, га</w:t>
            </w:r>
          </w:p>
        </w:tc>
        <w:tc>
          <w:tcPr>
            <w:tcW w:w="5103"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коллектора</w:t>
            </w:r>
          </w:p>
        </w:tc>
        <w:tc>
          <w:tcPr>
            <w:tcW w:w="1281" w:type="dxa"/>
          </w:tcPr>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Длина, м</w:t>
            </w: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915</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 пруды</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356</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 пруды Новокубанский канал</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41.6</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Сброс на рельеф</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631</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 балка, Сущ. пруды, Новокубанский канал</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Height w:val="279"/>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627</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Проектируемые каналы и лотки</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260</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Новокубанский канал</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64</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Новокубанский канал, сущ. каналы</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44</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Новокубанский канал</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291</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 Кубань</w:t>
            </w:r>
          </w:p>
        </w:tc>
        <w:tc>
          <w:tcPr>
            <w:tcW w:w="1281" w:type="dxa"/>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trPr>
        <w:tc>
          <w:tcPr>
            <w:tcW w:w="1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168</w:t>
            </w:r>
          </w:p>
        </w:tc>
        <w:tc>
          <w:tcPr>
            <w:tcW w:w="5103"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 Кубань</w:t>
            </w:r>
          </w:p>
        </w:tc>
        <w:tc>
          <w:tcPr>
            <w:tcW w:w="1281" w:type="dxa"/>
          </w:tcPr>
          <w:p w:rsidR="007D678F" w:rsidRPr="007D678F" w:rsidRDefault="007D678F" w:rsidP="007D678F">
            <w:pPr>
              <w:ind w:firstLine="709"/>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Инженерной подготовкой предусматривается осуществить отвод дождевых вод со всех водосборных бассейнов Новокубанского городского поселения. В каждом бассейне намечена индивидуально схема отвода поверхностного стока.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Схема стока по водосборным бассейнам выполнена на основании изучения топографических материалов и характера застройки, положения водоприемников и их уровенного режима.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решениям разработанного генерального плана Новокубанского городского поселения на проектируемой территории предлагается комбинированная система отвода дождевых и талых вод с дальнейшим развитием открытой сети водостоков на участках с уклонами, удовлетворяющими нормативным и устройством закрытой системы водоотвода на участках с уклонами меньше нормативных, в центральной части Новокубанского городского поселения, на территории промзон.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Водосборную и транспортирующую сеть рекомендуется выполнять в лотках или в земляном русле. Размеры сечения кюветов и лотков назначаются в соответствии с расчетным расходом дождевых вод, определяемых по СНиП 2.04.03-85.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Основными элементами водоотводящей сети приняты кюветы, расположенные с двух сторон уличных дорог. В зависимости от расхода они устраиваются в ж/б лотках соответствующего сечения или земляных. В местах пересечения открытой сети с дорогами устраиваются переезды.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пересечении лотковой сети с существующими и проектируемыми коммуникациями, а также на углах поворота, при впадении лотка в лоток, резких изменениях уклонов поверхности земли устраиваются сооружения различного типа.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Вид и размеры сечения канав и кюветов назначаются в соответствии с гидравлическим расчетом. Глубина их не должна превышать </w:t>
      </w:r>
      <w:smartTag w:uri="urn:schemas-microsoft-com:office:smarttags" w:element="metricconverter">
        <w:smartTagPr>
          <w:attr w:name="ProductID" w:val="1,2 м"/>
        </w:smartTagPr>
        <w:r w:rsidRPr="007D678F">
          <w:rPr>
            <w:rFonts w:eastAsia="Calibri"/>
            <w:sz w:val="16"/>
            <w:szCs w:val="16"/>
            <w:lang w:eastAsia="en-US"/>
          </w:rPr>
          <w:t>1,2 м</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Более точно глубину заложения, длину и местоположение водоотводных лотков необходимо определить отдельным рабочим проектом.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Согласно требованиям СНиП 2.06.15-86 в районах 1-2 этажной застройки внутриквартальные кюветы рекомендуется строить открытыми.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Учитывая повышенные требования к охране водного бассейна и к качеству воды, выпуск загрязненных поверхностных вод с территории населенного пункта рекомендуется выполнять через очистные сооружения с последующим сбросом после соответствующей очистки в водоприемники.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Генеральным планом предусматривается отведение на очистные сооружения наиболее загрязненной части дождевых и талых вод с периодом повторяемости 0,05 года. При этом подвергается очистке наиболее концентрированная, по содержанию примесей большая часть стоков, формирующаяся при часто выпадающих мало интенсивных дождях, а также часть стока интенсивных ливней. Степень очистки сточных вод, сбрасываемых в водные объекты, должна отвечать требованиям "Правил охраны поверхностных вод от загрязнения сточными водами".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открытой системе водоотвода поверхностных вод их очистку рекомендуется осуществлять в прудах отстойниках, размеры которых рассчитываются по СН 496-77 или применять локальные очистные сооружения полной заводской готовности "Свирь" производительностью до 500 л/с – для населенных пунктов с населением до 15-20 тыс. чел.</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большой площади водосборных бассейнов типы и мощности очистных сооружений и схемы систем водоотведения определяются расчетом, произведенным специализированной проектной организацией на стадии рабочего проекта.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уменьшения загрязненности поверхностного стока необходимо водосборную площадь содержать в надлежащем состоянии. Для этого необходимо: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регулярно выполнять уборку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своевременно проводить ремонт дорожных покрытий;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ограждать зоны озеленения бордюрами, исключающими смыв грунта во время ливневых дождей на дорожные покрытия;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исключение сброса в дождевую канализацию отходов производства.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расходы дождевых вод в л/сек определены по формуле СНиП 2.04.03-85 стр. 4-9 по методу предельных интенсивностей  и справочнику Карагодина, Молокова ″Отвод поверхностных вод с городской территории″, Москва. Стройиздат.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Общий объем стока в границах проекта генерального плана Новокубанского городского поселения составляет 22018 л/сек.га в том числе: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№1 - </w:t>
      </w:r>
      <w:smartTag w:uri="urn:schemas-microsoft-com:office:smarttags" w:element="metricconverter">
        <w:smartTagPr>
          <w:attr w:name="ProductID" w:val="915 га"/>
        </w:smartTagPr>
        <w:r w:rsidRPr="007D678F">
          <w:rPr>
            <w:rFonts w:eastAsia="Calibri"/>
            <w:sz w:val="16"/>
            <w:szCs w:val="16"/>
            <w:lang w:eastAsia="en-US"/>
          </w:rPr>
          <w:t>915 га</w:t>
        </w:r>
      </w:smartTag>
      <w:r w:rsidRPr="007D678F">
        <w:rPr>
          <w:rFonts w:eastAsia="Calibri"/>
          <w:sz w:val="16"/>
          <w:szCs w:val="16"/>
          <w:lang w:eastAsia="en-US"/>
        </w:rPr>
        <w:t xml:space="preserve">   - 5929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№2 - </w:t>
      </w:r>
      <w:smartTag w:uri="urn:schemas-microsoft-com:office:smarttags" w:element="metricconverter">
        <w:smartTagPr>
          <w:attr w:name="ProductID" w:val="356 га"/>
        </w:smartTagPr>
        <w:r w:rsidRPr="007D678F">
          <w:rPr>
            <w:rFonts w:eastAsia="Calibri"/>
            <w:sz w:val="16"/>
            <w:szCs w:val="16"/>
            <w:lang w:eastAsia="en-US"/>
          </w:rPr>
          <w:t>356 га</w:t>
        </w:r>
      </w:smartTag>
      <w:r w:rsidRPr="007D678F">
        <w:rPr>
          <w:rFonts w:eastAsia="Calibri"/>
          <w:sz w:val="16"/>
          <w:szCs w:val="16"/>
          <w:lang w:eastAsia="en-US"/>
        </w:rPr>
        <w:t xml:space="preserve">   - 2307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№3 - </w:t>
      </w:r>
      <w:smartTag w:uri="urn:schemas-microsoft-com:office:smarttags" w:element="metricconverter">
        <w:smartTagPr>
          <w:attr w:name="ProductID" w:val="41.6 га"/>
        </w:smartTagPr>
        <w:r w:rsidRPr="007D678F">
          <w:rPr>
            <w:rFonts w:eastAsia="Calibri"/>
            <w:sz w:val="16"/>
            <w:szCs w:val="16"/>
            <w:lang w:eastAsia="en-US"/>
          </w:rPr>
          <w:t>41.6 га</w:t>
        </w:r>
      </w:smartTag>
      <w:r w:rsidRPr="007D678F">
        <w:rPr>
          <w:rFonts w:eastAsia="Calibri"/>
          <w:sz w:val="16"/>
          <w:szCs w:val="16"/>
          <w:lang w:eastAsia="en-US"/>
        </w:rPr>
        <w:t xml:space="preserve"> - 270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№4 - </w:t>
      </w:r>
      <w:smartTag w:uri="urn:schemas-microsoft-com:office:smarttags" w:element="metricconverter">
        <w:smartTagPr>
          <w:attr w:name="ProductID" w:val="631 га"/>
        </w:smartTagPr>
        <w:r w:rsidRPr="007D678F">
          <w:rPr>
            <w:rFonts w:eastAsia="Calibri"/>
            <w:sz w:val="16"/>
            <w:szCs w:val="16"/>
            <w:lang w:eastAsia="en-US"/>
          </w:rPr>
          <w:t>631 га</w:t>
        </w:r>
      </w:smartTag>
      <w:r w:rsidRPr="007D678F">
        <w:rPr>
          <w:rFonts w:eastAsia="Calibri"/>
          <w:sz w:val="16"/>
          <w:szCs w:val="16"/>
          <w:lang w:eastAsia="en-US"/>
        </w:rPr>
        <w:t xml:space="preserve"> - 4089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№5 - </w:t>
      </w:r>
      <w:smartTag w:uri="urn:schemas-microsoft-com:office:smarttags" w:element="metricconverter">
        <w:smartTagPr>
          <w:attr w:name="ProductID" w:val="627 га"/>
        </w:smartTagPr>
        <w:r w:rsidRPr="007D678F">
          <w:rPr>
            <w:rFonts w:eastAsia="Calibri"/>
            <w:sz w:val="16"/>
            <w:szCs w:val="16"/>
            <w:lang w:eastAsia="en-US"/>
          </w:rPr>
          <w:t>627 га</w:t>
        </w:r>
      </w:smartTag>
      <w:r w:rsidRPr="007D678F">
        <w:rPr>
          <w:rFonts w:eastAsia="Calibri"/>
          <w:sz w:val="16"/>
          <w:szCs w:val="16"/>
          <w:lang w:eastAsia="en-US"/>
        </w:rPr>
        <w:t xml:space="preserve"> - 4063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№6 - </w:t>
      </w:r>
      <w:smartTag w:uri="urn:schemas-microsoft-com:office:smarttags" w:element="metricconverter">
        <w:smartTagPr>
          <w:attr w:name="ProductID" w:val="260 га"/>
        </w:smartTagPr>
        <w:r w:rsidRPr="007D678F">
          <w:rPr>
            <w:rFonts w:eastAsia="Calibri"/>
            <w:sz w:val="16"/>
            <w:szCs w:val="16"/>
            <w:lang w:eastAsia="en-US"/>
          </w:rPr>
          <w:t>260 га</w:t>
        </w:r>
      </w:smartTag>
      <w:r w:rsidRPr="007D678F">
        <w:rPr>
          <w:rFonts w:eastAsia="Calibri"/>
          <w:sz w:val="16"/>
          <w:szCs w:val="16"/>
          <w:lang w:eastAsia="en-US"/>
        </w:rPr>
        <w:t xml:space="preserve"> - 1685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№7 - </w:t>
      </w:r>
      <w:smartTag w:uri="urn:schemas-microsoft-com:office:smarttags" w:element="metricconverter">
        <w:smartTagPr>
          <w:attr w:name="ProductID" w:val="64 га"/>
        </w:smartTagPr>
        <w:r w:rsidRPr="007D678F">
          <w:rPr>
            <w:rFonts w:eastAsia="Calibri"/>
            <w:sz w:val="16"/>
            <w:szCs w:val="16"/>
            <w:lang w:eastAsia="en-US"/>
          </w:rPr>
          <w:t>64 га</w:t>
        </w:r>
      </w:smartTag>
      <w:r w:rsidRPr="007D678F">
        <w:rPr>
          <w:rFonts w:eastAsia="Calibri"/>
          <w:sz w:val="16"/>
          <w:szCs w:val="16"/>
          <w:lang w:eastAsia="en-US"/>
        </w:rPr>
        <w:t xml:space="preserve"> - 415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№8 - </w:t>
      </w:r>
      <w:smartTag w:uri="urn:schemas-microsoft-com:office:smarttags" w:element="metricconverter">
        <w:smartTagPr>
          <w:attr w:name="ProductID" w:val="44 га"/>
        </w:smartTagPr>
        <w:r w:rsidRPr="007D678F">
          <w:rPr>
            <w:rFonts w:eastAsia="Calibri"/>
            <w:sz w:val="16"/>
            <w:szCs w:val="16"/>
            <w:lang w:eastAsia="en-US"/>
          </w:rPr>
          <w:t>44 га</w:t>
        </w:r>
      </w:smartTag>
      <w:r w:rsidRPr="007D678F">
        <w:rPr>
          <w:rFonts w:eastAsia="Calibri"/>
          <w:sz w:val="16"/>
          <w:szCs w:val="16"/>
          <w:lang w:eastAsia="en-US"/>
        </w:rPr>
        <w:t xml:space="preserve"> - 285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№9 - </w:t>
      </w:r>
      <w:smartTag w:uri="urn:schemas-microsoft-com:office:smarttags" w:element="metricconverter">
        <w:smartTagPr>
          <w:attr w:name="ProductID" w:val="291 га"/>
        </w:smartTagPr>
        <w:r w:rsidRPr="007D678F">
          <w:rPr>
            <w:rFonts w:eastAsia="Calibri"/>
            <w:sz w:val="16"/>
            <w:szCs w:val="16"/>
            <w:lang w:eastAsia="en-US"/>
          </w:rPr>
          <w:t>291 га</w:t>
        </w:r>
      </w:smartTag>
      <w:r w:rsidRPr="007D678F">
        <w:rPr>
          <w:rFonts w:eastAsia="Calibri"/>
          <w:sz w:val="16"/>
          <w:szCs w:val="16"/>
          <w:lang w:eastAsia="en-US"/>
        </w:rPr>
        <w:t xml:space="preserve"> - 1886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водосборный бассейн №10 </w:t>
      </w:r>
      <w:smartTag w:uri="urn:schemas-microsoft-com:office:smarttags" w:element="metricconverter">
        <w:smartTagPr>
          <w:attr w:name="ProductID" w:val="-168 га"/>
        </w:smartTagPr>
        <w:r w:rsidRPr="007D678F">
          <w:rPr>
            <w:rFonts w:eastAsia="Calibri"/>
            <w:sz w:val="16"/>
            <w:szCs w:val="16"/>
            <w:lang w:eastAsia="en-US"/>
          </w:rPr>
          <w:t>-168 га</w:t>
        </w:r>
      </w:smartTag>
      <w:r w:rsidRPr="007D678F">
        <w:rPr>
          <w:rFonts w:eastAsia="Calibri"/>
          <w:sz w:val="16"/>
          <w:szCs w:val="16"/>
          <w:lang w:eastAsia="en-US"/>
        </w:rPr>
        <w:t xml:space="preserve"> - 1089  л/сек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 выполнен на 20 минут 2% обеспеченности.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Основным водоприемником  водостоков являются Новокубанский канал, река Кубань, протока  Шум, протока Старая Кубань, существующие и проетируемые каналы, балки и ложбины стока.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После очистки и отстоя, водостоки отводятся по рельефу в сторону водоприемников. При отсутствии водоприемников поверхностные стоки после очистки сбросить на пониженные участки рельефа местности.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стадии разработки генплана поселения в соответствии со СНиП II-04-2003 схема водоотвода решается только принципиально с показом основных коллекторов, площадок очистных сооружений и сооружений инженерной защиты от неблагоприятных природных факторов. Места их расположения и мощности уточняются на стадии рабочих проектов.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полного благоустройства застроенной территории рекомендуется разработка проекта дождевой канализации. Водосточная сеть закрытого типа является наиболее совершенной и отвечает всем требованиям благоустройства территорий. Она состоит из подземной сети водосточных труб – коллекторов, с приемом поверхностных вод дождеприемными колодцами и направлением собранных вод в водосточную сеть.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Дождеприемные колодцы устанавливаются вдоль лотков дорог на затяжных участках спусков (подъемов), на перекрестках и пешеходных переходах со стороны притока поверхностных вод, в пониженных местах при пилообразном профиле лотков дорог, в местах понижений, дворовых и парковых территорий, не имеющих стока поверхностных вод. Соединяются дождеприемники ветками с основным коллектором.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Диаметр водоотводного коллектора должен быть определен расчетом на стадии рабочего проекта.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Нормальная глубина заложения водосточных коллекторов 2-</w:t>
      </w:r>
      <w:smartTag w:uri="urn:schemas-microsoft-com:office:smarttags" w:element="metricconverter">
        <w:smartTagPr>
          <w:attr w:name="ProductID" w:val="3 м"/>
        </w:smartTagPr>
        <w:r w:rsidRPr="007D678F">
          <w:rPr>
            <w:rFonts w:eastAsia="Calibri"/>
            <w:sz w:val="16"/>
            <w:szCs w:val="16"/>
            <w:lang w:eastAsia="en-US"/>
          </w:rPr>
          <w:t>3 м</w:t>
        </w:r>
      </w:smartTag>
      <w:r w:rsidRPr="007D678F">
        <w:rPr>
          <w:rFonts w:eastAsia="Calibri"/>
          <w:sz w:val="16"/>
          <w:szCs w:val="16"/>
          <w:lang w:eastAsia="en-US"/>
        </w:rPr>
        <w:t>, предельная 5-</w:t>
      </w:r>
      <w:smartTag w:uri="urn:schemas-microsoft-com:office:smarttags" w:element="metricconverter">
        <w:smartTagPr>
          <w:attr w:name="ProductID" w:val="6 м"/>
        </w:smartTagPr>
        <w:r w:rsidRPr="007D678F">
          <w:rPr>
            <w:rFonts w:eastAsia="Calibri"/>
            <w:sz w:val="16"/>
            <w:szCs w:val="16"/>
            <w:lang w:eastAsia="en-US"/>
          </w:rPr>
          <w:t>6 м</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Сброс ливневых вод после предварительной очистки должен производиться в водоприемники, расположенные за пределами зоны санитарной охраны источников водоснабжения.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Закрытая сеть водостоков предусматривается в зоне застройки по проездам, огражденным бортовыми камнями, и на территориях с незначительными уклонами – менее 0,004, на площадях, в местах расположения общественных зданий, где применение открытого типа водоотвода неприемлемо с точки зрения требований благоустройства.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разгрузки ливневой канализации и уменьшения подачи воды на очистные сооружения при больших расходах дождевого стока перед очистными сооружениями устраиваются разделительные камеры. Они делят поток на 2 части: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наиболее чистая направляется в водоем без очистки;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загрязненная подается на очистные сооружения.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целью уменьшения и выравнивания расходов, поступающих на очистные сооружения, при необходимости устанавливаются регулирующие емкости.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качестве регулирующих емкостей можно использовать существующие пруды, не являющиеся источником питьевого водоснабжения и не используемые для купания и спорта.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"Техническим указаниям по проектированию и строительству дождевой канализации", с небольших селитебных территорий, допускается сбрасывать  поверхностный сток без очистки.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Загрязненная часть воды, пройдя стадию очистки на очистных сооружениях, отводится в водоприемник.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Размеры очистных сооружений принимаются расчетом, согласно СНиП 2.04.03-85.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Степень очистки сточных вод, сбрасываемых в водные объекты, должна отвечать требованиям ″Правил охраны поверхностных вод от загрязнения сточными водами″. Необходимо выявлять возможность использования условно чистых дождевых вод для оборотного водоснабжения в технических целях, использование обезвреженных осадков для удобрения и других целей.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Тип очистных сооружений и схемы систем водоотведения должны быть разработаны на стадии рабочих проектов.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При застройке территории зданиями, сооружениями, прокладке асфальтовых дорог и тротуаров, устройстве спортивных площадок, зон отдыха объем фильтрации поверхностных вод уменьшится и увеличится объем воды, отводимый с территорий.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xml:space="preserve">Строгое проведение всех мероприятий по отводу поверхностных вод является настоятельной необходимостью.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Данным проектом схема водоотвода дается как основа для дальнейших, более детальных разработок с определением диаметров водопропускных сооружений, уклонов, заглублений и т. п., выполняемых на стадии рабочих проектов.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выполнении закрытой системы водоотвода для разработки рабочего проекта на сооружение по регулированию и отводу поверхностных вод, надлежит руководствоваться требованиями СНиП II-60-75**, СНиП 2.04.03-85.</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дальнейшем, каждое из мероприятий инженерной подготовки должно разрабатываться в виде самостоятельного проекта с учетом инженерно-геологической и гидрологической изученности территории и технико-экономических сопоставлений вариантов проектных решений.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таким мероприятиям можно отнести укрепление берегов балок,  расчистку дна балок и каналов, террасирование береговых бортов и прибрежных склонов, устройство дамб обвалования, строительство ливневой канализации, агролесомелиорацию.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Повышение гребня дамб обвалования над расчетным уровнем воды водных объектов необходимо определять в зависимости от класса защитных сооружений и с учетом требований СНиП 2.06.05-84.</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опасных физико-геологических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Застройка селитебной территории Новокубанского городского поселения в границах проекта генплана, рекультивация балок, прокладка автомобильных дорог в дальнейшем приведут к изменению гидрогеологических условий местности, рельефа, почвенного покрова, нарушению естественного стока осадков.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Эти инженерные сооружения создают химическое, тепловое, биологическое, механическое воздействие на грунты и повышают их агрессивно-коррозийные свойства.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Первоочередными мероприятиями по осуществлению защиты проектируемой территории от опасных природных процессов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Обеспечение территории качественными изыскательскими материалами особенно на предмет наличия подтопления территорий, с их подробной характеристикой и выделением наиболее опасных для строительства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Разработка мероприятий по защите территории от подтопления, затопления и заболачиваемости с учетом уточненных гидрологических данных по паводкам редкой повторяемости (1% обеспеченности) в соответствии со СНиП 2.06.15-85 ″Инженерная защита от затопления и подтопления″.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Учет сейсмичности при строительстве новых зданий и сооружений и усилении конструкций, построенных в прежние годы зданий и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связи с принятыми архитектурно-планировочными решениями при разработке генерального плана Новокубанского городского поселения в данном проекте предусматриваются следующие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дренирование территории с высоким стоянием уровня грунтовых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защита от подтопления и затопления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противоэрозионные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защита от ветровой дефляции;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устранение просадочных свойств грунтов.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Дренирование территории с высоким стоянием грунтовых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пониженных местах, в балках, оврагах наблюдается повышенное стояние грунтовых вод. В период выпадения осадков имеет место образование верховодки, способствующей подтоплению территории и снижению ее инженерных и санитарных свойств.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Проектом предусматривается засыпка или намыв этих территорий с одновременным их дренированием. Понижение уровня грунтовых вод на застроенной территории предусматривается осуществлять трубчатым дренажем. Выпуск дренажных вод предусматривается через ливневые коллекторы.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Необходимо перечисленные работы выполнить на стадии отдельного  проекта.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подтопления, затопления и заболачиваемости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Река Кубань находится на восточной окраине г. Новокубанска. При прохождении паводковых и повышенных расходов воды по реке происходит затопление и подтопление пониженных участков территории города. Особенно страдает от затопления микрорайон Капланово и многие пониженные участки территории города, расположенные по восточной окраине от ул.Тимирязева до ул.Рабочей.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защиты от затопления водами реки Кубань за последние годы были  запроектированы и построены дамбы в районе микрорайона Капланово, в районе улиц Тимирязевой, Колхозной и Рабочей.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Подтопление территории осуществляется подземными водами, первым от поверхности водоносным горизонтом, представляющим основной интерес при инженерных изысканиях для строительства. Существующее положение уровня или напора подземных вод и возможность его изменения в период строительства и последующей эксплуатации возводимых зданий и сооружений влияют на выбор типа фундамента и его размеров, а также на выбор водозащитных мероприятий и характер производства строительных работ.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Основной источник питания подземных вод – атмосферные осадки. Лишь на сравнительно ограниченных участках существенную роль в питании подземных вод приобретает подток из нижележащих водоносных горизонтов и из поверхностных водотоков (в период паводков), а также из поверхностных водоемов. Грунтовый поток характеризуется незначительным уклоном соответствии с направлением течения реки. Уровень грунтовых вод тесно связан с уровнем воды в реке. В период паводков уровень грунтовых вод поднимается до глубины 0,5-</w:t>
      </w:r>
      <w:smartTag w:uri="urn:schemas-microsoft-com:office:smarttags" w:element="metricconverter">
        <w:smartTagPr>
          <w:attr w:name="ProductID" w:val="1,0 м"/>
        </w:smartTagPr>
        <w:r w:rsidRPr="007D678F">
          <w:rPr>
            <w:rFonts w:eastAsia="Calibri"/>
            <w:sz w:val="16"/>
            <w:szCs w:val="16"/>
            <w:lang w:eastAsia="en-US"/>
          </w:rPr>
          <w:t>1,0 м</w:t>
        </w:r>
      </w:smartTag>
      <w:r w:rsidRPr="007D678F">
        <w:rPr>
          <w:rFonts w:eastAsia="Calibri"/>
          <w:sz w:val="16"/>
          <w:szCs w:val="16"/>
          <w:lang w:eastAsia="en-US"/>
        </w:rPr>
        <w:t>, а на участках замкнутых понижений грунтовые воды выходят на поверхность.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Практически половина территории г. Новокубанска находится в пределах современной поймы р. Кубани. Основным негативным явлением для этой территории является постоянное сезонное подтопление. Кроме природных факторов, на нарушение естественного стока речных и дождевых вод существенную роль играют прокладка и обвалование дорог, устройство плотин и другая техногенная деятельность в пределах жилых кварталов.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Через всю площадь г. Новокубанска проложен одноименный канал, который представляет собой левобережный паводковый рукав р. Кубани техногенного происхождения  с достаточно хорошо выраженным истоком (ответвлением) в районе х. Красная Поляна, что в </w:t>
      </w:r>
      <w:smartTag w:uri="urn:schemas-microsoft-com:office:smarttags" w:element="metricconverter">
        <w:smartTagPr>
          <w:attr w:name="ProductID" w:val="8,0 км"/>
        </w:smartTagPr>
        <w:r w:rsidRPr="007D678F">
          <w:rPr>
            <w:rFonts w:eastAsia="Calibri"/>
            <w:sz w:val="16"/>
            <w:szCs w:val="16"/>
            <w:lang w:eastAsia="en-US"/>
          </w:rPr>
          <w:t>8,0 км</w:t>
        </w:r>
      </w:smartTag>
      <w:r w:rsidRPr="007D678F">
        <w:rPr>
          <w:rFonts w:eastAsia="Calibri"/>
          <w:sz w:val="16"/>
          <w:szCs w:val="16"/>
          <w:lang w:eastAsia="en-US"/>
        </w:rPr>
        <w:t xml:space="preserve"> выше по течению от участка работ.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Канал сооружен в пойме р. Кубань с целью пропуска паводковых вод, а также дренажа грунтовых. Ширина канала, в среднем, составляет 8-</w:t>
      </w:r>
      <w:smartTag w:uri="urn:schemas-microsoft-com:office:smarttags" w:element="metricconverter">
        <w:smartTagPr>
          <w:attr w:name="ProductID" w:val="12 м"/>
        </w:smartTagPr>
        <w:r w:rsidRPr="007D678F">
          <w:rPr>
            <w:rFonts w:eastAsia="Calibri"/>
            <w:sz w:val="16"/>
            <w:szCs w:val="16"/>
            <w:lang w:eastAsia="en-US"/>
          </w:rPr>
          <w:t>12 м</w:t>
        </w:r>
      </w:smartTag>
      <w:r w:rsidRPr="007D678F">
        <w:rPr>
          <w:rFonts w:eastAsia="Calibri"/>
          <w:sz w:val="16"/>
          <w:szCs w:val="16"/>
          <w:lang w:eastAsia="en-US"/>
        </w:rPr>
        <w:t>. Глубина вреза русла в пойменные отложения составляет 3-</w:t>
      </w:r>
      <w:smartTag w:uri="urn:schemas-microsoft-com:office:smarttags" w:element="metricconverter">
        <w:smartTagPr>
          <w:attr w:name="ProductID" w:val="4 м"/>
        </w:smartTagPr>
        <w:r w:rsidRPr="007D678F">
          <w:rPr>
            <w:rFonts w:eastAsia="Calibri"/>
            <w:sz w:val="16"/>
            <w:szCs w:val="16"/>
            <w:lang w:eastAsia="en-US"/>
          </w:rPr>
          <w:t>4 м</w:t>
        </w:r>
      </w:smartTag>
      <w:r w:rsidRPr="007D678F">
        <w:rPr>
          <w:rFonts w:eastAsia="Calibri"/>
          <w:sz w:val="16"/>
          <w:szCs w:val="16"/>
          <w:lang w:eastAsia="en-US"/>
        </w:rPr>
        <w:t>, дно сложено песками и галечниковыми грунтами и на плесах сильно заилено. На отдельных участках (на незастроенной части от х. Красная поляна до г. Новокубанска) канал обвалован дамбами из грунта, добытого при строительстве и последующих чистках канала. Берега, сложенные естественным грунтом, в основном, крутые и часто поросшие кустарником. Скорость течения составляет в меженный период от 0,059 (на плесах) до 0,1 м/сек (на перекатах), в паводковый период скорость течения может достигать 2,5-3,0 м/сек.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После катастрофического наводнения </w:t>
      </w:r>
      <w:smartTag w:uri="urn:schemas-microsoft-com:office:smarttags" w:element="metricconverter">
        <w:smartTagPr>
          <w:attr w:name="ProductID" w:val="2002 г"/>
        </w:smartTagPr>
        <w:r w:rsidRPr="007D678F">
          <w:rPr>
            <w:rFonts w:eastAsia="Calibri"/>
            <w:sz w:val="16"/>
            <w:szCs w:val="16"/>
            <w:lang w:eastAsia="en-US"/>
          </w:rPr>
          <w:t>2002 г</w:t>
        </w:r>
      </w:smartTag>
      <w:r w:rsidRPr="007D678F">
        <w:rPr>
          <w:rFonts w:eastAsia="Calibri"/>
          <w:sz w:val="16"/>
          <w:szCs w:val="16"/>
          <w:lang w:eastAsia="en-US"/>
        </w:rPr>
        <w:t>. определенную негативную роль  в подтоплении жилых районов стал играть Новокубанский обводной канал по причине интенсивного заиливания либо заполнения песчано-галечниковым материалом.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Также, после наводнения сильно заилился отводной канал – дренажно-ливневая система, что привело к подтоплению жилых домов ул. Фрунзе – ул. Тюленина.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 данным обследования г. Новокубанска в </w:t>
      </w:r>
      <w:smartTag w:uri="urn:schemas-microsoft-com:office:smarttags" w:element="metricconverter">
        <w:smartTagPr>
          <w:attr w:name="ProductID" w:val="1992 г"/>
        </w:smartTagPr>
        <w:r w:rsidRPr="007D678F">
          <w:rPr>
            <w:rFonts w:eastAsia="Calibri"/>
            <w:sz w:val="16"/>
            <w:szCs w:val="16"/>
            <w:lang w:eastAsia="en-US"/>
          </w:rPr>
          <w:t>1992 г</w:t>
        </w:r>
      </w:smartTag>
      <w:r w:rsidRPr="007D678F">
        <w:rPr>
          <w:rFonts w:eastAsia="Calibri"/>
          <w:sz w:val="16"/>
          <w:szCs w:val="16"/>
          <w:lang w:eastAsia="en-US"/>
        </w:rPr>
        <w:t xml:space="preserve">. было подтоплено более 200 частных домовладений, около </w:t>
      </w:r>
      <w:smartTag w:uri="urn:schemas-microsoft-com:office:smarttags" w:element="metricconverter">
        <w:smartTagPr>
          <w:attr w:name="ProductID" w:val="20 га"/>
        </w:smartTagPr>
        <w:r w:rsidRPr="007D678F">
          <w:rPr>
            <w:rFonts w:eastAsia="Calibri"/>
            <w:sz w:val="16"/>
            <w:szCs w:val="16"/>
            <w:lang w:eastAsia="en-US"/>
          </w:rPr>
          <w:t>20 га</w:t>
        </w:r>
      </w:smartTag>
      <w:r w:rsidRPr="007D678F">
        <w:rPr>
          <w:rFonts w:eastAsia="Calibri"/>
          <w:sz w:val="16"/>
          <w:szCs w:val="16"/>
          <w:lang w:eastAsia="en-US"/>
        </w:rPr>
        <w:t xml:space="preserve"> приусадебных участков и </w:t>
      </w:r>
      <w:smartTag w:uri="urn:schemas-microsoft-com:office:smarttags" w:element="metricconverter">
        <w:smartTagPr>
          <w:attr w:name="ProductID" w:val="22 га"/>
        </w:smartTagPr>
        <w:r w:rsidRPr="007D678F">
          <w:rPr>
            <w:rFonts w:eastAsia="Calibri"/>
            <w:sz w:val="16"/>
            <w:szCs w:val="16"/>
            <w:lang w:eastAsia="en-US"/>
          </w:rPr>
          <w:t>22 га</w:t>
        </w:r>
      </w:smartTag>
      <w:r w:rsidRPr="007D678F">
        <w:rPr>
          <w:rFonts w:eastAsia="Calibri"/>
          <w:sz w:val="16"/>
          <w:szCs w:val="16"/>
          <w:lang w:eastAsia="en-US"/>
        </w:rPr>
        <w:t xml:space="preserve"> огородов. Часть территории подвержена заболачиванию. Это районы улиц  Урицкого, Свердлова, Первомайской, Фрунзе, Заводской.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Процесс подтопления, в зависимости от его развития по территории, может носить объектный (локальный) – отдельные здания, сооружения и участки и площадной характеры.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зависимости от источников питания выделяют три основных типа подтопления: градостроительный (городской), гидротехнический и ирригационный.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основании имеющихся архивных материалов представлен анализ факторов и причин подтопления изученной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Причинами подтопления являются несколько факторов: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Техногенные: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сооружение искусственных прудов;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зарегулирование реки;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утечки из водонесущих коммуникаций;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барражный эффект дорог, отсутствие водопропускных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изменение влажностного режима в местах плотной застройки, т.е. уменьшение испарения влаги под зданиями и сооружениями;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Естественные: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близкое залегание водоупорных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низкие фильтрационные свойства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заиление русел и тальвегов ложбин стока;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реакция на глобальные тектонические изменения в земной коре.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поселении к таким площадям отнесены территории пойм  реки, проток, каналов, балок  и  устьев ложбин стока.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Принимая во внимание, глобальные тектонические причины и катастрофические паводковые условия, на карте инженерно-геологического районирования выделена территория потенциального подтопления, где уровень распространения подземных вод находится на глубине от 2.0 до 5.0м по среднемноголетним наблюдениям. На этой территории в обычные годы уровень подземных вод не может достигнуть поверхности земли и лишь в периоды катастрофических осадков и других явлений возможно на части этой территории уровень подземных вод достигнет поверхности. В рамках данной работы не представляется возможным более точно охарактеризовать этот процесс.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Затопление территории поверхностными водами распространено на поймах, вблизи русла, устьях ложбин стока и замкнутых понижениях во время паводков.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среднемноголетним наблюдениям паводок происходит весной, обычно в марте (реже в конце февраля), формируясь от таяния снегов, иногда при одновременном выпадении дождей. Нередки и летние паводки. Затопление паводковыми водами обычно носит кратковременный характер, т.е. 2-5 дней.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устьях балок в период обильных осадков поверхностные и подземные воды образуют один водоносный горизонт, который достигает поверхности земли. Воды застаиваются в пониженных частях ложбин в связи с малыми уклонами поверхности и слабыми фильтрационными свойствами глинистых грунтов, таким образом, и развивается заболачивание.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Подземные  воды  агрессивны  к бетонным  и  железобетонным  конструкциям.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подтопления должна включать: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локальную защиту зданий, сооружений, грунтов оснований и защиту застроенной территории в целом;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водоотведение;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утилизацию (при необходимости очистки) дренажных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систему мониторинга за режимом подземных и поверхностных вод, за расходами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Локальная система инженерной защиты должна быть направлена на защиту отдельных зданий и сооружений. Она включает дренажи (кольцевой, лучевой, пристенный, пластовый, вентиляционный, сопутствующий), противофильтрационные завесы и экраны.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Территориальная система должна обеспечивать общую защиту застроенной территории (участка). Она включает перехватывающие дренажи (береговой, отсечный, систематический, и сопутствующий), противофильтрационные завесы, вертикальную планировку территории с организацией поверхностного стока, прочистку открытых водотоков и других элементов естественного дренирования, дождевую канализацию регулирование уровенного режима водных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проектировании и выборе способов защиты от подтопления необходимо провести инженерные изыскания в соответствии с СП 11-105-97, часть II.</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Инженерная защита от затопления, включает: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создание водопропускных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регулирование стока поверхностных вод и т.д.;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выборе конструкций сооружений следует учитывать, кроме их назначения, наличие местных строительных материалов и возможные способы производства работ.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 рекомендации ОАО проектно-изыскательского института «Кубань-водпроект», отраженной в проекте «Инженерная подготовка территории в составе генерального плана г.Новокубанска», в разработку инженерной подготовки территории города включено проектирование дополнительной оградительной дамбы длиной </w:t>
      </w:r>
      <w:smartTag w:uri="urn:schemas-microsoft-com:office:smarttags" w:element="metricconverter">
        <w:smartTagPr>
          <w:attr w:name="ProductID" w:val="4 км"/>
        </w:smartTagPr>
        <w:r w:rsidRPr="007D678F">
          <w:rPr>
            <w:rFonts w:eastAsia="Calibri"/>
            <w:sz w:val="16"/>
            <w:szCs w:val="16"/>
            <w:lang w:eastAsia="en-US"/>
          </w:rPr>
          <w:t>4 км</w:t>
        </w:r>
      </w:smartTag>
      <w:r w:rsidRPr="007D678F">
        <w:rPr>
          <w:rFonts w:eastAsia="Calibri"/>
          <w:sz w:val="16"/>
          <w:szCs w:val="16"/>
          <w:lang w:eastAsia="en-US"/>
        </w:rPr>
        <w:t xml:space="preserve">.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Проектируемая оградительная дамба по капитальности будет относиться к Ш классу, превышение гребня дамбы над поверочным 0,5% обеспеченности принято 0,5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Оградительная дамба будет представлять собой насыпь из смеси гравийно-галечникового грунта (70% по объему) и суглинистого (30% по объему) грунтов с послойным уплотнением (t=0,25 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Верховой (мокрый) откос дамбы решено закрепить матрацами «Рено». Конец участка крепления с обеих сторон дополнительно укрепляется рядом габионов.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 берегам рек и балок предусматривается посадка влаголюбивых деревьев, кустарников и посев трав. Запрещается в пределах водоохраной зоны размещение складов ядохимикатов и удобрений, складирование мусора, отходов производства.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целях защиты от подтопления и затопления пойменных территорий проектом, кроме вышеперечисленных, предусматриваются мероприятия по расчистке и регулированию русла реки, балок и каналов, создание уклона русла реки, расчистка существующих водопропускных труб или замена их в случае необходимости.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Противоэрозионные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Эрозионно-аккумулятивные процессы временных водотоков (оврагообразование). Выделяются два типа деятельности временных текучих вод. Первый – плоскостная эрозия и делювиальная аккумуляция – происходят, когда выпадающие атмосферные осадки, мигрирующие струйками, скатываясь по склону, захватывают, уносят и откладывают мелкие частицы; второй – линейная эрозия – вода, концентрируясь в потоки, текущие в руслах, производит линейный размыв, углубляя дно и стенки своего русла.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Площадной смыв является начальной стадией развития водной эрозии, происходит на склонах крутизной от 2°-3° и характеризуется смыванием рыхлых пород без следов линейного размыва. Смыву подвергается в основном, гумусированный слой почвы и  почвенный горизонт А. Основными причинами развития этого вида эрозии являются талые воды и ливневые осадки, а также распашка склонов, причем техногенные факторы являются основными. В результате смыва в днищах балок и лощин образуются намывные делювиальные шлейфы.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Помимо площадного смыва, существует струйчатый смыв, происходящий по небольшим, непостоянным мигрирующим промоинам, с глубиной вреза 10-</w:t>
      </w:r>
      <w:smartTag w:uri="urn:schemas-microsoft-com:office:smarttags" w:element="metricconverter">
        <w:smartTagPr>
          <w:attr w:name="ProductID" w:val="30 см"/>
        </w:smartTagPr>
        <w:r w:rsidRPr="007D678F">
          <w:rPr>
            <w:rFonts w:eastAsia="Calibri"/>
            <w:sz w:val="16"/>
            <w:szCs w:val="16"/>
            <w:lang w:eastAsia="en-US"/>
          </w:rPr>
          <w:t>30 см</w:t>
        </w:r>
      </w:smartTag>
      <w:r w:rsidRPr="007D678F">
        <w:rPr>
          <w:rFonts w:eastAsia="Calibri"/>
          <w:sz w:val="16"/>
          <w:szCs w:val="16"/>
          <w:lang w:eastAsia="en-US"/>
        </w:rPr>
        <w:t>. При струйчатом смыве размываются гумусированный слой и почвенные горизонты А и В. При ненарушенном растительном покрове площадной и струйчатый смыв практически не проявляется. Эти явления возникают на распаханных склонах, а также по проселочным дорогам, пересекающим эти склоны.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Линейная эрозия временных водотоков образует такие формы рельефа, как ложбины, промоины, овраги и балки. Промоины и небольшие рытвины, образовавшиеся на склонах в результате струйчатого размыва, при благоприятных условиях могут дать начало образованию оврагов. Овраги развиваются на склонах, сложенных слабосвязанными рыхлыми отложениями: глинами, супесями, суглинками, особенно лессовидными.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развитии оврагов выделяются 4 стадии. На первой стадии образуются промоины, рытвины, понижения, глубиной до 30-</w:t>
      </w:r>
      <w:smartTag w:uri="urn:schemas-microsoft-com:office:smarttags" w:element="metricconverter">
        <w:smartTagPr>
          <w:attr w:name="ProductID" w:val="50 см"/>
        </w:smartTagPr>
        <w:r w:rsidRPr="007D678F">
          <w:rPr>
            <w:rFonts w:eastAsia="Calibri"/>
            <w:sz w:val="16"/>
            <w:szCs w:val="16"/>
            <w:lang w:eastAsia="en-US"/>
          </w:rPr>
          <w:t>50 см</w:t>
        </w:r>
      </w:smartTag>
      <w:r w:rsidRPr="007D678F">
        <w:rPr>
          <w:rFonts w:eastAsia="Calibri"/>
          <w:sz w:val="16"/>
          <w:szCs w:val="16"/>
          <w:lang w:eastAsia="en-US"/>
        </w:rPr>
        <w:t>, реже до 1м с крутыми или отвесными бортами. Такие формы микрорельефа могут возникнуть в течение одного дождя. Во вторую стадию происходит врезание оврага в склон своей вершинной частью и его рост в длину и глубину. Глубина оврага достигает 10-25м, склоны по-прежнему крутые и активно разрушаются. На этой стадии овраги часто бывают висячими – врезанными в склоны основной долины. В третьей стадии происходит выравнивание  продольного профиля оврага, то есть его устье достигает местного базиса эрозии, при этом происходит его дальнейшее углубление и расширение. Склоны оврага остаются крутыми и обрывистыми, но в подошве начинает образовываться овражный пролювий и делювий, который быстро покрывается растительностью. В четвертую, заключительную стадию развития дальнейший рост и углубление оврагов прекращается, овраг начинает расширяться за счет разрушения и выполаживания склонов до угла естественного откоса данных пород. Продукты размыва накапливаются на дне оврага, выположенные склоны быстро зарастают и овраг превращается в балку.</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Новое оживление процессов оврагообразования может произойти при нарушении естественного  равновесия, прежде всего, при понижении базиса эрозии или увеличении количества осадков. При этих условиях в дно балки часто врезаются донные овраги, а на склонах образуются береговые овраги. Таким образом, овражное расчленение может вторично накладываться на более древние эрозионные формы.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целом, подверженность территории Новокубанского городского поселения эрозии временных водотоков можно расценивать как очень низкую.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активным экзогенным процессом в пределах Новокубанского городского поселения является боковая эрозия балок, оврагов.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связи с этим проектом предусмотрено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профилирование и укрепление подрезанных склонов, регулирование стока поверхностных и дождевых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предотвращения эрозии бортов береговых склонов и днища балок необходимо выполнить берегоукрепительные работы,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откосов с их укреплением;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склонов для предотвращения задержки ливневых и талых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укрепление берегов балок, каналов одерновкой, мощением;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укрепление склонов посевом трав, редкой посадкой деревьев и кустарников для проветривания и быстрого осушения склонов.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Устранение просадочных свойств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Из специфических грунтов на территории распространены просадочные грунты.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Просадочные грунты обособлены при проектировании потому, что основания, сложенные просадочными грунтами, должны проектироваться с учетом их особенности, заключающейся в том, что при повышении влажности выше определенного уровня они дают дополнительные деформации просадки от внешней нагрузки или от собственного веса.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Грунтовые условия площадок, сложенных просадочными грунтами, в зависимости от возможности проявления просадки грунтов от собственного веса подразделяются на два типа: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 – тип – грунтовые условия, в которых возможна в основном просадка от внешней нагрузки, а просадка от собственного веса отсутствует или не превышает 5см;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II – тип грунтовые условия, в которых, помимо просадки грунтов от внешней нагрузки, возможна их просадка от собственного веса и размер ее превышает 5см.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площади работ выделены только грунты первого типа грунтовых условий по просадочности.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Грунты ИГЭ-3а, 6 и 7 обладают просадочными свойствами. Просадочными грунтами ИГЭ -6 и 7 сложена практически вся площадь первых двух инженерно-геологических зон –пологого склона ( I ) и выровненной части (II) первой надпойменной террасы. Грунты ИГЭ-3а развиты на ограниченной площади в пределах современной поймы р. Кубани, что обусловлено значительным (до 5, </w:t>
      </w:r>
      <w:smartTag w:uri="urn:schemas-microsoft-com:office:smarttags" w:element="metricconverter">
        <w:smartTagPr>
          <w:attr w:name="ProductID" w:val="0 м"/>
        </w:smartTagPr>
        <w:r w:rsidRPr="007D678F">
          <w:rPr>
            <w:rFonts w:eastAsia="Calibri"/>
            <w:sz w:val="16"/>
            <w:szCs w:val="16"/>
            <w:lang w:eastAsia="en-US"/>
          </w:rPr>
          <w:t>0 м</w:t>
        </w:r>
      </w:smartTag>
      <w:r w:rsidRPr="007D678F">
        <w:rPr>
          <w:rFonts w:eastAsia="Calibri"/>
          <w:sz w:val="16"/>
          <w:szCs w:val="16"/>
          <w:lang w:eastAsia="en-US"/>
        </w:rPr>
        <w:t>) понижением здесь уровня грунтовых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Тип грунтовых условий по просадочности I-ый для супесей (ИГЭ -8) и II для суглинков ( ИГЭ-3а и 6).</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Мощность толщи, определяющих возможность появления просадки, варьирует от </w:t>
      </w:r>
      <w:smartTag w:uri="urn:schemas-microsoft-com:office:smarttags" w:element="metricconverter">
        <w:smartTagPr>
          <w:attr w:name="ProductID" w:val="1,0 м"/>
        </w:smartTagPr>
        <w:r w:rsidRPr="007D678F">
          <w:rPr>
            <w:rFonts w:eastAsia="Calibri"/>
            <w:sz w:val="16"/>
            <w:szCs w:val="16"/>
            <w:lang w:eastAsia="en-US"/>
          </w:rPr>
          <w:t>1,0 м</w:t>
        </w:r>
      </w:smartTag>
      <w:r w:rsidRPr="007D678F">
        <w:rPr>
          <w:rFonts w:eastAsia="Calibri"/>
          <w:sz w:val="16"/>
          <w:szCs w:val="16"/>
          <w:lang w:eastAsia="en-US"/>
        </w:rPr>
        <w:t xml:space="preserve"> до </w:t>
      </w:r>
      <w:smartTag w:uri="urn:schemas-microsoft-com:office:smarttags" w:element="metricconverter">
        <w:smartTagPr>
          <w:attr w:name="ProductID" w:val="8,5 м"/>
        </w:smartTagPr>
        <w:r w:rsidRPr="007D678F">
          <w:rPr>
            <w:rFonts w:eastAsia="Calibri"/>
            <w:sz w:val="16"/>
            <w:szCs w:val="16"/>
            <w:lang w:eastAsia="en-US"/>
          </w:rPr>
          <w:t>8,5 м</w:t>
        </w:r>
      </w:smartTag>
      <w:r w:rsidRPr="007D678F">
        <w:rPr>
          <w:rFonts w:eastAsia="Calibri"/>
          <w:sz w:val="16"/>
          <w:szCs w:val="16"/>
          <w:lang w:eastAsia="en-US"/>
        </w:rPr>
        <w:t>.</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Кроме того, просадочными свойствами обладают почвы, залегающие выше описанных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Просадочные грунты широко распространены как покровные на надпойменных террасах и лессовой равнине.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проектировании и выборе способов устранения просадочных свойств грунтов необходимо провести инженерные изыскания в соответствии с СП 11-105-97, часть III. Устранение просадочных свойств грунтов выполнять в соответствии со СНиП 2.01.09-91 ″Здания и сооружения на подрабатываемых территориях и просадочных грунтах″. Описание по устранению просадочных свойств смотри  Заключение.</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Защита от ветровой дефляции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xml:space="preserve">Эоловые процессы, дефляция на территории изысканий наиболее активно протекают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данным регионального обследования экзогенных геологических процессов всего на территории края эоловым процессам подвержено 727 народнохозяйственных объектов. Наибольшее количество НХО, подверженных эоловой аккумуляции находятся в следующих районах: Кавказский, Новокубанский, Кущевский, Тбилисский и т.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Пыльные бури в степной части края бывают раз в 2-3 года, повторяемость их на остальной части  раз в 5-6 лет. Сильные пыльные бури, охватывающие большую часть территории края, были в 1948, 1949, 1955, 1957, 1960, 1964, 1965, 1969 годах. Число дней с пыльными бурями колеблется от 3-5 до 10-12 дней.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совершенной защитой почвы от дефляции является растительность. Одним из видов могут служить лесные насаждения.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Мероприятия по берегоукреплению</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Берегоукрепительные работы реки и каналов необходимо выполнить для предотвращения эрозии бортов береговых склонов и днища.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Рекомендуется профилирование склонов для предотвращения задержки ливневых и талых вод, укрепление склонов посевом трав, редкой посадкой деревьев и кустарников для проветривания и быстрого осушения склонов, для предотвращения оползневых процессов.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Грунт от расчистки водоемов использовать для отсыпки прибрежных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После рекультивации (при застройке новых жилых кварталов) вывоз грунта рекомендуется направить на берега водоемов для устройства прогулочных, пляжных и спортивных зон, для улучшения санитарно-гигиенических условий для отдыхающих и повышения уровня благоустройства города в прибрежной части.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Берегоукрепительные работы в пределах набережной предусмотреть бетонными плитами, на остальной территории - профилированием откосов 1:2, с укреплением одерновкой, матрцами Рено или сеткой МакМат.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Использование геокомпозитной сетки МакМат позволит восстановить плодородный слой откосов и защитить их от эрозионных процессов. Благодаря ворсистой лицевой поверхности сетка МакМат способна аккумулировать в себе частички грунта и препятствовать эрозии поверхностного слоя почвы.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данном проекте инженерной подготовкой предусматривается ряд мероприятий, направленных на благоустройство водоемов,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расчистка балок и прибрежных территорий, углубление дна;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регулирование русла балок;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берегов;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подсыпка заболоченных участков прибрежных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посадка зеленых насаждений, в том числе влаголюбивых, играющих роль берегового дренажа, посев трав;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укрепление откосов откосными бетонными плитами или мощением камнем, одерновкой, сеткой МакМат и посевом трав;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прочистка существующих труб, замена дамб на мосты.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случае засыпки временных водотоков и водоемов необходимо устройство в основании подсыпки фильтрующего слоя или пластового дренажа, а постоянные водотоки необходимо заключать в коллекторы с сопутствующими дренами.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Грунт от расчистки водоемов использовать для отсыпки прибрежных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После рекультивации (при застройке новых жилых кварталов), вывоз грунта рекомендуется направить на берега водоемов для устройства прогулочных, пляжных и спортивных зон, для улучшения санитарно-гигиенических условий для отдыхающих и повышения уровня благоустройства  в прибрежной части.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Берегоукрепительные работы предусмотреть с устройством обвалования, профилированием откосов 1:2, и укреплением одерновкой.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Также, в целях берегоукрепления, по берегам балок предусмотреть посадку деревьев, кустарников и посев многолетних газонных трав.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ст.36 Водного кодекса Российской Федерации (ВК РФ 2015), водные объекты (в том числе занятые гидротехнические и иные сооружения, расположенные на водных объектах) являются федеральной собственностью, тем не менее, управление этими объектами на своих территориях осуществляют субъекты РФ. Российская Федерация делегирует полномочия с деньгами в виде субвенций субъектам РФ.</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Проектом предусмотрена подготовка технико-экономического обоснования и оформление заявки на получение субвенции на выполнение работ по инженерной защите вдоль береговой линии реки Кубань Новокубанского городского поселения.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Устройство набережной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разработанному генеральному плану в состав рекреационной зоны г. Новокубанска входят скверы, спортивные площадки, общественные зоны отдыха. Предусмотрено благоустройство и озеленение общественных зон отдыха с устройством спусков к водоемам, с укреплением откосов плитами. По берегам реки предусмотрено устройство пляжей с намывом пляжной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застройке новых жилых кварталов вывоз минерального и растительного грунта рекомендуется направлять на пониженные участки рельефа для планирования территории согласно генеральному плану, а также на берега реки, проток и каналов для устройства объектов благоустройства с профилированием береговых откосов 1:2, укрепленных плитами, матрацами Рено, или сеткой МакМат и одерновкой. Это приведет к повышению уровня благоустройства территории и улучшению санитарно-гигиенических условий проживания на ней.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Далее на спланированной территории предусматривается застройка или устройство прогулочных и спортивных зон.</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Благоустройство водоемов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настоящее время санитарное состояние водоемов неудовлетворительное. Прибрежные территории и дно водоемов заилены с наносами песчанно-галечного материала.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данном проекте инженерной подготовкой предусматривается ряд мероприятий, направленных на благоустройство водоемов,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регулирование и расчистка русла реки, каналов, проток;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берегов;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подсыпка заболоченных участков прибрежных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вертикальная планировка и организация поверхностного стока на прилегающих территориях;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дренирование территории с высоким стоянием грунтовых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посадка зеленых насаждений, посев трав;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устройство пешеходных прогулочных связей, удобных подъездов и подходов к воде;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укрепление откосов.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случае засыпки временных водотоков необходимо устройство в основании подсыпки фильтрующего слоя или пластового дренажа, а постоянные водотоки необходимо заключать в коллекторы с сопутствующими дренами.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Агролесомелиорация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Агролесомелиорация включает в себя защиту природных ландшафтов территорий, а также предусматривает использование территории для создания санитарно-защитных зон, лесопарков, лечебно-оздоровительных объектов, зон отдыха, водоохранных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Согласно генеральному плану система зеленых насаждений состоит из: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зеленых насаждений общего пользования в жилой и общественной зонах;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зеленых насаждений специального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зеленых насаждений ограниченного пользования.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устройстве покрытий тротуаров, прогулочных дорожек и т.д. необходимо максимально сохранять зеленые насаждения.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Все существующие насаждения общего пользования также сохраняются.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состав мероприятий по агролесомелиорации включена планировка территории, посев многолетних трав, посадка деревьев и кустарников.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комплексе мероприятий по охране и рациональному использованию водоемов одним из главных является регулирование их стока.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Среди многих факторов, влияющих на сток, особое значение имеет водоохранная растительность. Она обеспечивает интенсивное поглощение почвой талых и дождевых вод, перевод их из поверхностного стока в грунтовой, что способствует удлинению стока за счет периода его поступления в водоемы, устраняет бурные наводнения весной, создает полноводность водоемов в межень и предохраняет их от обмеления и заиления. Лесные и парковые насаждения по берегам водоемов благодаря своей кальматирующей способности наиболее полно проявляют почвозащитное, берегоукрепительное и водоохранное влияние.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пойменных участках с высоким стоянием грунтовых вод и даже покрытых тонким слоем воды необходимо производить посадку влаголюбивых растений (биодренаж) – ольхи, особых сортов ивы, камыша, тростника и др.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Норма зеленых насаждений общего пользования определена численностью постоянного населения в соответствии со СНиП 2.07.01-89* ″Планировка и застройка городских и сельских поселений″.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Подбор растений, их размещение в плане, типы и схемы посадок следует назначать в соответствии с почвенно-климатическими условиями и СНиП III-10-75 ″Благоустройство″ на стадии рабочего проекта.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9.1.12 Озеленение</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Территория Новокубанского городского поселения представляет собой благоприятную по климатическим условиям зону для произрастания многих видов растений.  Радиационный режим характеризуется поступлением большого количества солнечного тепла. Годовая сумма осадков составляет </w:t>
      </w:r>
      <w:smartTag w:uri="urn:schemas-microsoft-com:office:smarttags" w:element="metricconverter">
        <w:smartTagPr>
          <w:attr w:name="ProductID" w:val="702 мм"/>
        </w:smartTagPr>
        <w:r w:rsidRPr="007D678F">
          <w:rPr>
            <w:rFonts w:eastAsia="Calibri"/>
            <w:sz w:val="16"/>
            <w:szCs w:val="16"/>
            <w:lang w:eastAsia="en-US"/>
          </w:rPr>
          <w:t>702 мм</w:t>
        </w:r>
      </w:smartTag>
      <w:r w:rsidRPr="007D678F">
        <w:rPr>
          <w:rFonts w:eastAsia="Calibri"/>
          <w:sz w:val="16"/>
          <w:szCs w:val="16"/>
          <w:lang w:eastAsia="en-US"/>
        </w:rPr>
        <w:t>. Вегетационный период растений достаточно продолжительный и составляет 196 дней.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Лесной фонд на территории городского поселения представлен лиственными породами деревьев.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Зеленый фонд города Новокубанска представлен парками, скверами, бульварами, плодово-ягодными садами на приусадебных участках индивидуальной застройки, озеленением улиц, дорог.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Существующий показатель зеленых насаждений общего пользования – 7,5м2  на 1человека, с лесопарком – 12м2  на 1человека.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Проектное решение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Одним из важнейших мероприятий генерального плана является создание на территории поселения и населенного пункта многофункциональной системы зеленых насаждений. Это необходимо для улучшения состояния окружающей среды и, как следствие, здоровых условий жизни.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 этой точки зрения город Новокубанск расположен в благоприятной для проживания среде – земли лесного фонда занимают 35,09 % территории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Нормативный показатель зеленых насаждений общего пользования в соответствии с требованиями СНиП 2.07.01-89*, табл. 3 – </w:t>
      </w:r>
      <w:smartTag w:uri="urn:schemas-microsoft-com:office:smarttags" w:element="metricconverter">
        <w:smartTagPr>
          <w:attr w:name="ProductID" w:val="12 м2"/>
        </w:smartTagPr>
        <w:r w:rsidRPr="007D678F">
          <w:rPr>
            <w:rFonts w:eastAsia="Calibri"/>
            <w:sz w:val="16"/>
            <w:szCs w:val="16"/>
            <w:lang w:eastAsia="en-US"/>
          </w:rPr>
          <w:t>12 м2</w:t>
        </w:r>
      </w:smartTag>
      <w:r w:rsidRPr="007D678F">
        <w:rPr>
          <w:rFonts w:eastAsia="Calibri"/>
          <w:sz w:val="16"/>
          <w:szCs w:val="16"/>
          <w:lang w:eastAsia="en-US"/>
        </w:rPr>
        <w:t xml:space="preserve">  на 1человека.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Существующее население города в достаточной степени обеспечено зелеными насаждениями общего пользования. Для проектируемого населения генеральным планом предусмотрено создание парков, скверов, бульваров в новых микрорайонах, многофункциональной зоны отдыха в пойме реки Кубань, лесопарковой зоны с прудами на отработанных карьерах. Кроме того, запланировано интенсивное озеленение промышленных, коммунальных и транспортных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Зеленые насаждения оказывают большое влияние на регулирование теплового режима, понижение  солнечной радиации, очищение и увлажнение воздуха.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Кроме того, единая система зеленых насаждений задержит до 80 % пыли, соответственно, уменьшит запыленность воздуха под кронами до 40 %, уменьшит силу ветра, защитит воздух от загрязнения вредными газами и выполнит шумозащитную роль.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функциональному назначению система зеленых насаждений подразделяется на следующие виды: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общего пользования (парки, скверы, бульвары, озеленение улиц и проездов);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ограниченного пользования (участки культурно-бытовых и коммунальных объектов, участки школ и детских дошкольных учреждений);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озеленение производственных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специального назначения – эпизодического пользования (санитарно-защитные, ветрозащитные и снегозащитные зоны, охранное озеленение, почвоукрепительное и т.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индивидуального пользования (приусадебные участки, выполняются непосредственно проживающими жителями);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рекреационные (лесопарки, рощи и т. 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Озеленение каждой функциональной зоны проектируется с учетом особенности каждой из них в отдельности и с учетом их композиционного единства. Каждый объект зеленого строительства имеет свои функциональные особенности  и  художественное  оформление,  поэтому  породный  состав  насаждений носит индивидуальный характер.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Проектируемые, а также реконструируемые существующие парки и скверы озеленяются богатым составом древесных и кустарниковых пород деревьев со значительным процентом хвойных пород. Старые деревья подлежат замене.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Скверы рекомендуется устраивать как открытого партерного типа с преобладанием газонов и цветников, так и свободного пейзажного типа.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озеленении детских учреждений  используются растения не вредные для детского организма. На территориях школ и детских садов по всему периметру должна быть создана сплошная зеленая полоса из деревьев и кустарников. Для этого рекомендуются </w:t>
      </w:r>
      <w:r w:rsidRPr="007D678F">
        <w:rPr>
          <w:rFonts w:eastAsia="Calibri"/>
          <w:sz w:val="16"/>
          <w:szCs w:val="16"/>
          <w:lang w:eastAsia="en-US"/>
        </w:rPr>
        <w:lastRenderedPageBreak/>
        <w:t>следующие породы деревьев и кустарников: клен остролистый, липа, тополь, можжевельник, туя западная и др. Менее высокие живые   изгороди из кустарников (сирень, чубушник, бирючина и др.) рекомендуются для разграничения  различных площадок и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Большую роль в озеленении населенного пункта играют рядовые посадки вдоль улиц. Для озеленения жилых кварталов используются спокойные тона и композиции насаждений, создающие комфортные условия для отдыха населения.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Насаждения специального назначения размещаются на территории города и городского поселения в зависимости от их целевого назначения. К ним относятся санитарно-защитные зоны между производственными территориями и жилыми массивами, зеленые зоны от автодорог общего пользования, полевых автомобильных дорог.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показатели озелененных участков жилой и общественной застройки</w:t>
      </w: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4536"/>
        <w:gridCol w:w="2694"/>
        <w:gridCol w:w="2566"/>
      </w:tblGrid>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Территории (участки) объектов нормирования</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Уровень озеленения (максимальная площадь озеленения), % от общей площади объекта</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Минимальная норма озеленения, м2/жителя</w:t>
            </w:r>
          </w:p>
        </w:tc>
      </w:tr>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Придомовая</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60</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5,0-7,0</w:t>
            </w:r>
          </w:p>
        </w:tc>
      </w:tr>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Детских садов-яслей</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0,7-1,2</w:t>
            </w:r>
          </w:p>
        </w:tc>
      </w:tr>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Школ</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0,9-1,5</w:t>
            </w:r>
          </w:p>
        </w:tc>
      </w:tr>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Лечебных учреждений</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r>
      <w:tr w:rsidR="007D678F" w:rsidRPr="007D678F" w:rsidTr="00904E03">
        <w:trPr>
          <w:cantSplit/>
          <w:trHeight w:val="20"/>
        </w:trPr>
        <w:tc>
          <w:tcPr>
            <w:tcW w:w="453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Культурно-просветительных учреждений</w:t>
            </w:r>
          </w:p>
        </w:tc>
        <w:tc>
          <w:tcPr>
            <w:tcW w:w="269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60</w:t>
            </w:r>
          </w:p>
        </w:tc>
        <w:tc>
          <w:tcPr>
            <w:tcW w:w="256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0,8</w:t>
            </w: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53" w:name="_Toc101865471"/>
      <w:r w:rsidRPr="007D678F">
        <w:rPr>
          <w:rFonts w:eastAsia="Calibri"/>
          <w:b/>
          <w:sz w:val="16"/>
          <w:szCs w:val="16"/>
          <w:lang w:eastAsia="en-US"/>
        </w:rPr>
        <w:t>10. ПЕРЕЧЕНЬ И ХАРАКТЕРИСТИКА ОСНОВНЫХ ФАКТОРОВ РИСКА ВОЗНИКНОВЕНИЯ ЧРЕЗВЫЧАЙНЫХ СИТУАЦИЙ ПРИРОДНОГО И ТЕХНОГЕННОГО ХАРАКТЕРА НА ТЕРРИТОРИИ НОВОКУБАНСКОГО ГОРОДСКОГО ПОСЕЛЕНИЯ</w:t>
      </w:r>
      <w:bookmarkEnd w:id="653"/>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ГОСТу Р 22.0.03-95. «Безопасность в чрезвычайных ситуациях. Природные чрезвычайные ситуации. Термины и определения» природная чрезвычайная ситуация; природная ЧС – обстановка на определенной территории или акватории, сложившаяся в результате возникновения источника природной чрезвычайной ситуации, который может повлечь или повлек за собой человеческие жертвы, ущерб здоровью людей и (или) окружающей природной среде, значительные материальные потери и нарушение условий жизнедеятельности людей.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Опасные геологические явления и процессы: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инженерно-геологическими и гидрогеологическими условиями территории, представленными в техническом отчете по инженерно-геологическим изысканиям ГУП КК ″Кубаньгеология″, выполненном в 2005 году, к неблагоприятным процессам на проектируемой территории относятся: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подтопление;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затопление;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повышенная агрессия грунтовых вод по отношению к бетонам, железобетонным и металлическим конструкциям;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заиливание дна рек, каналов;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боковая и плоскостная эрозия;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просадка грунтов;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дефляция;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инфильтрационно-гравитационные процессы.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Частичное подтопление и затопление территории происходит на современной пойме реки Кубань. Если затопление связаны с резким подъемом  уровня воды в реке Кубань и носит нерегулярный характер, то подтопление города  на низкой пойме является практически ежесезонным. Кроме природных факторов (региональный подъем уровня грунтовых вод), большую роль здесь играет и техногенное воздействие – плотная застройка, прокладка дорог их отсыпка и обвалование, что затрудняют естественный сток, заиливание и заполнение песком и галькой Новокубанского обводненного канала, призванного играть роль сброса паводковых вод. Инженерные сооружения – террасы коммуникаций, линии электропередач, водопроводы создают химическое, тепловое, биологическое, механическое, воздействие на грунты и повышают их агрессивно-коррозийные свойства.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Боковая  (связанная  с  рекой  Кубань)  эрозия.  Река  Кубань,  в  пределах  описываемой  территории,  формирует  обширную  пойму,  в  пределах  которой  отмечается интенсивное меандрирование русла. Боковой эрозии различной активности (от слабой до интенсивной) подвержены как различные участки высокой поймы, так и участки террас различного возраста. Эрозия сопровождается формированием обвальных и оползневых уступов значительной протяженности. Часто боковой эрозии подвержены искусственные валы, сооруженные для защиты пойменных низин от затопления, для использования их в сельскохозяйственных и промышленных целях.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Плоскостная эрозия или плоскостной смыв – размывающая деятельность поверхностных вод, происходящая более или менее равномерно по всей поверхности склонов и водоразделов. В первую очередь эрозии подвергается верхний почвенный слой. Поверхностные воды стекают либо в виде плоскостного потока, либо в виде отдельных струй. Живая сила таких струй невелика, поэтому на хорошо задернованных склонах эти воды не могут производить сколько-нибудь заметного разрушающего действия. На распаханных склонах, лишенных растительности дождевые и снеговые воды легко смывают наиболее плодородные слои почвы.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Просадка аллювиальных суглинков и супесей. В целом по многолетним исследованиям названные грунты на левобережье реки Кубань характеризуется I типом по просадочности. Однако по заключению СевКавТиСиЗ, проводивших инженерно-геологические изыскания на северо-западной окраине города Новокубанска в пределах пологонаклонного склона вюрмской террасы (I район) для суглинков, залегающих с поверхности и до глубины 8,5 установлен II тип по просадочности.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Наибольшая просадочность в Новокубанском районе характерна для лессовых пород, водоразделов и высоких надпойменных террас. Просадочные грунты широко распространены как покровные на надпойменных террасах и лессовой равнине. Как правило, грунты, обладающие просадочными свойствами, тесно связаны с эоловой аккумуляцией и проявляют свои свойства в результате замачивания. Особо опасным этот процесс можно считать в тех местах, где возможно резкое колебание уровня подземных вод и где возможны утечки из водонесущих коммуникаций.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Дефляция наиболее активно протекает в периоды черных пыльных бурь, особенно ранней весной, когда еще нет растительности, а вследствие сухой и малоснежной зимы в почве мало влаги. Сильные восточные и северо-восточные ветры быстро иссушают верхние слои почвы, выдувая ее вместе с посевами и унося на значительное расстояние.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Инфильтрационно-гравитационные процессы на крутом уступе первой надпойменной террасы усугубляются техногенными нагрузками и хозяйственной деятельностью населения города и приводят к образованию локальных оползней, оврагов.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Сейсмичность проектируемой территории, согласно «Изменению № 5 к СНиП-II-7-81*» в редакции 2000 года для объектов массового строительства – 7 балов, для объектов повышенной ответственности – 8 балов.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Опасные метеорологические явления: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территории Новокубанского городского поселения основной опас-ностью метеорологического происхождения являются (по ГОСТ Р 22.0.06.95 «Безопасность в чрезвычайных ситуациях. Источники природных чрезвычайных ситуаций. Поражающие факторы. Номенклатура параметров поражающих воздействий): ураганные ветры, пылевые бури, ливневые дожди с грозами и градом, </w:t>
      </w:r>
      <w:r w:rsidRPr="007D678F">
        <w:rPr>
          <w:rFonts w:eastAsia="Calibri"/>
          <w:sz w:val="16"/>
          <w:szCs w:val="16"/>
          <w:lang w:eastAsia="en-US"/>
        </w:rPr>
        <w:lastRenderedPageBreak/>
        <w:t>туманы, снегопады, налипание снега, обледенения, подтопления в паводковый период и при ливневых дождях. В летнее время возможно повышение температуры окружающего воздуха выше 400.</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результате ураганных ветров происходит падение деревьев, разрушение жилых и административных зданий, обрыв линий связи и ЛЭП, могут пострадать люди.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Осадки являются основным климатическим фактором, определяющим величину поверхностного и подземного стоков. . Количество годовых осадков – 550 мм/год.  Распределение осадков в течение года неравномерное. Тип годового хода осадков внутриматериковый с чертами средиземноморского, который характеризуется наличием двух максимумов в июне и декабре, почти одинаковыми по величине и одним максимумом в сентябре.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Сильный снегопад с ветром приводят к снежным заносам на автомобильных и железных дорогах. Возможно нарушение жизнеобеспечения населения.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Перечень основных факторов риска возникновения чрезвычайных ситуаций техногенного характера на территории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Техногенная чрезвычайная ситуация; техногенная ЧС – состояние, при котором в результате возникновения источника техногенной чрезвычайной ситуации на объекте, определенной территории или акватории нарушаются нормальные условия жизни и деятельности людей, возникает угроза их жизни и здоровью, наносится ущерб имуществу населения, народному хозяйству и окружающей природной среде.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Различают техногенные чрезвычайные ситуации по месту их возникновения и по характеру основных поражающих факторов источника чрезвычайной ситуации.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техногенным источникам возникновения чрезвычайных ситуаций, в соответствии с ГОСТ 22.0.05-97, относятся потенциально опасные объекты экономики, на которых возможны промышленные аварии и катастрофы.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Химически опасные объекты экономики.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Химически опасный объект (ХОО) – объект, на котором хранят, перерабатывают, используют или транспортируют опасные химические вещества, при аварии на котором или при разрушении которого может произойти гибель или химическое заражение людей, сельскохозяйственных животных и растений, а также химическое заражение окружающей природной среды.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существующим ХОО на рассматриваемой территории относятся МУП  «Новокубанский городской водоканал», очистные (хлор 0,8 т), хлораторная водозабора (хлор 0,8 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Результаты расчетов масштабов зон возможного опасного химического заражения при авариях на ХОО</w:t>
      </w:r>
    </w:p>
    <w:tbl>
      <w:tblPr>
        <w:tblW w:w="10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7"/>
        <w:gridCol w:w="1701"/>
        <w:gridCol w:w="1839"/>
      </w:tblGrid>
      <w:tr w:rsidR="007D678F" w:rsidRPr="007D678F" w:rsidTr="00904E03">
        <w:trPr>
          <w:cantSplit/>
          <w:trHeight w:hRule="exact" w:val="227"/>
          <w:jc w:val="center"/>
        </w:trPr>
        <w:tc>
          <w:tcPr>
            <w:tcW w:w="6487"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показатели</w:t>
            </w:r>
          </w:p>
        </w:tc>
        <w:tc>
          <w:tcPr>
            <w:tcW w:w="1701" w:type="dxa"/>
            <w:vMerge w:val="restart"/>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Единицы измерения</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АХОВ</w:t>
            </w:r>
          </w:p>
        </w:tc>
      </w:tr>
      <w:tr w:rsidR="007D678F" w:rsidRPr="007D678F" w:rsidTr="00904E03">
        <w:trPr>
          <w:cantSplit/>
          <w:jc w:val="center"/>
        </w:trPr>
        <w:tc>
          <w:tcPr>
            <w:tcW w:w="6487" w:type="dxa"/>
            <w:vMerge/>
            <w:vAlign w:val="center"/>
          </w:tcPr>
          <w:p w:rsidR="007D678F" w:rsidRPr="007D678F" w:rsidRDefault="007D678F" w:rsidP="007D678F">
            <w:pPr>
              <w:ind w:firstLine="709"/>
              <w:jc w:val="both"/>
              <w:rPr>
                <w:rFonts w:eastAsia="Calibri"/>
                <w:sz w:val="16"/>
                <w:szCs w:val="16"/>
                <w:lang w:eastAsia="en-US"/>
              </w:rPr>
            </w:pPr>
          </w:p>
        </w:tc>
        <w:tc>
          <w:tcPr>
            <w:tcW w:w="1701" w:type="dxa"/>
            <w:vMerge/>
            <w:vAlign w:val="center"/>
          </w:tcPr>
          <w:p w:rsidR="007D678F" w:rsidRPr="007D678F" w:rsidRDefault="007D678F" w:rsidP="007D678F">
            <w:pPr>
              <w:ind w:firstLine="709"/>
              <w:jc w:val="both"/>
              <w:rPr>
                <w:rFonts w:eastAsia="Calibri"/>
                <w:sz w:val="16"/>
                <w:szCs w:val="16"/>
                <w:lang w:eastAsia="en-US"/>
              </w:rPr>
            </w:pP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Хлор</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Эквивалентные количества веществ по первичному облаку</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0,202</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зон возможного заражения АХОВ по первичному облаку</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1,735</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Эквивалентное количество АХОВ по вторичному облаку</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0,441</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возможного заражения АХОВ по вторичному облаку</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2,876</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Полная глубина зон возможного заражения</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3,744</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возможного заражения</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w:t>
            </w:r>
          </w:p>
        </w:tc>
      </w:tr>
      <w:tr w:rsidR="007D678F" w:rsidRPr="007D678F" w:rsidTr="00904E03">
        <w:trPr>
          <w:cantSplit/>
          <w:jc w:val="center"/>
        </w:trPr>
        <w:tc>
          <w:tcPr>
            <w:tcW w:w="648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фактического заражения</w:t>
            </w:r>
          </w:p>
        </w:tc>
        <w:tc>
          <w:tcPr>
            <w:tcW w:w="170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1839"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1,14</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Таким образом, при максимальных по последствиям авариях на ХОО, сопровождающимся выбросом АХОВ, часть территории  Новокубанского городского поселения попадает в зону химического заражения.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Пожароопасные и взрывоопасные объекты экономики.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Пожароопасный и взрывоопасный объект (ПОО, ВОО) – объект, на котором производят, используют, перерабатывают, хранят или транспортируют легковоспламеняющиеся и пожаровзрывоопасные вещества, создающие реальную угрозу возникновения техногенной чрезвычайной ситуации.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На территории Новокубанского городского поселения осуществляют производственную деятельность следующие объекты, осуществляющие хранение или транспортировку взрыво-, пожароопасных веществ – нефти, нефтепродуктов, спирта.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Перечень ПВОО Новокубанского городского поселения</w:t>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0"/>
        <w:gridCol w:w="2126"/>
        <w:gridCol w:w="3544"/>
        <w:gridCol w:w="1417"/>
        <w:gridCol w:w="2684"/>
      </w:tblGrid>
      <w:tr w:rsidR="007D678F" w:rsidRPr="007D678F" w:rsidTr="00904E03">
        <w:trPr>
          <w:cantSplit/>
          <w:trHeight w:val="20"/>
          <w:tblHeader/>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потенциально опасного объекта</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Место нахождения ПОО</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опасного вещества</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Количество опасного вещества (тонн)</w:t>
            </w:r>
          </w:p>
        </w:tc>
      </w:tr>
      <w:tr w:rsidR="007D678F" w:rsidRPr="007D678F" w:rsidTr="00904E03">
        <w:trPr>
          <w:cantSplit/>
          <w:trHeight w:val="20"/>
          <w:jc w:val="center"/>
        </w:trPr>
        <w:tc>
          <w:tcPr>
            <w:tcW w:w="10331" w:type="dxa"/>
            <w:gridSpan w:val="5"/>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Существующие объекты</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ООО «Нева»</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промзона</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ГСМ </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200 (осредненная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ООО  ОПХ ПЗ "Ленинский путь"</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Черноморская, 2а</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75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ЗАО КСП «Хуторок»</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Привокзальная</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80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 66</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Парковая</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30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 77</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Первомайская, 71</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30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 88</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Волгоградская, 40</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30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ООО «Дон»</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Первомайская, 36/1</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60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8</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ОАО «Кристалл-2»</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Победы</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200 (осредненная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9</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АГЗС   </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Обороны, 55/1</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пропан, бутан</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 м3</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АГЗС   </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Ленина</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пропан, бутан</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 м3</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11</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АГЗС  </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Фрунзе, 1</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пропан, бутан</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 м3</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 6</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Первомайская</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56 (осредненная </w:t>
            </w:r>
            <w:smartTag w:uri="urn:schemas-microsoft-com:office:smarttags" w:element="metricconverter">
              <w:smartTagPr>
                <w:attr w:name="ProductID" w:val="25 м3"/>
              </w:smartTagPr>
              <w:r w:rsidRPr="007D678F">
                <w:rPr>
                  <w:rFonts w:eastAsia="Calibri"/>
                  <w:sz w:val="16"/>
                  <w:szCs w:val="16"/>
                  <w:lang w:eastAsia="en-US"/>
                </w:rPr>
                <w:t>25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Склад ГСМ</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ул. Чапаева</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180 (осредненная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w:t>
            </w:r>
          </w:p>
        </w:tc>
      </w:tr>
      <w:tr w:rsidR="007D678F" w:rsidRPr="007D678F" w:rsidTr="00904E03">
        <w:trPr>
          <w:cantSplit/>
          <w:trHeight w:val="20"/>
          <w:jc w:val="center"/>
        </w:trPr>
        <w:tc>
          <w:tcPr>
            <w:tcW w:w="10331" w:type="dxa"/>
            <w:gridSpan w:val="5"/>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Перспективные объекты</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МАЗС</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100 (осредненная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w:t>
            </w:r>
          </w:p>
        </w:tc>
      </w:tr>
      <w:tr w:rsidR="007D678F" w:rsidRPr="007D678F" w:rsidTr="00904E03">
        <w:trPr>
          <w:cantSplit/>
          <w:trHeight w:val="20"/>
          <w:jc w:val="center"/>
        </w:trPr>
        <w:tc>
          <w:tcPr>
            <w:tcW w:w="56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15</w:t>
            </w:r>
          </w:p>
        </w:tc>
        <w:tc>
          <w:tcPr>
            <w:tcW w:w="2126"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w:t>
            </w:r>
          </w:p>
        </w:tc>
        <w:tc>
          <w:tcPr>
            <w:tcW w:w="354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 Новокубанск, вдоль а/дрегионального значения</w:t>
            </w:r>
          </w:p>
        </w:tc>
        <w:tc>
          <w:tcPr>
            <w:tcW w:w="141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ГСМ</w:t>
            </w:r>
          </w:p>
        </w:tc>
        <w:tc>
          <w:tcPr>
            <w:tcW w:w="2684"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100 (осредненная </w:t>
            </w:r>
            <w:smartTag w:uri="urn:schemas-microsoft-com:office:smarttags" w:element="metricconverter">
              <w:smartTagPr>
                <w:attr w:name="ProductID" w:val="50 м3"/>
              </w:smartTagPr>
              <w:r w:rsidRPr="007D678F">
                <w:rPr>
                  <w:rFonts w:eastAsia="Calibri"/>
                  <w:sz w:val="16"/>
                  <w:szCs w:val="16"/>
                  <w:lang w:eastAsia="en-US"/>
                </w:rPr>
                <w:t>50 м3</w:t>
              </w:r>
            </w:smartTag>
            <w:r w:rsidRPr="007D678F">
              <w:rPr>
                <w:rFonts w:eastAsia="Calibri"/>
                <w:sz w:val="16"/>
                <w:szCs w:val="16"/>
                <w:lang w:eastAsia="en-US"/>
              </w:rPr>
              <w:t>)</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Если в процессе аварии происходит утечка пожароопасной жидкости, то последняя, при наличии источника зажигания и при наличии над ее поверхностью паров с достаточной для воспламенения концентрацией, может загореться с возникновением т.н. пожара разлития, при котором происходит горение бассейна (лужи) разлитой жидкости.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Если при выбросе опасного вещества в непосредственной близости нет источника зажигания, то газовая фаза, поступая в атмосферу, будет образовывать с воздухом перемешанную топливовоздушную смесь, которая, распространяясь в атмосфере (рассеиваясь, дрейфуя в поле ветра, растекаясь под действием силы тяжести), может достичь источника зажигания, расположенного иногда на значительном удалении от места выброса, и лишь затем воспламениться и сгореть. Кроме горения облака последствием его воспламенения может быть взрыв. Вероятность возникновения взрыва особенно велика, если облако находится в замкнутом или сильно загроможденном пространстве.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Как показывает практика, на объектах рассматриваемого типа наиболее вероятными являются относительно небольшие выбросы, т.к. полное разрушение оборудования или трубопроводов менее вероятно, чем образование локальных утечек. Однако даже незначительные утечки могут в неблагоприятной ситуации привести к разрушению блоков и технологических узлов, которые содержат значительно больший объем опасных веществ, что в свою очередь приводит к тому, что последствия начального выброса эквивалентны последствиям выброса большого объема опасных веществ.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Согласно книге Сафронова В.С., Одишарии Г.Э., Швыряева А.А. «Теория и практика анализа риска в газовой промышленности </w:t>
      </w:r>
      <w:smartTag w:uri="urn:schemas-microsoft-com:office:smarttags" w:element="metricconverter">
        <w:smartTagPr>
          <w:attr w:name="ProductID" w:val="1996 г"/>
        </w:smartTagPr>
        <w:r w:rsidRPr="007D678F">
          <w:rPr>
            <w:rFonts w:eastAsia="Calibri"/>
            <w:sz w:val="16"/>
            <w:szCs w:val="16"/>
            <w:lang w:eastAsia="en-US"/>
          </w:rPr>
          <w:t>1996 г</w:t>
        </w:r>
      </w:smartTag>
      <w:r w:rsidRPr="007D678F">
        <w:rPr>
          <w:rFonts w:eastAsia="Calibri"/>
          <w:sz w:val="16"/>
          <w:szCs w:val="16"/>
          <w:lang w:eastAsia="en-US"/>
        </w:rPr>
        <w:t>., рекомендуемая степень аварийности емкостного оборудования указанных объектов равна 1,0*10-4/емк.-год. Мгновенный выброс всего содержимого происходит в 10 % случаев. Вероятность возникновения максимального по последствиям типа аварии (сгорание облака с избыточным давлением) составляет 0,029 для ЛВЖ, 0,0119 – для СУГ.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Таким образом, ожидаемая частота максимальной по последствиям аварии на взрывопожароопасных объектах г. Новокубанска, согласно оценкам, не превысит значений 2,9х10-7 1/ год и 1,19х10-7 1/ год соответственно.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критериями для зонирования территории по степени опасности  ЧС,  приведенными  в  СП  11-112-2001  Приложение  Г,  территория  г. Новокубанска по опасности ЧС в результате аварий на взрывопожароопасных объектах относится к зоне приемлемого риска, в мероприятиях по снижению риска нет необходимости.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Опасные происшествия на транспорте.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Аварии на железнодорожном транспорте.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Основные причины возникновения чрезвычайных ситуаций на железнодорожном транспорте: некачественное проведение ремонтных работ, возникновение статического электричества при перекачке нефти и нефтепродуктов, перелив  нефти  и  нефтепродуктов  при  заполнении  цистерн,  природные  пожары  на пути следования состава, износ оборудования железнодорожных путей, нарушение правил железнодорожных перевозок, ошибки диспетчеров, умышленная порча железнодорожных путей, нарушение правил пересечения железнодорожных переездов, технологический терроризм и другое. Наиболее вероятными местами аварий являются железнодорожные станции.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опасными авариями являются аварии на железнодорожном транспорте, перевозящем опасные грузы. При максимальных по последствиям авариях на железнодорожном транспорте, сопровождающимся выбросом АХОВ,  часть территории Новокубанского городского поселения окажется в зоне химического заражения.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Результаты расчетов масштабов зон возможного опасного химического заражения при авариях на ж/д транспорте</w:t>
      </w:r>
    </w:p>
    <w:tbl>
      <w:tblPr>
        <w:tblW w:w="10402" w:type="dxa"/>
        <w:jc w:val="center"/>
        <w:tblInd w:w="167" w:type="dxa"/>
        <w:tblLayout w:type="fixed"/>
        <w:tblLook w:val="0000" w:firstRow="0" w:lastRow="0" w:firstColumn="0" w:lastColumn="0" w:noHBand="0" w:noVBand="0"/>
      </w:tblPr>
      <w:tblGrid>
        <w:gridCol w:w="6974"/>
        <w:gridCol w:w="917"/>
        <w:gridCol w:w="12"/>
        <w:gridCol w:w="1005"/>
        <w:gridCol w:w="1243"/>
        <w:gridCol w:w="15"/>
        <w:gridCol w:w="236"/>
      </w:tblGrid>
      <w:tr w:rsidR="007D678F" w:rsidRPr="007D678F" w:rsidTr="00904E03">
        <w:trPr>
          <w:cantSplit/>
          <w:trHeight w:hRule="exact" w:val="250"/>
          <w:jc w:val="center"/>
        </w:trPr>
        <w:tc>
          <w:tcPr>
            <w:tcW w:w="6974"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показатели</w:t>
            </w:r>
          </w:p>
        </w:tc>
        <w:tc>
          <w:tcPr>
            <w:tcW w:w="929" w:type="dxa"/>
            <w:gridSpan w:val="2"/>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 изм.</w:t>
            </w:r>
          </w:p>
        </w:tc>
        <w:tc>
          <w:tcPr>
            <w:tcW w:w="2263" w:type="dxa"/>
            <w:gridSpan w:val="3"/>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АХОВ</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gridAfter w:val="2"/>
          <w:wAfter w:w="251" w:type="dxa"/>
          <w:cantSplit/>
          <w:jc w:val="center"/>
        </w:trPr>
        <w:tc>
          <w:tcPr>
            <w:tcW w:w="6974"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929" w:type="dxa"/>
            <w:gridSpan w:val="2"/>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1005"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Хлор</w:t>
            </w:r>
          </w:p>
        </w:tc>
        <w:tc>
          <w:tcPr>
            <w:tcW w:w="12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Аммиак</w:t>
            </w: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Эквивалентные количества веществ по первичному облаку</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12,86</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0,427</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зон возможного заражения АХОВ по первичному облаку</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22,162</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2,809</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Эквивалентное количество АХОВ по вторичному облаку</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39,23</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1,427</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возможного заражения АХОВ по вторичному облаку</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44,839</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5,695</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Полная глубина зон возможного заражения</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55,9</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7,1</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возможного заражения</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4904,7</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79,12</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r w:rsidR="007D678F" w:rsidRPr="007D678F" w:rsidTr="00904E03">
        <w:trPr>
          <w:cantSplit/>
          <w:jc w:val="center"/>
        </w:trPr>
        <w:tc>
          <w:tcPr>
            <w:tcW w:w="6974"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фактического заражения</w:t>
            </w:r>
          </w:p>
        </w:tc>
        <w:tc>
          <w:tcPr>
            <w:tcW w:w="917"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1017"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253,1</w:t>
            </w:r>
          </w:p>
        </w:tc>
        <w:tc>
          <w:tcPr>
            <w:tcW w:w="1258"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4,08</w:t>
            </w:r>
          </w:p>
        </w:tc>
        <w:tc>
          <w:tcPr>
            <w:tcW w:w="236" w:type="dxa"/>
            <w:tcBorders>
              <w:left w:val="single" w:sz="4" w:space="0" w:color="auto"/>
            </w:tcBorders>
          </w:tcPr>
          <w:p w:rsidR="007D678F" w:rsidRPr="007D678F" w:rsidRDefault="007D678F" w:rsidP="007D678F">
            <w:pPr>
              <w:ind w:firstLine="709"/>
              <w:jc w:val="both"/>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tbl>
      <w:tblPr>
        <w:tblW w:w="10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5"/>
        <w:gridCol w:w="2240"/>
        <w:gridCol w:w="4830"/>
      </w:tblGrid>
      <w:tr w:rsidR="007D678F" w:rsidRPr="007D678F" w:rsidTr="00904E03">
        <w:trPr>
          <w:cantSplit/>
          <w:jc w:val="center"/>
        </w:trPr>
        <w:tc>
          <w:tcPr>
            <w:tcW w:w="3245"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объекта</w:t>
            </w:r>
          </w:p>
        </w:tc>
        <w:tc>
          <w:tcPr>
            <w:tcW w:w="224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Зона опасного действия теплового излучения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(&gt; 4.2 кВт/м2), м</w:t>
            </w:r>
          </w:p>
        </w:tc>
        <w:tc>
          <w:tcPr>
            <w:tcW w:w="483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Зона умеренных повреждений зданий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(поврежд-е внутр.перегородок, рам, дверей и т.п.) при воздействии волны давления при сгорании ТВС, м</w:t>
            </w:r>
          </w:p>
        </w:tc>
      </w:tr>
      <w:tr w:rsidR="007D678F" w:rsidRPr="007D678F" w:rsidTr="00904E03">
        <w:trPr>
          <w:cantSplit/>
          <w:trHeight w:val="242"/>
          <w:jc w:val="center"/>
        </w:trPr>
        <w:tc>
          <w:tcPr>
            <w:tcW w:w="3245"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Ж/д цистерна с нефтепродуктами, </w:t>
            </w:r>
            <w:smartTag w:uri="urn:schemas-microsoft-com:office:smarttags" w:element="metricconverter">
              <w:smartTagPr>
                <w:attr w:name="ProductID" w:val="60 м3"/>
              </w:smartTagPr>
              <w:r w:rsidRPr="007D678F">
                <w:rPr>
                  <w:rFonts w:eastAsia="Calibri"/>
                  <w:sz w:val="16"/>
                  <w:szCs w:val="16"/>
                  <w:lang w:eastAsia="en-US"/>
                </w:rPr>
                <w:t>60 м3</w:t>
              </w:r>
            </w:smartTag>
          </w:p>
        </w:tc>
        <w:tc>
          <w:tcPr>
            <w:tcW w:w="224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60</w:t>
            </w:r>
          </w:p>
        </w:tc>
        <w:tc>
          <w:tcPr>
            <w:tcW w:w="483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201</w:t>
            </w:r>
          </w:p>
        </w:tc>
      </w:tr>
      <w:tr w:rsidR="007D678F" w:rsidRPr="007D678F" w:rsidTr="00904E03">
        <w:trPr>
          <w:cantSplit/>
          <w:trHeight w:val="242"/>
          <w:jc w:val="center"/>
        </w:trPr>
        <w:tc>
          <w:tcPr>
            <w:tcW w:w="3245"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Легковой автомобиль (</w:t>
            </w:r>
            <w:smartTag w:uri="urn:schemas-microsoft-com:office:smarttags" w:element="metricconverter">
              <w:smartTagPr>
                <w:attr w:name="ProductID" w:val="50 л"/>
              </w:smartTagPr>
              <w:r w:rsidRPr="007D678F">
                <w:rPr>
                  <w:rFonts w:eastAsia="Calibri"/>
                  <w:sz w:val="16"/>
                  <w:szCs w:val="16"/>
                  <w:lang w:eastAsia="en-US"/>
                </w:rPr>
                <w:t>50 л</w:t>
              </w:r>
            </w:smartTag>
            <w:r w:rsidRPr="007D678F">
              <w:rPr>
                <w:rFonts w:eastAsia="Calibri"/>
                <w:sz w:val="16"/>
                <w:szCs w:val="16"/>
                <w:lang w:eastAsia="en-US"/>
              </w:rPr>
              <w:t>)</w:t>
            </w:r>
          </w:p>
        </w:tc>
        <w:tc>
          <w:tcPr>
            <w:tcW w:w="224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w:t>
            </w:r>
          </w:p>
        </w:tc>
        <w:tc>
          <w:tcPr>
            <w:tcW w:w="483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32</w:t>
            </w:r>
          </w:p>
        </w:tc>
      </w:tr>
      <w:tr w:rsidR="007D678F" w:rsidRPr="007D678F" w:rsidTr="00904E03">
        <w:trPr>
          <w:cantSplit/>
          <w:trHeight w:val="242"/>
          <w:jc w:val="center"/>
        </w:trPr>
        <w:tc>
          <w:tcPr>
            <w:tcW w:w="3245"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Автоцистерна с нефтепродуктами, </w:t>
            </w:r>
            <w:smartTag w:uri="urn:schemas-microsoft-com:office:smarttags" w:element="metricconverter">
              <w:smartTagPr>
                <w:attr w:name="ProductID" w:val="16 м3"/>
              </w:smartTagPr>
              <w:r w:rsidRPr="007D678F">
                <w:rPr>
                  <w:rFonts w:eastAsia="Calibri"/>
                  <w:sz w:val="16"/>
                  <w:szCs w:val="16"/>
                  <w:lang w:eastAsia="en-US"/>
                </w:rPr>
                <w:t>16 м3</w:t>
              </w:r>
            </w:smartTag>
          </w:p>
        </w:tc>
        <w:tc>
          <w:tcPr>
            <w:tcW w:w="224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29,75</w:t>
            </w:r>
          </w:p>
        </w:tc>
        <w:tc>
          <w:tcPr>
            <w:tcW w:w="483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109</w:t>
            </w:r>
          </w:p>
        </w:tc>
      </w:tr>
      <w:tr w:rsidR="007D678F" w:rsidRPr="007D678F" w:rsidTr="00904E03">
        <w:trPr>
          <w:cantSplit/>
          <w:trHeight w:val="242"/>
          <w:jc w:val="center"/>
        </w:trPr>
        <w:tc>
          <w:tcPr>
            <w:tcW w:w="3245"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Автоцистерна с СУГ, </w:t>
            </w:r>
            <w:smartTag w:uri="urn:schemas-microsoft-com:office:smarttags" w:element="metricconverter">
              <w:smartTagPr>
                <w:attr w:name="ProductID" w:val="16 м3"/>
              </w:smartTagPr>
              <w:r w:rsidRPr="007D678F">
                <w:rPr>
                  <w:rFonts w:eastAsia="Calibri"/>
                  <w:sz w:val="16"/>
                  <w:szCs w:val="16"/>
                  <w:lang w:eastAsia="en-US"/>
                </w:rPr>
                <w:t>16 м3</w:t>
              </w:r>
            </w:smartTag>
          </w:p>
        </w:tc>
        <w:tc>
          <w:tcPr>
            <w:tcW w:w="224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56</w:t>
            </w:r>
          </w:p>
        </w:tc>
        <w:tc>
          <w:tcPr>
            <w:tcW w:w="4830"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194</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Согласно «Критериям информации о чрезвычайных ситуациях» Приложения к приказу МЧС России №329 от 08.07.2004 г., любой факт аварии, связанный с повреждением вагонов, перевозящих опасные грузы, в результате которого пострадали люди, а также любой факт выброса АХОВ на ж/д транспорте идентифицируется в качестве источника техногенной ЧС.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критериями для зонирования территории по степени опасности ЧС, приведенными в СП 11-112-2001 Приложение Г, территория г. Новокубанска по опасности ЧС в результате аварий на железнодорожном транспорте относится к зоне приемлемого риска, в мероприятиях по снижению риска нет необходимости.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Аварии на автотранспорте.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Высокая интенсивность движения, недостаточность автомобильных развязок, неудовлетворительное состояние отдельных участков дорог, отсутствие знаков дорожного движения на наиболее опасных участках, наличие нерегулируемых железнодорожных переездов могут привести к чрезвычайным ситуациям на автодорогах.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Причинами дорожно-транспортных происшествий могут быть нарушения правил дорожного движения, техническая неисправность автомобиля, превышение скорости движения, недостаточная подготовка лиц, управляющих автомобилями, их слабая реакция, низкая эмоциональная устойчивость, управление автомобилем в нетрезвом состоянии.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опасными для территории поселения являются аварии на автотранспорте, перевозящем АХОВ (аммиак, хлор).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Перевозка АХОВ осуществляется по автомагистрали «Кавказ».</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Результаты расчетов масштабов зон возможного опасного химического заражения при максимальных по последствиям авариях на автотранспорте</w:t>
      </w:r>
    </w:p>
    <w:tbl>
      <w:tblPr>
        <w:tblW w:w="10337" w:type="dxa"/>
        <w:jc w:val="center"/>
        <w:tblLayout w:type="fixed"/>
        <w:tblLook w:val="0000" w:firstRow="0" w:lastRow="0" w:firstColumn="0" w:lastColumn="0" w:noHBand="0" w:noVBand="0"/>
      </w:tblPr>
      <w:tblGrid>
        <w:gridCol w:w="6500"/>
        <w:gridCol w:w="1701"/>
        <w:gridCol w:w="993"/>
        <w:gridCol w:w="1143"/>
      </w:tblGrid>
      <w:tr w:rsidR="007D678F" w:rsidRPr="007D678F" w:rsidTr="00904E03">
        <w:trPr>
          <w:cantSplit/>
          <w:trHeight w:hRule="exact" w:val="251"/>
          <w:jc w:val="center"/>
        </w:trPr>
        <w:tc>
          <w:tcPr>
            <w:tcW w:w="6500"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Расчетные показатели</w:t>
            </w:r>
          </w:p>
        </w:tc>
        <w:tc>
          <w:tcPr>
            <w:tcW w:w="1701" w:type="dxa"/>
            <w:vMerge w:val="restart"/>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Единицы измерения</w:t>
            </w:r>
          </w:p>
        </w:tc>
        <w:tc>
          <w:tcPr>
            <w:tcW w:w="2136" w:type="dxa"/>
            <w:gridSpan w:val="2"/>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АХОВ</w:t>
            </w:r>
          </w:p>
        </w:tc>
      </w:tr>
      <w:tr w:rsidR="007D678F" w:rsidRPr="007D678F" w:rsidTr="00904E03">
        <w:trPr>
          <w:cantSplit/>
          <w:jc w:val="center"/>
        </w:trPr>
        <w:tc>
          <w:tcPr>
            <w:tcW w:w="6500"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1701" w:type="dxa"/>
            <w:vMerge/>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Аммиак</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Хлор</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Эквивалентные количества веществ по первичному облаку</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0,007</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0,180</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зон возможного заражения АХОВ по первичному облаку</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0,274</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1,632</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Эквивалентное количество АХОВ по вторичному облаку</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т</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0,024</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0,549</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Глубина возможного заражения АХОВ по вторичному облаку</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0,545</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3,316</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Полная глубина зон возможного заражения</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0,682</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4,132</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возможного заражения</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0,73</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26,8</w:t>
            </w:r>
          </w:p>
        </w:tc>
      </w:tr>
      <w:tr w:rsidR="007D678F" w:rsidRPr="007D678F" w:rsidTr="00904E03">
        <w:trPr>
          <w:cantSplit/>
          <w:jc w:val="center"/>
        </w:trPr>
        <w:tc>
          <w:tcPr>
            <w:tcW w:w="6500"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Площадь зон фактического заражения</w:t>
            </w:r>
          </w:p>
        </w:tc>
        <w:tc>
          <w:tcPr>
            <w:tcW w:w="1701"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км2</w:t>
            </w:r>
          </w:p>
        </w:tc>
        <w:tc>
          <w:tcPr>
            <w:tcW w:w="99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0,04</w:t>
            </w:r>
          </w:p>
        </w:tc>
        <w:tc>
          <w:tcPr>
            <w:tcW w:w="1143" w:type="dxa"/>
            <w:tcBorders>
              <w:top w:val="single" w:sz="4" w:space="0" w:color="auto"/>
              <w:left w:val="single" w:sz="4" w:space="0" w:color="auto"/>
              <w:bottom w:val="single" w:sz="4" w:space="0" w:color="auto"/>
              <w:right w:val="single" w:sz="4" w:space="0" w:color="auto"/>
            </w:tcBorders>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1,38</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вероятными авариями на автотранспорте на территории г. Новокубанска являются дорожно-транспортные происшествия, сопровождающиеся разрушением бензобака и разливом бензина с образованием облака, последующим образованием ударной волны и возможным разрушением рядом расположенных конструкций.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соответствии с критериями для зонирования территории по степени опасности ЧС, приведенными в СП 11-112-2001 Приложение Г, генерального плана по опасности ЧС в результате аварий на автотранспорте относится к зоне приемлемого риска, в мероприятиях по снижению риска нет необходимости.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Опасные происшествия на объектах ЖКХ: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пожары в зданиях (жилых и общественных),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аварии, пожары, взрывы на сетях газо- (ГРС, ГРП, котельные), тепло-,  водо-, электроснабжения;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Причины возникновения пожаров разнообразны. Из статистического анализа причин пожаров в жилых зданиях следует, что значительное число пожаров вызвано человеческим фактором (неосторожное обращение с огнем и курение, нарушение правил эксплуатации электрических и газовых приборов и т.д.). Но ведущая роль принадлежит энергопотребляющим изделиям – холодильникам, кондиционерам, радиоприемникам, телевизорам, электроплиткам, электроутюгам, светильникам. Значительное количество пожаров происходит из-за неправильной эксплуатации газовых плит.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Часть загораний ликвидируется с помощью первичных средств пожаротушения на небольшой площади. Пожары, которые не потушены первичными средствами из-за их или недостаточной эффективности или позднего обнаружения развиваются и тушатся при своевременном прибытии подразделений пожарной охраны. Часть пожаров, прибытие на которые подразделений пожарной охраны по каким-то причинам не оказалось своевременным, развиваются на большие площади и происходят с возможным обрушением строительных конструкций.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Взрывы газа внутри помещений ГРС могут привести к негативному воздействию только на находящийся там в этот момент технический персонал. Радиус зоны термического поражения при аварии на ГРП людей с летальным исходом не превышает </w:t>
      </w:r>
      <w:smartTag w:uri="urn:schemas-microsoft-com:office:smarttags" w:element="metricconverter">
        <w:smartTagPr>
          <w:attr w:name="ProductID" w:val="5 метров"/>
        </w:smartTagPr>
        <w:r w:rsidRPr="007D678F">
          <w:rPr>
            <w:rFonts w:eastAsia="Calibri"/>
            <w:sz w:val="16"/>
            <w:szCs w:val="16"/>
            <w:lang w:eastAsia="en-US"/>
          </w:rPr>
          <w:t>5 метров</w:t>
        </w:r>
      </w:smartTag>
      <w:r w:rsidRPr="007D678F">
        <w:rPr>
          <w:rFonts w:eastAsia="Calibri"/>
          <w:sz w:val="16"/>
          <w:szCs w:val="16"/>
          <w:lang w:eastAsia="en-US"/>
        </w:rPr>
        <w:t>. При возникновении максимальной по последствиям аварии в здании котельной  зона поражения ударной волной будет локализована непосредственно в самом здании (большая часть энергии ударной волны при взрыве будет затрачена на повреждение внутренних перегородок, рам, дверей и т.п.).</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Терроризм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Террористические акты – техногенные чрезвычайные ситуации, вызванные преднамеренными противоправными действиями со злым умыслом. Они обычно преследуют политические, религиозные, националистические, корыстные или другие цели и направлены на устрашение людей, общества, органов власти.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Объектами терактов обычно являются потенциально опасные производства, места скопления людей (особенно в замкнутых пространствах), транспортные объекты, общественные и административные здания, а также многоэтажные жилые дома.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Результатом теракта может быть взрыв, пожар, заражение территории, воздуха, воды или продовольствия, а также эпидемия.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Учитывая, что территория г. Новокубанск является местом массового скопления людей (она включает жилую, общественно-деловую, производственную зоны, зону инженерно-транспортной инфраструктуры, рекреационную зону), существует вероятность, что этот район может стать объектом совершения террористических актов.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Подробные сведения о перечисленных опасных природных и техногенных процессах, а также о воздействии их последствий содержатся в проекте «Инженерно-технические мероприятия гражданской обороны. Мероприятия по предупреждению чрезвычайных ситуаций», выполненном ООО ИКЦ «ПромТехноЭксперт».</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outlineLvl w:val="0"/>
        <w:rPr>
          <w:rFonts w:eastAsia="Calibri"/>
          <w:b/>
          <w:sz w:val="16"/>
          <w:szCs w:val="16"/>
          <w:lang w:eastAsia="en-US"/>
        </w:rPr>
      </w:pPr>
      <w:bookmarkStart w:id="654" w:name="_Toc101865472"/>
      <w:r w:rsidRPr="007D678F">
        <w:rPr>
          <w:rFonts w:eastAsia="Calibri"/>
          <w:b/>
          <w:sz w:val="16"/>
          <w:szCs w:val="16"/>
          <w:lang w:eastAsia="en-US"/>
        </w:rPr>
        <w:t>11. ПРЕДЛОЖЕНИЯ ПО ОХРАНЕ ПРИРОДЫ И РАЦИОНАЛЬНОМУ ПРИРОДОПОЛЬЗОВАНИЮ</w:t>
      </w:r>
      <w:bookmarkEnd w:id="654"/>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В соответствии с ФЗ № 131 (ст. 14), к вопросам местного значения Новокубанского городского поселения относятся, в частности, и вопросы охраны окружающей среды: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 организация мероприятий по охране окружающей среды в границах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 участие в организации деятельности по сбору (в том числе раздельному сбору) и транспортированию твердых коммунальных отходов;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ab/>
        <w:t>- организация благоустройства и озеленения территории, использования и охраны зеленых насаждений, расположенных в границах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объектам и территориям негативных воздействий на окружающую среду отнесены: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несанкционированное место сбора бытовых отходов площадью 4,4 га;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объектам и территориям, подлежащим охране, отнесены: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озеленённые территории общего пользования и специального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водозаборные и водопроводные сооружения, водоводы питьевого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 объектам и территориям, подлежащим санитарной защите, отнесены: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медицинские учреждения;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детские дошкольные учреждения и школы;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территории жилых кварталов.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Как объекты негативных воздействий, так и объекты, подлежащие охране и санитарной защите, требуют соблюдения законодательно (нормативно) установленных требований к их эксплуатации и содержанию, в том числе организации технических, санитарных, защитных, охранных, буферных зон и разрывов, которые в той или иной степени регламентируют (ограничивают либо запрещают) градостроительную и хозяйственную деятельность.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компетенцию настоящего раздела входят зоны, обусловленные экологическими и санитарно-гигиеническими требованиями к использованию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проекте выделены 2 категории таких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санитарно-защитные зоны и санитарные разрывы производственных и коммунальных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санитарно-защитная полоса водоводов питьевого назначения.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санитарно-защитных зон производственных и коммунальных объектов в графических материалах проекта показаны как ориентировочные в соответствии с требованиями новой редакции СанПиН2.2.1/2.1.1.1200-03 «Санитарно-защитные зоны и санитарная классификация предприятий, сооружений и иных объектов» (в ред. от 25.04.2014г.).</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Границы санитарно-защитных полос водоводов хозяйственно-питьевого назначения учтены в соответствии с требованиями СанПиН 2.1.4.1110-02 «Зоны санитарной охраны источников водоснабжения и водопроводов питьевого назначения» (с изменениями на 25 сентября 2014 года), СП 31.13330.2012 «Водоснабжение. Наружные сети и сооружения», пункт 4.7.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границах поселения санитарно-защитные зоны имеют следующие объекты:</w:t>
      </w:r>
    </w:p>
    <w:tbl>
      <w:tblPr>
        <w:tblW w:w="96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21"/>
        <w:gridCol w:w="4678"/>
        <w:gridCol w:w="1448"/>
        <w:gridCol w:w="2857"/>
      </w:tblGrid>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предприятия (объекта)</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Класс опасности</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Размер санитарно-защитной зоны по СанПиН 2.2.1/2.1.1.1200-03 от границы предприятия (объекта)</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Объекты размещения отходов</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км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Скотомогильник с захоронением в яме</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км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Скотомогильник с биологическими камерами (Яма Беккари)</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III</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Промышленные объекты, производство</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III</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Коммунально-складские предприятия</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Склады</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Нефтебазы (склады нефтепродуктов)</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Объекты придорожного сервиса</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Гаражи, парки по ремонту, обслуживанию и хранению грузовых автомобилей и иной техники</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Сельскохозяйственные предприятия (разведение свиней, молочного крупного рогатого скота, производство сырого молока</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III</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Предприятия растениеводства, рыболовства и рыбоводства</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IV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АГРС </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100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Подстанции</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Котельные</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Закрытое кладбище</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r w:rsidR="007D678F" w:rsidRPr="007D678F" w:rsidTr="00904E03">
        <w:trPr>
          <w:jc w:val="center"/>
        </w:trPr>
        <w:tc>
          <w:tcPr>
            <w:tcW w:w="621" w:type="dxa"/>
          </w:tcPr>
          <w:p w:rsidR="007D678F" w:rsidRPr="007D678F" w:rsidRDefault="007D678F" w:rsidP="007D678F">
            <w:pPr>
              <w:ind w:firstLine="709"/>
              <w:jc w:val="both"/>
              <w:rPr>
                <w:rFonts w:eastAsia="Calibri"/>
                <w:sz w:val="16"/>
                <w:szCs w:val="16"/>
                <w:lang w:eastAsia="en-US"/>
              </w:rPr>
            </w:pPr>
          </w:p>
        </w:tc>
        <w:tc>
          <w:tcPr>
            <w:tcW w:w="467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Кладбище</w:t>
            </w:r>
          </w:p>
        </w:tc>
        <w:tc>
          <w:tcPr>
            <w:tcW w:w="1448"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V</w:t>
            </w:r>
          </w:p>
        </w:tc>
        <w:tc>
          <w:tcPr>
            <w:tcW w:w="2857" w:type="dxa"/>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 м</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Общее состояние окружающей среды Новокубанского городского поселения подробнее см. Том 2. Материалы по обоснованию проекта раздел «1.3.7. Санитарное состояние» и раздел «2. Проблемы и направления комплексного развития территории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настоящее время санитарно-эпидемиологическое заключение по проекту расчетной санитарно-защитной зоны и заключение о соответствии государственным нормам и правилам в соответствии п.4.3., п.4.5. СанПиН 2.2.1/2.1.1.1200-03 имеются у следующих предприятий: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4"/>
        <w:gridCol w:w="4045"/>
        <w:gridCol w:w="2648"/>
        <w:gridCol w:w="2224"/>
      </w:tblGrid>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п/п</w:t>
            </w: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предприятия (объекта)</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Место расположения</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Кадастровый № земельного участка</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Швейный цех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Крылова,59</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23:21:0401008:782</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Пекарный цех Ачояна А.Л.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Пушкина, 89</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23:21:0401009:519</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ООО «Нева», площадка №1 (производственная база), площадка №2 (склад запчастей и оборудования), площадка №3 (нефтебаза), площадка №4 (мельница)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Первомайская,3, ул. Ленина,6, ул. Нева,2/1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23:21:0401003:39, 23:21:0401003:483, 23:21:0402001:78, 23:21:0402001:78, 23:21:0402001:8</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ЗАО КСП «Кубань»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Чапаева,61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ЗАО КСП «Хуторок»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Шевченко,1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23:21:0401005:301</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ООО «Южная плодоовощная компания»</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p>
        </w:tc>
        <w:tc>
          <w:tcPr>
            <w:tcW w:w="2283" w:type="dxa"/>
            <w:shd w:val="clear" w:color="auto" w:fill="auto"/>
          </w:tcPr>
          <w:p w:rsidR="007D678F" w:rsidRPr="007D678F" w:rsidRDefault="007D678F" w:rsidP="007D678F">
            <w:pPr>
              <w:ind w:firstLine="709"/>
              <w:jc w:val="both"/>
              <w:rPr>
                <w:rFonts w:eastAsia="Calibri"/>
                <w:sz w:val="16"/>
                <w:szCs w:val="16"/>
                <w:lang w:eastAsia="en-US"/>
              </w:rPr>
            </w:pP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ЗАО «Ремтехника» (склады)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Новаторов,1,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23:21:0401017:270, 23:21:0401017:269, 23:21:0401017:268, 23:21:0401017:267, 23:21:0401017:266, 23:21:0401017:264, 23:21:0401017:263, 23:21:0401017:261, 23:21:0401017:247</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ИП Толмачева С.Н.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Новаторов,1/3</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23:21:0401017:245</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ООО «Компания Биотон»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Фрунзе,2/1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23:21:0401006:1094</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ООО «Комета»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Бронная,4, ул. Бронная,1,  ул. Шоссейная,68, ул. Шоссейная,59/1, ул. Шоссейная,59</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23:21:0401002:611, 23:21:0401002:58, 23:21:0401002:129, 23:21:0401004:6, 23:21:0401004:12, 23:21:0401004:179, 23:21:0401004:178</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ОАО «НЗКСМ»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Железнодорожная, д. 6</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23:21:0402001:3</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Мойка автомобилей самообслуживания на четыре поста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Спортивная, 28а</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23:21:0401005:4783</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Новокубанское РЭС ПАО «Кубаньэнерго»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Советская, 95</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23:21:0401009:201</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ООО «Альтернатива», площадка №l, площадка №2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Пролетарская, д. 2Г, ул. Обороны, 55/1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23:21:0401006:84, 23:21:0401012:598</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КубНИИТиМ, площадка №1, площадка №2, площадка №З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Красная, 15, ул.Полевая, 1/1, ул.Кутузова, 7</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23:21:0401001:1789, 23:21:0401001:1790; 23:21:0314001:178; 23:21:0401001:1795</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АЗС № 22 ООО «Шинойлтранс», ул. Первомайская, 36/1, земельный участок 23:21:0401008:372</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p>
        </w:tc>
        <w:tc>
          <w:tcPr>
            <w:tcW w:w="2283" w:type="dxa"/>
            <w:shd w:val="clear" w:color="auto" w:fill="auto"/>
          </w:tcPr>
          <w:p w:rsidR="007D678F" w:rsidRPr="007D678F" w:rsidRDefault="007D678F" w:rsidP="007D678F">
            <w:pPr>
              <w:ind w:firstLine="709"/>
              <w:jc w:val="both"/>
              <w:rPr>
                <w:rFonts w:eastAsia="Calibri"/>
                <w:sz w:val="16"/>
                <w:szCs w:val="16"/>
                <w:lang w:eastAsia="en-US"/>
              </w:rPr>
            </w:pP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АЗС №418 ООО «ГЭС розница»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подъездная автодорога «Автомагистраль «Кавказ» - г. Новокубанск ПК 4 км+500</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23:2.l:0403001:1</w:t>
            </w:r>
          </w:p>
        </w:tc>
      </w:tr>
      <w:tr w:rsidR="007D678F" w:rsidRPr="007D678F" w:rsidTr="00904E03">
        <w:tc>
          <w:tcPr>
            <w:tcW w:w="675" w:type="dxa"/>
            <w:shd w:val="clear" w:color="auto" w:fill="auto"/>
          </w:tcPr>
          <w:p w:rsidR="007D678F" w:rsidRPr="007D678F" w:rsidRDefault="007D678F" w:rsidP="007D678F">
            <w:pPr>
              <w:ind w:firstLine="709"/>
              <w:jc w:val="both"/>
              <w:rPr>
                <w:rFonts w:eastAsia="Calibri"/>
                <w:sz w:val="16"/>
                <w:szCs w:val="16"/>
                <w:lang w:eastAsia="en-US"/>
              </w:rPr>
            </w:pPr>
          </w:p>
        </w:tc>
        <w:tc>
          <w:tcPr>
            <w:tcW w:w="4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ООО «Альтернатива», площадка №1, площадка №2 </w:t>
            </w:r>
          </w:p>
        </w:tc>
        <w:tc>
          <w:tcPr>
            <w:tcW w:w="2755"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ул. Пролетарская, д.2Г, ул.Обороны, 55/1</w:t>
            </w:r>
          </w:p>
        </w:tc>
        <w:tc>
          <w:tcPr>
            <w:tcW w:w="2283" w:type="dxa"/>
            <w:shd w:val="clear" w:color="auto" w:fill="auto"/>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23:21:0401006:843, 23:21:0401012:598</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карте «Карта зон с особыми условиями использования территорий. Лист 1(II)» указаны санитарно-защитные зоны, имеющие заключение о соответствии государственным нормам и правилам.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городского поселения имеются объекты, в санитарно-защитную зону которых попадает жилая и общественно-деловая застройка: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Спиртзавод «Хуторок-2» (недействующий), земельный участок 23:21:0401007:281 - КЛАСС III - санитарно-защитная зона 300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Производственно-технологическая зона ЗАО «Кристалл-2», земельный участок 23:21:0401004:9 - класс III - санитарно-защитная зона 300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Производство строительных материалов ОАО НЗКСМ, земельный участок 23:21:0402001:10 - класс III - санитарно-защитная зона 300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Производственная база АО «Дорожно-строительного управления-7», земельный участок 23:21:0401011:4144 - класс IV - санитарно-защитная зона 100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Производственная база, ул. Обороны, 1, земельные участки 23:21:0401012:1445, 23:21:0401012:122,123  - класс IV - санитарно-защитная зона 100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Производственная база г. Новокубанск, ул. Проточная, 1, 23:21:0401013:2495, 23:21:0401013:2498, 23:21:0401013:2496, класс IV - санитарно-защитная зона 100 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Ввиду невозможности изъятия части территории под организацию санитарно-защитной зоны (конфигурация участка, расположение застройки) проектом предусмотрен вынос указанных предприятий на резервную территорию в северной части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Для действующих объектов малого бизнеса V класса опасности проект СЗЗ не разрабатывается - в качестве обоснования их размещения используются данные исследований атмосферного воздуха и измерений физических воздействий на атмосферный воздух, полученные в рамках проведения надзорных мероприятий.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этих предприятий предусматривается подтверждение замерами снижения уровней шума и других физических факторов в пределах жилой застройки ниже гигиенических нормативов, либо изъятие части территории под организацию санитарно-защитной зоны.</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Природоохранные мероприятия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Современное экологическое состояние территории Новокубанского городского поселения определяется воздействием локальных источников загрязнения на компоненты природной среды, а также трансграничным переносом загрязняющих веществ воздушным и водным путем. На фоне высокой ранимости и длительности восстановления естественных природных комплексов, при организации хозяйственной деятельности проблемы экологии приобретают первостепенное значение.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Обеспечение благоприятной среды жизнедеятельности населения, с одной стороны и охрана природы, с другой – важнейшие проблемы развития Новокубанского городского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анализе общеэкологической ситуации можно выделить следующие наиболее серьезные проблемы окружающей среды: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частичное загрязнение водных объектов (отсутствие системы дождевой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необходимость проведение работ по организации водоохранной зоны;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повышенная рекреационная нагрузка на отдельных участках, прилегающих к селитебной зоне;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недостаточное развитие и низкое качество инженерных коммуникаций.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Анализ оценки воздействия на окружающую среду при реализации генерального плана показал необходимость проведения комплекса следующих природоохранных мероприятий для улучшения состояния окружающей среды.</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1. Атмосферный воздух.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 степени влияния на здоровье человека основным фактором состояния среды является загрязнение атмосферного воздуха.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Значительная доля выбросов загрязняющих веществ приходится на транзитный транспорт. Основные транзитные маршруты регионального значения образуют автодороги «г. Армавир - ст. Отрадная» (до 4 900 авт./ сут.), «г. Армавир - г. Курганинск» (до 3 800 авт./сут.) и «с. Отрадо-Ольгинское - г. Новокубанск - г. Армавир» (интенсивность достигает 9 800 авт./сут.).</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Значительное влияние на загрязнение атмосферного воздуха оказывают выбросы промышленных и сельскохозяйственных предприятий. К наиболее крупным ОАО «Новокубанскрайгаз», ОАО «НЗКСМ», ОАО «Кристалл-2» и другие.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несанкционированное место сбора бытовых отходов расположено на юго-запад от окраины населенного пункта.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Проектом предложен комплекс мероприятий на расчетный срок:</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посадка вдоль улиц деревьев и кустарников пылеулавливающих пород;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оборудование проектируемых автозаправочных станций системами закольцовки паров бензина;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выявление и рекультивация несанкционированных мест сбора бытовых отходов.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 Поверхностные воды.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Чрезвычайно важным мероприятием по охране поверхностных вод является организация водоохранных зон и прибрежных защитных полос вдоль водных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приказом от 16.10.2019 г. № 2007 Министерства природных ресурсов Краснодарского края «Об установлении границ водоохранной зоны и прибрежной защитной полосы, местоположения береговой линии (границы водного объекта) реки Кубань на территории Новокубанского района Краснодарского края»: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Водоохранные зоны и прибрежные защитные полосы</w:t>
      </w:r>
    </w:p>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72"/>
        <w:gridCol w:w="3332"/>
        <w:gridCol w:w="3435"/>
      </w:tblGrid>
      <w:tr w:rsidR="007D678F" w:rsidRPr="007D678F" w:rsidTr="00904E03">
        <w:trPr>
          <w:tblHeader/>
        </w:trPr>
        <w:tc>
          <w:tcPr>
            <w:tcW w:w="2872" w:type="dxa"/>
            <w:tcBorders>
              <w:bottom w:val="single" w:sz="4" w:space="0" w:color="auto"/>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Наименование водотока</w:t>
            </w:r>
          </w:p>
        </w:tc>
        <w:tc>
          <w:tcPr>
            <w:tcW w:w="3332" w:type="dxa"/>
            <w:tcBorders>
              <w:bottom w:val="single" w:sz="4" w:space="0" w:color="auto"/>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Прибрежная защитная полоса</w:t>
            </w:r>
          </w:p>
        </w:tc>
        <w:tc>
          <w:tcPr>
            <w:tcW w:w="3435" w:type="dxa"/>
            <w:tcBorders>
              <w:bottom w:val="single" w:sz="4" w:space="0" w:color="auto"/>
            </w:tcBorders>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Ширина водоохранных зон, м</w:t>
            </w:r>
          </w:p>
        </w:tc>
      </w:tr>
      <w:tr w:rsidR="007D678F" w:rsidRPr="007D678F" w:rsidTr="00904E03">
        <w:trPr>
          <w:tblHeader/>
        </w:trPr>
        <w:tc>
          <w:tcPr>
            <w:tcW w:w="287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река Кубань</w:t>
            </w:r>
          </w:p>
        </w:tc>
        <w:tc>
          <w:tcPr>
            <w:tcW w:w="3332"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50</w:t>
            </w:r>
          </w:p>
        </w:tc>
        <w:tc>
          <w:tcPr>
            <w:tcW w:w="3435" w:type="dxa"/>
            <w:vAlign w:val="center"/>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200</w:t>
            </w:r>
          </w:p>
        </w:tc>
      </w:tr>
    </w:tbl>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Режим использования водоохранных зон установлен Водным кодексом Российской Федерации, статья 65; Постановлением Правительства Российской Федерации от 10.01.2009 № 17 «Об утверждении Правил установления на местности границ водоохранных зон и границ прибрежных защитных полос водных объектов»; Федеральным законом от 20.12.2004 № 166-ФЗ «О рыболовстве и сохранении водных биологических ресурсов», статья 48; Постановлением Правительства РФ от 06.10.2008 № 743 «Об утверждении Правил установления рыбо-охранных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Поддержание в надлежащем состоянии водоохранных зон водных объектов и их прибрежных полос возлагается на землепользователей.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Прибрежные полосы должны быть заняты древесно-кустарниковой растительностью или лугами. Поддержание в надлежащем состоянии прибрежных полос возлагается на водопользователей.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Основной задачей при реализации генерального плана в отношении охраны поверхностных вод реки Кубань, которая в настоящее время загрязняется неочищенным поверхностным стоком с площадок промышленных и сельскохозяйственных предприятий, а также с территории жилой застройки.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Рекомендуемыми мероприятиями по охране водных объектов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строительство очистных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организация централизованной системы водоотведения и очистки производственных сточных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 благоустройство водоохранной зоны реки Кубань, обеспечение соблюдения требований режима ее использования, установка водоохранных знаков, расчистка прибрежных территорий;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ликвидация несанкционированных мест сбора бытовых отходов на территории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развитие системы бытовой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организация зон рекреации с полным комплексом природоохранных и санитарно-эпидемиологических мероприятий;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соблюдение правил использования расположенных в пределах водоохранной зоны приусадебных, дачных, садово-огородных участков, исключающих загрязнение и истощение водных объектов;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благоустройство и озеленение прибрежных полос.</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Вопросы защиты территорий от затопления, подтопления подробнее см. Том 2. Материалы по обоснованию проекта раздел «3.9. Инженерная подготовка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Проектом предусмотрена подготовка технико-экономического обоснования и оформление заявки на получение субвенции на выполнение работ по инженерной защите вдоль береговой линии реки Кубань Новокубанского городского поселения.</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3. Подземные воды.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Зоны санитарной охраны (ЗСО), согласно СанПиН 2.1.5.980-00 и 2.1.4.1110-02, организуются на всех водопроводов, вне зависимости от ведомственной принадлежности, подающих воду, как из подземных, так и из поверхностных источников.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Основной целью создания и обеспечения режима в ЗСО является санитарная охрана от загрязнения источников водоснабжения, а также территорий, на которых они расположены.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Режим использования ЗСО установлен СанПиН 2.1.4.1110-02 «Зоны санитарной охраны источников водоснабжения и водопроводов питьевого назначения» (с изменениями на 25 сентября 2014 года); СП 31.13330.2012 «Водоснабжение. Наружные сети и сооружения», пункт 4.7.</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Проектом генерального плана рекомендуется: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строительство бытовой и дождевой канализации;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тщательное выполнение работ при строительстве водопровода и канализации, исключающих все утечки из линии коммуникаций;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применение трубопроводов стойких к коррозионному воздействию агрессивных жидких сред;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устройство водонепроницаемых лотков для отвода дождевых вод, исключающих размыв поверхности земли около зданий и сооружений;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замена ветхих участков водопроводных сетей;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 осуществление развития нормативной правовой базы и хозяйственного механизма водопользования, стимулирующего экономию питьевой воды.</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4. Почвы.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Одним из самых неблагоприятных факторов, влияющих на качество почв, является эрозия.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целом, подверженность территории Новокубанского городского поселения эрозии временных водотоков можно расценивать как очень низкую. </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активным экзогенным процессом в пределах Новокубанского городского поселения является боковая эрозия балок, оврагов.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связи с этим проектом предусмотрено выполнение противоэрозионного регулирования территории путем максимального сохранения почвенного покрова и растительности, регулирования и укрепления русел балок, профилирование и укрепление подрезанных склонов, регулирование стока поверхностных и дождевых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предотвращения эрозии бортов береговых склонов и днища балок необходимо выполнить берегоукрепительные работы, а именно: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откосов с их укреплением;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профилирование склонов для предотвращения задержки ливневых и талых вод;</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укрепление берегов балок, каналов одерновкой, мощением;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укрепление склонов посевом трав, редкой посадкой деревьев и кустарников для проветривания и быстрого осушения склонов.</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5. Обращение с отходами.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Концепция управления отходами в Новокубанском городском поселении, включает следующие основные направления: управление твердыми бытовыми отходами (ТБО), жидкими бытовыми отходами (ЖБО).</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Управление твердыми бытовыми отходами.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Новокубанском городском поселении несанкционированное место сбора бытовых отходов расположено на юго-западе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территории Новокубанского поселения действует городская свалка ТБО, намеченная к закрытию. Поддерживается порядок, проводится своевременная подчистка. Генеральным планом предусмотрена ликвидация и рекультивация несанкционированного места сбора бытовых отходов, строительство на его месте санкционированного места сбора и временного хранения ТБО до их утилизации (в соответствии со статьей 5 п.1 Закона Краснодарского края от 13.03.2000 № 245-КЗ «Об отходах производства и потребления»). К указанному месту предусматривается устройство участка дорог с твердым покрытием.</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соответствии с «Территориальной схемой по обращению с отходами, в том числе с твердыми коммунальными отходами, в Краснодарском крае», утвержденной Постановление главы администрации (губернатора) Краснодарского края от 26 сентября 2016 года № 747, вывоз мусора предполагается на проектируемый Верхнекубанский межмуниципальный экологический отходоперерабатывающий комплекс (МЭОК), который будет обслуживать, в том числе, Новокубанское городское поселение.</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Управление жидкими бытовыми отходами.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Стоки хозяйственно-бытовой канализации от благоустроенного жилищного фонда и объектов инфраструктуры Новокубанского поселения направляются на очистные сооружения. Вывоз ЖБО, образующийся от неблагоустроенного жилищного фонда и отдельных неканализованных объектов, осуществляется вакуумными машинами по мере накопления.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 схемах развития объектов водоснабжения и канализации настоящего проекта отражено размещение проектируемых очистных сооружений бытовой канализации и ливневой канализации.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6. Растительность и животный мир.</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Зеленые насаждения занимают важное место в формировании и функционировании сельской среды. Природные территории поселения представлены лесными массивами и береговой линией реки Кубань.</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Система зеленых насаждений поселения представлена: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зелеными насаждениями ограниченного пользования (насаждения на приусадебных участках);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зелеными насаждениями на территориях сельскохозяйственных предприятий;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зелеными насаждениями на территориях парка и скверов в г. Новокубанске;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 xml:space="preserve"> зелеными насаждениями специального назначения (санитарно-защитные зоны, территории кладбищ, защитные полосы вдоль дорог, озеленение улиц).</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Наиболее пагубное влияние на растительность в пределах поселения оказывают два основных фактора: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загрязненность воздушного бассейна и почв;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рекреационные нагрузки (вытаптывание, создание пожароопасной ситуации, физическое уничтожение).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систему озелененных территорий, выполняющих планировочно-регулятивные функции, входят как естественные массивы, так и искусственно созданные. Озелененные территории не являются устойчивыми, самостоятельно развивающимися сообществами, они нуждаются в постоянном уходе и искусственном восстановлении утраченных элементов.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Озеленение санитарно-защитных зон предприятий направлено на снижение негативного влияния выбросов и улучшение состояния атмосферного воздуха на прилегающих к промпредприятиям территориях.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В зависимости от санитарной классификации предприятий согласно требованиям СанПиН 2.2.1/2.1.1.1200-03 «Санитарно-защитные зоны и санитарная классификация предприятий, сооружений и иных объектов» санитарно-защитная зона должна быть озеленена: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не менее 60% площади для предприятий V и IV классов;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не менее 50% для предприятий II и III классов.</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При этом со стороны жилой застройки предприятие должно быть ограждено полосой древесно-кустарниковых насаждений.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Проектом рекомендуется: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омоложение перестойных насаждений;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санитарная уборка перестойных насаждений для больных древостоев – очагов опасной инфекции;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предъявление особых требований к подбору устойчивого ассортимента посадочного материала с первоначальной загущенной посадкой для создания защитного микроклимата и условий защищенного грунта;</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обеспечение максимальной приживаемости и выживаемости растений путем правильного подбора ассортимента растительности, тщательного ухода за посадками, надежной их охраны;</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проведение необходимых планировочных мероприятий в пределах санитарно-защитных зон.</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пропаганда и разработка системы использования лесов в культурно-оздоровительных целях;</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более полное использование древесины и переработка порубочных остатков на опилки.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lastRenderedPageBreak/>
        <w:t>Основными природоохранными мероприятиями в отношении растительного и животного мира поселения являются: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максимальное сохранение лесных насаждений и участков древесно-кустарниковой растительности;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w:t>
      </w:r>
      <w:r w:rsidRPr="007D678F">
        <w:rPr>
          <w:rFonts w:eastAsia="Calibri"/>
          <w:sz w:val="16"/>
          <w:szCs w:val="16"/>
          <w:lang w:eastAsia="en-US"/>
        </w:rPr>
        <w:tab/>
        <w:t>создание условий для поддержания оптимального количества представителей животного мира.</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Для реализации предлагаемых проектом генерального плана решений необходима реализация следующих природоохранных мероприятий:</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реконструкция системы водоснабжения и водоотведения (подробнее см. Том 2. Материалы по обоснованию проекта раздел «Водоснабжение» и «Водоотведение»);</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улучшение поверхностного стока с территории г. Новокубанска (подробнее см. Том 2. Материалы по обоснованию проекта раздел «3.9. Инженерная подготовка территории»);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ликвидация несанкционированного места сбора бытовых отходов 2,0 га, недействующего Спиртзавод «Хуторок-2»;</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вынос следующих объектов: производственно-технологическая зона ЗАО «Кристалл-2», производство строительных материалов ОАО НЗКСМ, производственная база АО «Дорожно-строительного управления-7» и производственная база, ул. Обороны, 1 на резервную территорию в северной части поселения;</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подтверждение замерами снижения уровней шума и других физических факторов в пределах жилой застройки ниже гигиенических нормативов / изъятие части территории под организацию санитарно-защитной зоны предприятий-объектов малого бизнеса V класса опасности;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строительство санкционированного места сбора и временного хранения ТБО до их утилизации;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формирование системы озеленённых территорий специального назначения суммарной площади 104,95 га (в зонах санитарных разрывов от производственных объектов, действующего кладбища, овражно-балочных территориях и береговой абразии);</w: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защита селитебных территорий от паводковых вод (подробнее см. Том 2. Материалы по обоснованию проекта раздел «3.9. Инженерная подготовка территории»).</w:t>
      </w:r>
    </w:p>
    <w:p w:rsidR="007D678F" w:rsidRPr="007D678F" w:rsidRDefault="007D678F" w:rsidP="007D678F">
      <w:pPr>
        <w:ind w:firstLine="709"/>
        <w:jc w:val="both"/>
        <w:rPr>
          <w:rFonts w:eastAsia="Calibri"/>
          <w:sz w:val="16"/>
          <w:szCs w:val="16"/>
          <w:lang w:eastAsia="en-US"/>
        </w:rPr>
      </w:pPr>
    </w:p>
    <w:p w:rsidR="007D678F" w:rsidRPr="007D678F" w:rsidRDefault="007D678F" w:rsidP="007D678F">
      <w:pPr>
        <w:jc w:val="center"/>
        <w:rPr>
          <w:rFonts w:eastAsia="Calibri"/>
          <w:b/>
          <w:bCs/>
          <w:sz w:val="16"/>
          <w:szCs w:val="16"/>
          <w:lang w:eastAsia="en-US"/>
        </w:rPr>
      </w:pPr>
      <w:r w:rsidRPr="007D678F">
        <w:rPr>
          <w:rFonts w:eastAsia="Calibri"/>
          <w:b/>
          <w:bCs/>
          <w:sz w:val="16"/>
          <w:szCs w:val="16"/>
          <w:lang w:eastAsia="en-US"/>
        </w:rPr>
        <w:t xml:space="preserve">Баланс откорректированных территорий города Новокубанска </w:t>
      </w:r>
      <w:r w:rsidR="00904E03">
        <w:rPr>
          <w:rFonts w:eastAsia="Calibri"/>
          <w:b/>
          <w:bCs/>
          <w:sz w:val="16"/>
          <w:szCs w:val="16"/>
          <w:lang w:eastAsia="en-US"/>
        </w:rPr>
        <w:pict>
          <v:shape id="_x0000_i1026" type="#_x0000_t75" style="width:.75pt;height:.75pt" filled="t">
            <v:fill color2="black"/>
            <v:textbox inset="0,0,0,0"/>
          </v:shape>
        </w:pict>
      </w:r>
      <w:r w:rsidR="00904E03">
        <w:rPr>
          <w:rFonts w:eastAsia="Calibri"/>
          <w:b/>
          <w:bCs/>
          <w:sz w:val="16"/>
          <w:szCs w:val="16"/>
          <w:lang w:eastAsia="en-US"/>
        </w:rPr>
        <w:pict>
          <v:shape id="_x0000_i1027" type="#_x0000_t75" style="width:.75pt;height:.75pt" filled="t">
            <v:fill color2="black"/>
            <v:textbox inset="0,0,0,0"/>
          </v:shape>
        </w:pict>
      </w:r>
      <w:r w:rsidR="00904E03">
        <w:rPr>
          <w:rFonts w:eastAsia="Calibri"/>
          <w:b/>
          <w:bCs/>
          <w:sz w:val="16"/>
          <w:szCs w:val="16"/>
          <w:lang w:eastAsia="en-US"/>
        </w:rPr>
        <w:pict>
          <v:shape id="_x0000_i1028" type="#_x0000_t75" style="width:.75pt;height:.75pt" filled="t">
            <v:fill color2="black"/>
            <v:textbox inset="0,0,0,0"/>
          </v:shape>
        </w:pict>
      </w:r>
      <w:r w:rsidR="00904E03">
        <w:rPr>
          <w:rFonts w:eastAsia="Calibri"/>
          <w:b/>
          <w:bCs/>
          <w:sz w:val="16"/>
          <w:szCs w:val="16"/>
          <w:lang w:eastAsia="en-US"/>
        </w:rPr>
        <w:pict>
          <v:shape id="_x0000_i1029" type="#_x0000_t75" style="width:.75pt;height:.75pt" filled="t">
            <v:fill color2="black"/>
            <v:textbox inset="0,0,0,0"/>
          </v:shape>
        </w:pict>
      </w:r>
      <w:r w:rsidR="00904E03">
        <w:rPr>
          <w:rFonts w:eastAsia="Calibri"/>
          <w:b/>
          <w:bCs/>
          <w:sz w:val="16"/>
          <w:szCs w:val="16"/>
          <w:lang w:eastAsia="en-US"/>
        </w:rPr>
        <w:pict>
          <v:shape id="_x0000_i1030" type="#_x0000_t75" style="width:.75pt;height:.75pt" filled="t">
            <v:fill color2="black"/>
            <v:textbox inset="0,0,0,0"/>
          </v:shape>
        </w:pict>
      </w:r>
      <w:r w:rsidR="00904E03">
        <w:rPr>
          <w:rFonts w:eastAsia="Calibri"/>
          <w:b/>
          <w:bCs/>
          <w:sz w:val="16"/>
          <w:szCs w:val="16"/>
          <w:lang w:eastAsia="en-US"/>
        </w:rPr>
        <w:pict>
          <v:shape id="_x0000_i1031" type="#_x0000_t75" style="width:.75pt;height:.75pt" filled="t">
            <v:fill color2="black"/>
            <v:textbox inset="0,0,0,0"/>
          </v:shape>
        </w:pict>
      </w:r>
    </w:p>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 xml:space="preserve">В результате внесенных изменений в Генеральный план Новокубанского городского поселения Новокубанского района общая площадь земель населенного пункта в установленных границах со изменениями составила 3015,09 га. </w:t>
      </w:r>
    </w:p>
    <w:p w:rsidR="007D678F" w:rsidRPr="007D678F" w:rsidRDefault="007D678F" w:rsidP="007D678F">
      <w:pPr>
        <w:ind w:firstLine="709"/>
        <w:jc w:val="both"/>
        <w:rPr>
          <w:rFonts w:eastAsia="Calibri"/>
          <w:sz w:val="16"/>
          <w:szCs w:val="16"/>
          <w:lang w:eastAsia="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4"/>
        <w:gridCol w:w="1559"/>
      </w:tblGrid>
      <w:tr w:rsidR="007D678F" w:rsidRPr="007D678F" w:rsidTr="00904E03">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Существующая застройка индивидуальными жилыми домами с приусадебными земельными участками и жилыми домами с приквартирными участками (с учетом садовых участков, переведенных в жилую застройку)</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1258,5 га</w:t>
            </w:r>
          </w:p>
        </w:tc>
      </w:tr>
      <w:tr w:rsidR="007D678F" w:rsidRPr="007D678F" w:rsidTr="00904E03">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Существующая застройка многоквартирными малоэтажными и среднеэтажными домами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74,4 га</w:t>
            </w:r>
          </w:p>
        </w:tc>
      </w:tr>
      <w:tr w:rsidR="007D678F" w:rsidRPr="007D678F" w:rsidTr="00904E03">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Проектируемая застройка индивидуальными жилыми домами с приусадебными земельными участками и жилыми домами с приквартирными участками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25,1 га</w:t>
            </w:r>
          </w:p>
        </w:tc>
      </w:tr>
      <w:tr w:rsidR="007D678F" w:rsidRPr="007D678F" w:rsidTr="00904E03">
        <w:trPr>
          <w:trHeight w:val="398"/>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Коммунально-складская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22,4 га</w:t>
            </w:r>
          </w:p>
          <w:p w:rsidR="007D678F" w:rsidRPr="007D678F" w:rsidRDefault="007D678F" w:rsidP="007D678F">
            <w:pPr>
              <w:jc w:val="center"/>
              <w:rPr>
                <w:rFonts w:eastAsia="Calibri"/>
                <w:sz w:val="16"/>
                <w:szCs w:val="16"/>
                <w:lang w:eastAsia="en-US"/>
              </w:rPr>
            </w:pPr>
          </w:p>
        </w:tc>
      </w:tr>
      <w:tr w:rsidR="007D678F" w:rsidRPr="007D678F" w:rsidTr="00904E03">
        <w:trPr>
          <w:trHeight w:val="403"/>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Существующая производственная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292,7 га</w:t>
            </w:r>
          </w:p>
          <w:p w:rsidR="007D678F" w:rsidRPr="007D678F" w:rsidRDefault="007D678F" w:rsidP="007D678F">
            <w:pPr>
              <w:jc w:val="center"/>
              <w:rPr>
                <w:rFonts w:eastAsia="Calibri"/>
                <w:sz w:val="16"/>
                <w:szCs w:val="16"/>
                <w:lang w:eastAsia="en-US"/>
              </w:rPr>
            </w:pPr>
          </w:p>
        </w:tc>
      </w:tr>
      <w:tr w:rsidR="007D678F" w:rsidRPr="007D678F" w:rsidTr="00904E03">
        <w:trPr>
          <w:trHeight w:val="423"/>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Проектируемая производственная территория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97,7 га</w:t>
            </w:r>
          </w:p>
          <w:p w:rsidR="007D678F" w:rsidRPr="007D678F" w:rsidRDefault="007D678F" w:rsidP="007D678F">
            <w:pPr>
              <w:jc w:val="center"/>
              <w:rPr>
                <w:rFonts w:eastAsia="Calibri"/>
                <w:sz w:val="16"/>
                <w:szCs w:val="16"/>
                <w:lang w:eastAsia="en-US"/>
              </w:rPr>
            </w:pPr>
          </w:p>
        </w:tc>
      </w:tr>
      <w:tr w:rsidR="007D678F" w:rsidRPr="007D678F" w:rsidTr="00904E03">
        <w:trPr>
          <w:trHeight w:val="416"/>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Общественно-деловая зона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96,9 га</w:t>
            </w:r>
          </w:p>
          <w:p w:rsidR="007D678F" w:rsidRPr="007D678F" w:rsidRDefault="007D678F" w:rsidP="007D678F">
            <w:pPr>
              <w:jc w:val="center"/>
              <w:rPr>
                <w:rFonts w:eastAsia="Calibri"/>
                <w:sz w:val="16"/>
                <w:szCs w:val="16"/>
                <w:lang w:eastAsia="en-US"/>
              </w:rPr>
            </w:pPr>
          </w:p>
        </w:tc>
      </w:tr>
      <w:tr w:rsidR="007D678F" w:rsidRPr="007D678F" w:rsidTr="00904E03">
        <w:trPr>
          <w:trHeight w:val="408"/>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Зеленые насаждения общего пользования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152,9 га</w:t>
            </w:r>
          </w:p>
          <w:p w:rsidR="007D678F" w:rsidRPr="007D678F" w:rsidRDefault="007D678F" w:rsidP="007D678F">
            <w:pPr>
              <w:jc w:val="center"/>
              <w:rPr>
                <w:rFonts w:eastAsia="Calibri"/>
                <w:sz w:val="16"/>
                <w:szCs w:val="16"/>
                <w:lang w:eastAsia="en-US"/>
              </w:rPr>
            </w:pPr>
          </w:p>
        </w:tc>
      </w:tr>
      <w:tr w:rsidR="007D678F" w:rsidRPr="007D678F" w:rsidTr="00904E03">
        <w:trPr>
          <w:trHeight w:val="413"/>
        </w:trPr>
        <w:tc>
          <w:tcPr>
            <w:tcW w:w="8364"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ind w:firstLine="709"/>
              <w:jc w:val="both"/>
              <w:rPr>
                <w:rFonts w:eastAsia="Calibri"/>
                <w:sz w:val="16"/>
                <w:szCs w:val="16"/>
                <w:lang w:eastAsia="en-US"/>
              </w:rPr>
            </w:pPr>
            <w:r w:rsidRPr="007D678F">
              <w:rPr>
                <w:rFonts w:eastAsia="Calibri"/>
                <w:sz w:val="16"/>
                <w:szCs w:val="16"/>
                <w:lang w:eastAsia="en-US"/>
              </w:rPr>
              <w:t>Земли сельскохозяйственного использования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7D678F" w:rsidRPr="007D678F" w:rsidRDefault="007D678F" w:rsidP="007D678F">
            <w:pPr>
              <w:jc w:val="center"/>
              <w:rPr>
                <w:rFonts w:eastAsia="Calibri"/>
                <w:sz w:val="16"/>
                <w:szCs w:val="16"/>
                <w:lang w:eastAsia="en-US"/>
              </w:rPr>
            </w:pPr>
            <w:r w:rsidRPr="007D678F">
              <w:rPr>
                <w:rFonts w:eastAsia="Calibri"/>
                <w:sz w:val="16"/>
                <w:szCs w:val="16"/>
                <w:lang w:eastAsia="en-US"/>
              </w:rPr>
              <w:t>109,7 га</w:t>
            </w:r>
          </w:p>
          <w:p w:rsidR="007D678F" w:rsidRPr="007D678F" w:rsidRDefault="007D678F" w:rsidP="007D678F">
            <w:pPr>
              <w:jc w:val="center"/>
              <w:rPr>
                <w:rFonts w:eastAsia="Calibri"/>
                <w:sz w:val="16"/>
                <w:szCs w:val="16"/>
                <w:lang w:eastAsia="en-US"/>
              </w:rPr>
            </w:pPr>
          </w:p>
        </w:tc>
      </w:tr>
    </w:tbl>
    <w:p w:rsidR="007D678F" w:rsidRPr="007D678F" w:rsidRDefault="007D678F" w:rsidP="007D678F">
      <w:pPr>
        <w:ind w:firstLine="709"/>
        <w:jc w:val="both"/>
        <w:rPr>
          <w:rFonts w:eastAsia="Calibri"/>
          <w:sz w:val="16"/>
          <w:szCs w:val="16"/>
          <w:lang w:eastAsia="en-US"/>
        </w:rPr>
      </w:pPr>
    </w:p>
    <w:p w:rsidR="007D678F" w:rsidRPr="007D678F" w:rsidRDefault="007D678F" w:rsidP="007D678F">
      <w:pPr>
        <w:ind w:firstLine="709"/>
        <w:jc w:val="both"/>
        <w:rPr>
          <w:rFonts w:eastAsia="Calibri"/>
          <w:sz w:val="16"/>
          <w:szCs w:val="16"/>
          <w:lang w:eastAsia="en-US"/>
        </w:rPr>
      </w:pPr>
    </w:p>
    <w:p w:rsidR="007D678F" w:rsidRPr="007D678F" w:rsidRDefault="007D678F" w:rsidP="007D678F">
      <w:pPr>
        <w:widowControl w:val="0"/>
        <w:ind w:firstLine="709"/>
        <w:jc w:val="both"/>
        <w:rPr>
          <w:rFonts w:eastAsia="Calibri"/>
          <w:sz w:val="16"/>
          <w:szCs w:val="16"/>
        </w:rPr>
      </w:pPr>
    </w:p>
    <w:p w:rsidR="007D678F" w:rsidRP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Default="007D678F" w:rsidP="007D678F">
      <w:pPr>
        <w:ind w:firstLine="709"/>
        <w:jc w:val="both"/>
        <w:rPr>
          <w:rFonts w:ascii="Arial" w:hAnsi="Arial" w:cs="Arial"/>
          <w:sz w:val="16"/>
          <w:szCs w:val="16"/>
        </w:rPr>
      </w:pPr>
    </w:p>
    <w:p w:rsidR="007D678F" w:rsidRPr="007D678F" w:rsidRDefault="007D678F" w:rsidP="007D678F">
      <w:pPr>
        <w:ind w:firstLine="709"/>
        <w:jc w:val="both"/>
        <w:rPr>
          <w:rFonts w:ascii="Arial" w:hAnsi="Arial" w:cs="Arial"/>
          <w:sz w:val="16"/>
          <w:szCs w:val="16"/>
        </w:rPr>
      </w:pPr>
    </w:p>
    <w:p w:rsidR="007D678F" w:rsidRDefault="007D678F" w:rsidP="00502481">
      <w:pPr>
        <w:jc w:val="both"/>
        <w:rPr>
          <w:rFonts w:ascii="Arial" w:hAnsi="Arial" w:cs="Arial"/>
          <w:sz w:val="16"/>
          <w:szCs w:val="16"/>
        </w:rPr>
      </w:pPr>
    </w:p>
    <w:p w:rsidR="007D678F" w:rsidRPr="00F96819" w:rsidRDefault="007D678F"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C8529C">
        <w:tc>
          <w:tcPr>
            <w:tcW w:w="3369" w:type="dxa"/>
            <w:tcBorders>
              <w:left w:val="single" w:sz="4" w:space="0" w:color="FFFFFF"/>
              <w:bottom w:val="single" w:sz="4" w:space="0" w:color="FFFFFF"/>
              <w:right w:val="single" w:sz="4" w:space="0" w:color="FFFFFF"/>
            </w:tcBorders>
          </w:tcPr>
          <w:p w:rsidR="00502481" w:rsidRPr="00B82247" w:rsidRDefault="00502481" w:rsidP="00C8529C">
            <w:pPr>
              <w:widowControl w:val="0"/>
              <w:autoSpaceDE w:val="0"/>
              <w:autoSpaceDN w:val="0"/>
              <w:adjustRightInd w:val="0"/>
              <w:jc w:val="both"/>
              <w:rPr>
                <w:rFonts w:ascii="Arial" w:hAnsi="Arial" w:cs="Arial"/>
                <w:sz w:val="16"/>
                <w:szCs w:val="16"/>
              </w:rPr>
            </w:pP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C8529C">
            <w:pPr>
              <w:widowControl w:val="0"/>
              <w:autoSpaceDE w:val="0"/>
              <w:autoSpaceDN w:val="0"/>
              <w:adjustRightInd w:val="0"/>
              <w:jc w:val="both"/>
              <w:rPr>
                <w:rFonts w:ascii="Arial" w:hAnsi="Arial" w:cs="Arial"/>
                <w:sz w:val="16"/>
                <w:szCs w:val="16"/>
              </w:rPr>
            </w:pP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C8529C">
            <w:pPr>
              <w:widowControl w:val="0"/>
              <w:autoSpaceDE w:val="0"/>
              <w:autoSpaceDN w:val="0"/>
              <w:adjustRightInd w:val="0"/>
              <w:jc w:val="both"/>
              <w:rPr>
                <w:rFonts w:ascii="Arial" w:hAnsi="Arial" w:cs="Arial"/>
                <w:sz w:val="16"/>
                <w:szCs w:val="16"/>
              </w:rPr>
            </w:pP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CF6DAC">
              <w:rPr>
                <w:rFonts w:ascii="Arial" w:hAnsi="Arial" w:cs="Arial"/>
                <w:sz w:val="16"/>
                <w:szCs w:val="16"/>
              </w:rPr>
              <w:t>01.08</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C8529C">
            <w:pPr>
              <w:widowControl w:val="0"/>
              <w:autoSpaceDE w:val="0"/>
              <w:autoSpaceDN w:val="0"/>
              <w:adjustRightInd w:val="0"/>
              <w:jc w:val="both"/>
              <w:rPr>
                <w:rFonts w:ascii="Arial" w:hAnsi="Arial" w:cs="Arial"/>
                <w:sz w:val="16"/>
                <w:szCs w:val="16"/>
              </w:rPr>
            </w:pPr>
            <w:r>
              <w:rPr>
                <w:rFonts w:ascii="Arial" w:hAnsi="Arial" w:cs="Arial"/>
                <w:sz w:val="16"/>
                <w:szCs w:val="16"/>
              </w:rPr>
              <w:t xml:space="preserve">Дата выхода бюллетеня </w:t>
            </w:r>
            <w:r w:rsidR="00CF6DAC">
              <w:rPr>
                <w:rFonts w:ascii="Arial" w:hAnsi="Arial" w:cs="Arial"/>
                <w:sz w:val="16"/>
                <w:szCs w:val="16"/>
              </w:rPr>
              <w:t>01.08</w:t>
            </w:r>
            <w:r w:rsidR="00502481">
              <w:rPr>
                <w:rFonts w:ascii="Arial" w:hAnsi="Arial" w:cs="Arial"/>
                <w:sz w:val="16"/>
                <w:szCs w:val="16"/>
              </w:rPr>
              <w:t>.2022</w:t>
            </w:r>
          </w:p>
          <w:p w:rsidR="00502481" w:rsidRPr="00B82247" w:rsidRDefault="00502481" w:rsidP="00C8529C">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6BEE" w:rsidRDefault="003B6BEE" w:rsidP="00CF6DAC">
      <w:r>
        <w:separator/>
      </w:r>
    </w:p>
  </w:endnote>
  <w:endnote w:type="continuationSeparator" w:id="0">
    <w:p w:rsidR="003B6BEE" w:rsidRDefault="003B6BEE" w:rsidP="00CF6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ndale Sans UI">
    <w:altName w:val="Arial Unicode MS"/>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ntiqua">
    <w:altName w:val="Times New Roman"/>
    <w:panose1 w:val="00000000000000000000"/>
    <w:charset w:val="00"/>
    <w:family w:val="auto"/>
    <w:notTrueType/>
    <w:pitch w:val="variable"/>
    <w:sig w:usb0="00000003" w:usb1="00000000" w:usb2="00000000" w:usb3="00000000" w:csb0="00000001" w:csb1="00000000"/>
  </w:font>
  <w:font w:name="AGGa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F6">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Default="00904E03" w:rsidP="00904E03">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separate"/>
    </w:r>
    <w:r>
      <w:rPr>
        <w:rStyle w:val="afe"/>
        <w:noProof/>
      </w:rPr>
      <w:t>6</w:t>
    </w:r>
    <w:r>
      <w:rPr>
        <w:rStyle w:val="afe"/>
      </w:rPr>
      <w:fldChar w:fldCharType="end"/>
    </w:r>
  </w:p>
  <w:p w:rsidR="00904E03" w:rsidRDefault="00904E03" w:rsidP="00904E03">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8F1A86" w:rsidRDefault="00904E03" w:rsidP="00904E03">
    <w:pPr>
      <w:pStyle w:val="af2"/>
      <w:pBdr>
        <w:top w:val="thinThickSmallGap" w:sz="24" w:space="1" w:color="622423"/>
      </w:pBdr>
      <w:tabs>
        <w:tab w:val="clear" w:pos="4677"/>
        <w:tab w:val="clear" w:pos="9355"/>
        <w:tab w:val="right" w:pos="9468"/>
      </w:tabs>
      <w:rPr>
        <w:rFonts w:ascii="Cambria" w:hAnsi="Cambria"/>
      </w:rPr>
    </w:pPr>
    <w:r>
      <w:tab/>
    </w:r>
    <w:r>
      <w:fldChar w:fldCharType="begin"/>
    </w:r>
    <w:r>
      <w:instrText xml:space="preserve"> PAGE   \* MERGEFORMAT </w:instrText>
    </w:r>
    <w:r>
      <w:fldChar w:fldCharType="separate"/>
    </w:r>
    <w:r w:rsidR="00C0714A" w:rsidRPr="00C0714A">
      <w:rPr>
        <w:rFonts w:ascii="Cambria" w:hAnsi="Cambria"/>
        <w:noProof/>
      </w:rPr>
      <w:t>191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Default="00904E03" w:rsidP="00904E03">
    <w:pPr>
      <w:pStyle w:val="af2"/>
      <w:framePr w:wrap="around" w:vAnchor="text" w:hAnchor="margin" w:xAlign="right" w:y="1"/>
      <w:rPr>
        <w:rStyle w:val="afe"/>
      </w:rPr>
    </w:pPr>
    <w:r>
      <w:rPr>
        <w:rStyle w:val="afe"/>
      </w:rPr>
      <w:fldChar w:fldCharType="begin"/>
    </w:r>
    <w:r>
      <w:rPr>
        <w:rStyle w:val="afe"/>
      </w:rPr>
      <w:instrText xml:space="preserve">PAGE  </w:instrText>
    </w:r>
    <w:r>
      <w:rPr>
        <w:rStyle w:val="afe"/>
      </w:rPr>
      <w:fldChar w:fldCharType="separate"/>
    </w:r>
    <w:r>
      <w:rPr>
        <w:rStyle w:val="afe"/>
        <w:noProof/>
      </w:rPr>
      <w:t>6</w:t>
    </w:r>
    <w:r>
      <w:rPr>
        <w:rStyle w:val="afe"/>
      </w:rPr>
      <w:fldChar w:fldCharType="end"/>
    </w:r>
  </w:p>
  <w:p w:rsidR="00904E03" w:rsidRDefault="00904E03" w:rsidP="00904E03">
    <w:pPr>
      <w:pStyle w:val="af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9E43FA" w:rsidRDefault="00904E03" w:rsidP="00904E03">
    <w:pPr>
      <w:pStyle w:val="af2"/>
      <w:pBdr>
        <w:top w:val="thinThickSmallGap" w:sz="24" w:space="1" w:color="622423"/>
      </w:pBdr>
      <w:tabs>
        <w:tab w:val="clear" w:pos="4677"/>
        <w:tab w:val="clear" w:pos="9355"/>
        <w:tab w:val="right" w:pos="9468"/>
      </w:tabs>
      <w:rPr>
        <w:rFonts w:ascii="Cambria" w:hAnsi="Cambria"/>
      </w:rPr>
    </w:pPr>
    <w:r>
      <w:tab/>
    </w:r>
    <w:r>
      <w:fldChar w:fldCharType="begin"/>
    </w:r>
    <w:r>
      <w:instrText xml:space="preserve"> PAGE   \* MERGEFORMAT </w:instrText>
    </w:r>
    <w:r>
      <w:fldChar w:fldCharType="separate"/>
    </w:r>
    <w:r w:rsidR="00C0714A" w:rsidRPr="00C0714A">
      <w:rPr>
        <w:rFonts w:ascii="Cambria" w:hAnsi="Cambria"/>
        <w:noProof/>
      </w:rPr>
      <w:t>103</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64" w:type="dxa"/>
      <w:tblLayout w:type="fixed"/>
      <w:tblCellMar>
        <w:left w:w="70" w:type="dxa"/>
        <w:right w:w="70" w:type="dxa"/>
      </w:tblCellMar>
      <w:tblLook w:val="0000" w:firstRow="0" w:lastRow="0" w:firstColumn="0" w:lastColumn="0" w:noHBand="0" w:noVBand="0"/>
    </w:tblPr>
    <w:tblGrid>
      <w:gridCol w:w="567"/>
      <w:gridCol w:w="592"/>
      <w:gridCol w:w="591"/>
      <w:gridCol w:w="591"/>
      <w:gridCol w:w="920"/>
      <w:gridCol w:w="647"/>
      <w:gridCol w:w="6015"/>
      <w:gridCol w:w="567"/>
    </w:tblGrid>
    <w:tr w:rsidR="00904E03" w:rsidRPr="004432FA">
      <w:trPr>
        <w:trHeight w:hRule="exact" w:val="284"/>
      </w:trPr>
      <w:tc>
        <w:tcPr>
          <w:tcW w:w="567" w:type="dxa"/>
          <w:tcBorders>
            <w:top w:val="single" w:sz="18" w:space="0" w:color="auto"/>
            <w:right w:val="single" w:sz="18" w:space="0" w:color="auto"/>
          </w:tcBorders>
        </w:tcPr>
        <w:p w:rsidR="00904E03" w:rsidRPr="004432FA" w:rsidRDefault="00904E03" w:rsidP="00904E03"/>
      </w:tc>
      <w:tc>
        <w:tcPr>
          <w:tcW w:w="592" w:type="dxa"/>
          <w:tcBorders>
            <w:top w:val="single" w:sz="18" w:space="0" w:color="auto"/>
            <w:left w:val="nil"/>
            <w:bottom w:val="single" w:sz="6" w:space="0" w:color="auto"/>
          </w:tcBorders>
        </w:tcPr>
        <w:p w:rsidR="00904E03" w:rsidRPr="004432FA" w:rsidRDefault="00904E03" w:rsidP="00904E03"/>
      </w:tc>
      <w:tc>
        <w:tcPr>
          <w:tcW w:w="591" w:type="dxa"/>
          <w:tcBorders>
            <w:top w:val="single" w:sz="18" w:space="0" w:color="auto"/>
            <w:left w:val="single" w:sz="18" w:space="0" w:color="auto"/>
            <w:bottom w:val="single" w:sz="6" w:space="0" w:color="auto"/>
            <w:right w:val="single" w:sz="18" w:space="0" w:color="auto"/>
          </w:tcBorders>
        </w:tcPr>
        <w:p w:rsidR="00904E03" w:rsidRPr="004432FA" w:rsidRDefault="00904E03" w:rsidP="00904E03"/>
      </w:tc>
      <w:tc>
        <w:tcPr>
          <w:tcW w:w="591" w:type="dxa"/>
          <w:tcBorders>
            <w:top w:val="single" w:sz="18" w:space="0" w:color="auto"/>
            <w:left w:val="nil"/>
            <w:bottom w:val="single" w:sz="6" w:space="0" w:color="auto"/>
          </w:tcBorders>
        </w:tcPr>
        <w:p w:rsidR="00904E03" w:rsidRPr="004432FA" w:rsidRDefault="00904E03" w:rsidP="00904E03"/>
      </w:tc>
      <w:tc>
        <w:tcPr>
          <w:tcW w:w="920" w:type="dxa"/>
          <w:tcBorders>
            <w:top w:val="single" w:sz="18" w:space="0" w:color="auto"/>
            <w:left w:val="single" w:sz="18" w:space="0" w:color="auto"/>
            <w:bottom w:val="single" w:sz="6" w:space="0" w:color="auto"/>
            <w:right w:val="single" w:sz="18" w:space="0" w:color="auto"/>
          </w:tcBorders>
        </w:tcPr>
        <w:p w:rsidR="00904E03" w:rsidRPr="004432FA" w:rsidRDefault="00904E03" w:rsidP="00904E03"/>
      </w:tc>
      <w:tc>
        <w:tcPr>
          <w:tcW w:w="647" w:type="dxa"/>
          <w:tcBorders>
            <w:top w:val="single" w:sz="18" w:space="0" w:color="auto"/>
            <w:left w:val="nil"/>
            <w:bottom w:val="single" w:sz="6" w:space="0" w:color="auto"/>
            <w:right w:val="single" w:sz="18" w:space="0" w:color="auto"/>
          </w:tcBorders>
        </w:tcPr>
        <w:p w:rsidR="00904E03" w:rsidRPr="004432FA" w:rsidRDefault="00904E03" w:rsidP="00904E03"/>
      </w:tc>
      <w:tc>
        <w:tcPr>
          <w:tcW w:w="6015" w:type="dxa"/>
          <w:tcBorders>
            <w:top w:val="single" w:sz="18" w:space="0" w:color="auto"/>
            <w:left w:val="nil"/>
          </w:tcBorders>
        </w:tcPr>
        <w:p w:rsidR="00904E03" w:rsidRPr="004432FA" w:rsidRDefault="00904E03" w:rsidP="00904E03"/>
      </w:tc>
      <w:tc>
        <w:tcPr>
          <w:tcW w:w="567" w:type="dxa"/>
          <w:tcBorders>
            <w:top w:val="single" w:sz="18" w:space="0" w:color="auto"/>
            <w:left w:val="single" w:sz="18" w:space="0" w:color="auto"/>
            <w:bottom w:val="single" w:sz="18" w:space="0" w:color="auto"/>
            <w:right w:val="single" w:sz="18" w:space="0" w:color="auto"/>
          </w:tcBorders>
        </w:tcPr>
        <w:p w:rsidR="00904E03" w:rsidRPr="004432FA" w:rsidRDefault="00904E03" w:rsidP="00904E03">
          <w:r w:rsidRPr="004432FA">
            <w:t>Лист</w:t>
          </w:r>
        </w:p>
      </w:tc>
    </w:tr>
    <w:tr w:rsidR="00904E03" w:rsidRPr="004432FA">
      <w:trPr>
        <w:trHeight w:hRule="exact" w:val="284"/>
      </w:trPr>
      <w:tc>
        <w:tcPr>
          <w:tcW w:w="567" w:type="dxa"/>
          <w:tcBorders>
            <w:top w:val="single" w:sz="6" w:space="0" w:color="auto"/>
            <w:right w:val="single" w:sz="18" w:space="0" w:color="auto"/>
          </w:tcBorders>
        </w:tcPr>
        <w:p w:rsidR="00904E03" w:rsidRPr="004432FA" w:rsidRDefault="00904E03" w:rsidP="00904E03"/>
      </w:tc>
      <w:tc>
        <w:tcPr>
          <w:tcW w:w="592" w:type="dxa"/>
          <w:tcBorders>
            <w:left w:val="nil"/>
          </w:tcBorders>
        </w:tcPr>
        <w:p w:rsidR="00904E03" w:rsidRPr="004432FA" w:rsidRDefault="00904E03" w:rsidP="00904E03"/>
      </w:tc>
      <w:tc>
        <w:tcPr>
          <w:tcW w:w="591" w:type="dxa"/>
          <w:tcBorders>
            <w:left w:val="single" w:sz="18" w:space="0" w:color="auto"/>
            <w:right w:val="single" w:sz="18" w:space="0" w:color="auto"/>
          </w:tcBorders>
        </w:tcPr>
        <w:p w:rsidR="00904E03" w:rsidRPr="004432FA" w:rsidRDefault="00904E03" w:rsidP="00904E03"/>
      </w:tc>
      <w:tc>
        <w:tcPr>
          <w:tcW w:w="591" w:type="dxa"/>
          <w:tcBorders>
            <w:left w:val="nil"/>
          </w:tcBorders>
        </w:tcPr>
        <w:p w:rsidR="00904E03" w:rsidRPr="004432FA" w:rsidRDefault="00904E03" w:rsidP="00904E03"/>
      </w:tc>
      <w:tc>
        <w:tcPr>
          <w:tcW w:w="920" w:type="dxa"/>
          <w:tcBorders>
            <w:left w:val="single" w:sz="18" w:space="0" w:color="auto"/>
            <w:right w:val="single" w:sz="18" w:space="0" w:color="auto"/>
          </w:tcBorders>
        </w:tcPr>
        <w:p w:rsidR="00904E03" w:rsidRPr="004432FA" w:rsidRDefault="00904E03" w:rsidP="00904E03"/>
      </w:tc>
      <w:tc>
        <w:tcPr>
          <w:tcW w:w="647" w:type="dxa"/>
          <w:tcBorders>
            <w:left w:val="nil"/>
            <w:right w:val="single" w:sz="18" w:space="0" w:color="auto"/>
          </w:tcBorders>
        </w:tcPr>
        <w:p w:rsidR="00904E03" w:rsidRPr="004432FA" w:rsidRDefault="00904E03" w:rsidP="00904E03"/>
      </w:tc>
      <w:tc>
        <w:tcPr>
          <w:tcW w:w="6015" w:type="dxa"/>
          <w:tcBorders>
            <w:left w:val="nil"/>
          </w:tcBorders>
        </w:tcPr>
        <w:p w:rsidR="00904E03" w:rsidRPr="004432FA" w:rsidRDefault="00904E03" w:rsidP="00904E03"/>
      </w:tc>
      <w:tc>
        <w:tcPr>
          <w:tcW w:w="567" w:type="dxa"/>
          <w:tcBorders>
            <w:left w:val="single" w:sz="18" w:space="0" w:color="auto"/>
            <w:right w:val="single" w:sz="18" w:space="0" w:color="auto"/>
          </w:tcBorders>
        </w:tcPr>
        <w:p w:rsidR="00904E03" w:rsidRPr="004432FA" w:rsidRDefault="00904E03" w:rsidP="00904E03">
          <w:r w:rsidRPr="004432FA">
            <w:fldChar w:fldCharType="begin"/>
          </w:r>
          <w:r w:rsidRPr="004432FA">
            <w:instrText xml:space="preserve"> PAGE </w:instrText>
          </w:r>
          <w:r w:rsidRPr="004432FA">
            <w:fldChar w:fldCharType="separate"/>
          </w:r>
          <w:r w:rsidRPr="004432FA">
            <w:t>2</w:t>
          </w:r>
          <w:r w:rsidRPr="004432FA">
            <w:fldChar w:fldCharType="end"/>
          </w:r>
        </w:p>
      </w:tc>
    </w:tr>
    <w:tr w:rsidR="00904E03" w:rsidRPr="004432FA">
      <w:trPr>
        <w:trHeight w:hRule="exact" w:val="284"/>
      </w:trPr>
      <w:tc>
        <w:tcPr>
          <w:tcW w:w="567" w:type="dxa"/>
          <w:tcBorders>
            <w:top w:val="single" w:sz="18" w:space="0" w:color="auto"/>
            <w:bottom w:val="single" w:sz="18" w:space="0" w:color="auto"/>
            <w:right w:val="single" w:sz="18" w:space="0" w:color="auto"/>
          </w:tcBorders>
        </w:tcPr>
        <w:p w:rsidR="00904E03" w:rsidRPr="004432FA" w:rsidRDefault="00904E03" w:rsidP="00904E03">
          <w:r w:rsidRPr="004432FA">
            <w:t>Изм.</w:t>
          </w:r>
        </w:p>
      </w:tc>
      <w:tc>
        <w:tcPr>
          <w:tcW w:w="592" w:type="dxa"/>
          <w:tcBorders>
            <w:top w:val="single" w:sz="18" w:space="0" w:color="auto"/>
            <w:left w:val="nil"/>
            <w:bottom w:val="single" w:sz="18" w:space="0" w:color="auto"/>
          </w:tcBorders>
        </w:tcPr>
        <w:p w:rsidR="00904E03" w:rsidRPr="004432FA" w:rsidRDefault="00904E03" w:rsidP="00904E03">
          <w:r w:rsidRPr="004432FA">
            <w:t>Колуччч</w:t>
          </w:r>
        </w:p>
      </w:tc>
      <w:tc>
        <w:tcPr>
          <w:tcW w:w="591" w:type="dxa"/>
          <w:tcBorders>
            <w:top w:val="single" w:sz="18" w:space="0" w:color="auto"/>
            <w:left w:val="single" w:sz="18" w:space="0" w:color="auto"/>
            <w:bottom w:val="single" w:sz="18" w:space="0" w:color="auto"/>
            <w:right w:val="single" w:sz="18" w:space="0" w:color="auto"/>
          </w:tcBorders>
        </w:tcPr>
        <w:p w:rsidR="00904E03" w:rsidRPr="004432FA" w:rsidRDefault="00904E03" w:rsidP="00904E03">
          <w:r w:rsidRPr="004432FA">
            <w:t>Лист</w:t>
          </w:r>
        </w:p>
      </w:tc>
      <w:tc>
        <w:tcPr>
          <w:tcW w:w="591" w:type="dxa"/>
          <w:tcBorders>
            <w:top w:val="single" w:sz="18" w:space="0" w:color="auto"/>
            <w:left w:val="nil"/>
            <w:bottom w:val="single" w:sz="18" w:space="0" w:color="auto"/>
          </w:tcBorders>
        </w:tcPr>
        <w:p w:rsidR="00904E03" w:rsidRPr="004432FA" w:rsidRDefault="00904E03" w:rsidP="00904E03">
          <w:r w:rsidRPr="004432FA">
            <w:t>№док</w:t>
          </w:r>
        </w:p>
      </w:tc>
      <w:tc>
        <w:tcPr>
          <w:tcW w:w="920" w:type="dxa"/>
          <w:tcBorders>
            <w:top w:val="single" w:sz="18" w:space="0" w:color="auto"/>
            <w:left w:val="single" w:sz="18" w:space="0" w:color="auto"/>
            <w:bottom w:val="single" w:sz="18" w:space="0" w:color="auto"/>
            <w:right w:val="single" w:sz="18" w:space="0" w:color="auto"/>
          </w:tcBorders>
        </w:tcPr>
        <w:p w:rsidR="00904E03" w:rsidRPr="004432FA" w:rsidRDefault="00904E03" w:rsidP="00904E03">
          <w:r w:rsidRPr="004432FA">
            <w:t>Подп.</w:t>
          </w:r>
        </w:p>
      </w:tc>
      <w:tc>
        <w:tcPr>
          <w:tcW w:w="647" w:type="dxa"/>
          <w:tcBorders>
            <w:top w:val="single" w:sz="18" w:space="0" w:color="auto"/>
            <w:left w:val="nil"/>
            <w:bottom w:val="single" w:sz="18" w:space="0" w:color="auto"/>
            <w:right w:val="single" w:sz="18" w:space="0" w:color="auto"/>
          </w:tcBorders>
        </w:tcPr>
        <w:p w:rsidR="00904E03" w:rsidRPr="004432FA" w:rsidRDefault="00904E03" w:rsidP="00904E03">
          <w:r w:rsidRPr="004432FA">
            <w:t>Дата</w:t>
          </w:r>
        </w:p>
      </w:tc>
      <w:tc>
        <w:tcPr>
          <w:tcW w:w="6015" w:type="dxa"/>
          <w:tcBorders>
            <w:left w:val="nil"/>
            <w:bottom w:val="single" w:sz="18" w:space="0" w:color="auto"/>
          </w:tcBorders>
        </w:tcPr>
        <w:p w:rsidR="00904E03" w:rsidRPr="004432FA" w:rsidRDefault="00904E03" w:rsidP="00904E03"/>
      </w:tc>
      <w:tc>
        <w:tcPr>
          <w:tcW w:w="567" w:type="dxa"/>
          <w:tcBorders>
            <w:left w:val="single" w:sz="18" w:space="0" w:color="auto"/>
            <w:bottom w:val="single" w:sz="18" w:space="0" w:color="auto"/>
            <w:right w:val="single" w:sz="18" w:space="0" w:color="auto"/>
          </w:tcBorders>
        </w:tcPr>
        <w:p w:rsidR="00904E03" w:rsidRPr="004432FA" w:rsidRDefault="00904E03" w:rsidP="00904E03"/>
      </w:tc>
    </w:tr>
  </w:tbl>
  <w:p w:rsidR="00904E03" w:rsidRPr="004432FA" w:rsidRDefault="00904E03" w:rsidP="00904E0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6BEE" w:rsidRDefault="003B6BEE" w:rsidP="00CF6DAC">
      <w:r>
        <w:separator/>
      </w:r>
    </w:p>
  </w:footnote>
  <w:footnote w:type="continuationSeparator" w:id="0">
    <w:p w:rsidR="003B6BEE" w:rsidRDefault="003B6BEE" w:rsidP="00CF6DAC">
      <w:r>
        <w:continuationSeparator/>
      </w:r>
    </w:p>
  </w:footnote>
  <w:footnote w:id="1">
    <w:p w:rsidR="00904E03" w:rsidRPr="004F6E75" w:rsidRDefault="00904E03" w:rsidP="007D678F">
      <w:pPr>
        <w:pStyle w:val="aff4"/>
        <w:jc w:val="both"/>
        <w:rPr>
          <w:sz w:val="24"/>
          <w:szCs w:val="24"/>
        </w:rPr>
      </w:pPr>
      <w:r>
        <w:rPr>
          <w:rStyle w:val="aff9"/>
          <w:sz w:val="24"/>
          <w:szCs w:val="24"/>
        </w:rPr>
        <w:footnoteRef/>
      </w:r>
      <w:r>
        <w:rPr>
          <w:sz w:val="24"/>
          <w:szCs w:val="24"/>
        </w:rPr>
        <w:t xml:space="preserve"> Приказ </w:t>
      </w:r>
      <w:r w:rsidRPr="00FF78B0">
        <w:rPr>
          <w:sz w:val="24"/>
          <w:szCs w:val="24"/>
        </w:rPr>
        <w:t xml:space="preserve">Министерства экономического развития РФ от </w:t>
      </w:r>
      <w:r w:rsidRPr="004F6E75">
        <w:rPr>
          <w:sz w:val="24"/>
          <w:szCs w:val="24"/>
        </w:rPr>
        <w:t>09.01.2018 №10</w:t>
      </w:r>
      <w:r>
        <w:rPr>
          <w:sz w:val="24"/>
          <w:szCs w:val="24"/>
        </w:rPr>
        <w:t xml:space="preserve"> «Об утверждении требований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w:t>
      </w:r>
    </w:p>
  </w:footnote>
  <w:footnote w:id="2">
    <w:p w:rsidR="00904E03" w:rsidRPr="00047CC8" w:rsidRDefault="00904E03" w:rsidP="007D678F">
      <w:pPr>
        <w:pStyle w:val="aff4"/>
        <w:jc w:val="both"/>
      </w:pPr>
      <w:r>
        <w:rPr>
          <w:rStyle w:val="aff9"/>
        </w:rPr>
        <w:footnoteRef/>
      </w:r>
      <w:r w:rsidRPr="00047CC8">
        <w:t>за исключением зон инженерной и транспортной инфраструктур и зон сельскохозяйственного использования</w:t>
      </w:r>
    </w:p>
  </w:footnote>
  <w:footnote w:id="3">
    <w:p w:rsidR="00904E03" w:rsidRPr="00047CC8" w:rsidRDefault="00904E03" w:rsidP="007D678F">
      <w:pPr>
        <w:pStyle w:val="aff4"/>
        <w:jc w:val="both"/>
      </w:pPr>
      <w:r w:rsidRPr="00047CC8">
        <w:rPr>
          <w:rStyle w:val="aff9"/>
        </w:rPr>
        <w:footnoteRef/>
      </w:r>
      <w:r w:rsidRPr="00047CC8">
        <w:t xml:space="preserve"> для функциональных зон, в которых возможно размещение жилья</w:t>
      </w:r>
    </w:p>
  </w:footnote>
  <w:footnote w:id="4">
    <w:p w:rsidR="00904E03" w:rsidRPr="00047CC8" w:rsidRDefault="00904E03" w:rsidP="007D678F">
      <w:pPr>
        <w:pStyle w:val="aff4"/>
        <w:jc w:val="both"/>
      </w:pPr>
      <w:r w:rsidRPr="00047CC8">
        <w:rPr>
          <w:rStyle w:val="aff9"/>
        </w:rPr>
        <w:footnoteRef/>
      </w:r>
      <w:r w:rsidRPr="00047CC8">
        <w:t xml:space="preserve"> максимальный процент застройки определяется как отношение суммарной площади зоны, которая может быть застроена, ко всей площади зоны</w:t>
      </w:r>
    </w:p>
  </w:footnote>
  <w:footnote w:id="5">
    <w:p w:rsidR="00904E03" w:rsidRPr="00047CC8" w:rsidRDefault="00904E03" w:rsidP="007D678F">
      <w:pPr>
        <w:pStyle w:val="affa"/>
        <w:rPr>
          <w:rStyle w:val="aff9"/>
          <w:rFonts w:ascii="Times New Roman" w:hAnsi="Times New Roman"/>
          <w:sz w:val="20"/>
          <w:szCs w:val="20"/>
        </w:rPr>
      </w:pPr>
      <w:r w:rsidRPr="00047CC8">
        <w:rPr>
          <w:rStyle w:val="aff9"/>
          <w:rFonts w:ascii="Times New Roman" w:hAnsi="Times New Roman"/>
          <w:sz w:val="20"/>
          <w:szCs w:val="20"/>
        </w:rPr>
        <w:footnoteRef/>
      </w:r>
      <w:r w:rsidRPr="00047CC8">
        <w:rPr>
          <w:rFonts w:ascii="Times New Roman" w:hAnsi="Times New Roman"/>
          <w:sz w:val="20"/>
          <w:szCs w:val="20"/>
        </w:rPr>
        <w:t>коэффициент застройки — отношение площади, занятой под зданиями и сооружениями, к площади участка, согласно СП 42.13330.2011 Приложение</w:t>
      </w:r>
      <w:proofErr w:type="gramStart"/>
      <w:r w:rsidRPr="00047CC8">
        <w:rPr>
          <w:rFonts w:ascii="Times New Roman" w:hAnsi="Times New Roman"/>
          <w:sz w:val="20"/>
          <w:szCs w:val="20"/>
        </w:rPr>
        <w:t xml:space="preserve"> </w:t>
      </w:r>
      <w:r>
        <w:rPr>
          <w:rFonts w:ascii="Times New Roman" w:hAnsi="Times New Roman"/>
          <w:sz w:val="20"/>
          <w:szCs w:val="20"/>
        </w:rPr>
        <w:t>Б</w:t>
      </w:r>
      <w:proofErr w:type="gramEnd"/>
    </w:p>
  </w:footnote>
  <w:footnote w:id="6">
    <w:p w:rsidR="00904E03" w:rsidRPr="00423542" w:rsidRDefault="00904E03" w:rsidP="007D678F">
      <w:pPr>
        <w:pStyle w:val="aff4"/>
        <w:jc w:val="both"/>
      </w:pPr>
      <w:r w:rsidRPr="00047CC8">
        <w:rPr>
          <w:rStyle w:val="aff9"/>
        </w:rPr>
        <w:footnoteRef/>
      </w:r>
      <w:r w:rsidRPr="00047CC8">
        <w:t xml:space="preserve"> коэффициент плотности застройки — отношение площади всех этажей зданий и сооружений к площади участка, согласно СП 42.13330.2011 Приложение</w:t>
      </w:r>
      <w:proofErr w:type="gramStart"/>
      <w:r w:rsidRPr="00047CC8">
        <w:t xml:space="preserve"> </w:t>
      </w:r>
      <w:r>
        <w:t>Б</w:t>
      </w:r>
      <w:proofErr w:type="gramEnd"/>
    </w:p>
  </w:footnote>
  <w:footnote w:id="7">
    <w:p w:rsidR="00904E03" w:rsidRPr="00FE7423" w:rsidRDefault="00904E03" w:rsidP="007D678F">
      <w:pPr>
        <w:rPr>
          <w:sz w:val="24"/>
          <w:szCs w:val="24"/>
        </w:rPr>
      </w:pPr>
      <w:r w:rsidRPr="00FE7423">
        <w:rPr>
          <w:sz w:val="24"/>
          <w:szCs w:val="24"/>
        </w:rPr>
        <w:footnoteRef/>
      </w:r>
      <w:r w:rsidRPr="00FE7423">
        <w:rPr>
          <w:sz w:val="24"/>
          <w:szCs w:val="24"/>
        </w:rPr>
        <w:tab/>
        <w:t xml:space="preserve"> Выявленный объект культурного наследия</w:t>
      </w:r>
    </w:p>
  </w:footnote>
  <w:footnote w:id="8">
    <w:p w:rsidR="00904E03" w:rsidRPr="00FE7423" w:rsidRDefault="00904E03" w:rsidP="007D678F">
      <w:pPr>
        <w:rPr>
          <w:sz w:val="24"/>
          <w:szCs w:val="24"/>
        </w:rPr>
      </w:pPr>
      <w:r w:rsidRPr="00FE7423">
        <w:rPr>
          <w:sz w:val="24"/>
          <w:szCs w:val="24"/>
        </w:rPr>
        <w:footnoteRef/>
      </w:r>
      <w:r w:rsidRPr="00FE7423">
        <w:rPr>
          <w:sz w:val="24"/>
          <w:szCs w:val="24"/>
        </w:rPr>
        <w:tab/>
        <w:t xml:space="preserve"> Приказ управления по охране, реставрации и эксплуатации историко-культурных ценностей (наследия) Краснодарского края от 14 мая 2008 г. №41</w:t>
      </w:r>
    </w:p>
  </w:footnote>
  <w:footnote w:id="9">
    <w:p w:rsidR="00904E03" w:rsidRPr="00FE7423" w:rsidRDefault="00904E03" w:rsidP="007D678F">
      <w:pPr>
        <w:rPr>
          <w:sz w:val="24"/>
          <w:szCs w:val="24"/>
        </w:rPr>
      </w:pPr>
      <w:r w:rsidRPr="00FE7423">
        <w:rPr>
          <w:sz w:val="24"/>
          <w:szCs w:val="24"/>
        </w:rPr>
        <w:footnoteRef/>
      </w:r>
      <w:r w:rsidRPr="00FE7423">
        <w:rPr>
          <w:sz w:val="24"/>
          <w:szCs w:val="24"/>
        </w:rPr>
        <w:tab/>
        <w:t xml:space="preserve"> Распоряжение комитета по охране, реставрации и эксплуатации историко-культурных ценностей (наследия) Краснодарского края от 8 января 2002 года №1-р</w:t>
      </w:r>
    </w:p>
  </w:footnote>
  <w:footnote w:id="10">
    <w:p w:rsidR="00904E03" w:rsidRPr="00FE7423" w:rsidRDefault="00904E03" w:rsidP="007D678F">
      <w:pPr>
        <w:rPr>
          <w:sz w:val="24"/>
          <w:szCs w:val="24"/>
        </w:rPr>
      </w:pPr>
      <w:r w:rsidRPr="00FE7423">
        <w:rPr>
          <w:sz w:val="24"/>
          <w:szCs w:val="24"/>
        </w:rPr>
        <w:footnoteRef/>
      </w:r>
      <w:r w:rsidRPr="00FE7423">
        <w:rPr>
          <w:sz w:val="24"/>
          <w:szCs w:val="24"/>
        </w:rPr>
        <w:tab/>
        <w:t xml:space="preserve"> Памятник региональной категории историко-культурного значения</w:t>
      </w:r>
    </w:p>
  </w:footnote>
  <w:footnote w:id="11">
    <w:p w:rsidR="00904E03" w:rsidRPr="00FE7423" w:rsidRDefault="00904E03" w:rsidP="007D678F">
      <w:pPr>
        <w:rPr>
          <w:sz w:val="24"/>
          <w:szCs w:val="24"/>
        </w:rPr>
      </w:pPr>
      <w:r w:rsidRPr="00FE7423">
        <w:rPr>
          <w:sz w:val="24"/>
          <w:szCs w:val="24"/>
        </w:rPr>
        <w:footnoteRef/>
      </w:r>
      <w:r w:rsidRPr="00FE7423">
        <w:rPr>
          <w:sz w:val="24"/>
          <w:szCs w:val="24"/>
        </w:rPr>
        <w:tab/>
        <w:t xml:space="preserve"> Закон Краснодарского края "О пообъектном составе недвижимых памятников истории и культуры местного значения, расположенных на территории Краснодарского края" от 17.08.2000г. №313-КЗ</w:t>
      </w:r>
    </w:p>
  </w:footnote>
  <w:footnote w:id="12">
    <w:p w:rsidR="00904E03" w:rsidRPr="004432FA" w:rsidRDefault="00904E03" w:rsidP="007D678F">
      <w:r w:rsidRPr="004432FA">
        <w:footnoteRef/>
      </w:r>
      <w:r w:rsidRPr="004432FA">
        <w:tab/>
        <w:t xml:space="preserve"> Приказ департамента культуры Краснодарского края от 28 марта 2005 г.№ 233-п</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Default="00904E03" w:rsidP="00D17E83">
    <w:pPr>
      <w:pStyle w:val="ae"/>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separate"/>
    </w:r>
    <w:r>
      <w:rPr>
        <w:rStyle w:val="afe"/>
        <w:noProof/>
      </w:rPr>
      <w:t>118</w:t>
    </w:r>
    <w:r>
      <w:rPr>
        <w:rStyle w:val="afe"/>
      </w:rPr>
      <w:fldChar w:fldCharType="end"/>
    </w:r>
  </w:p>
  <w:p w:rsidR="00904E03" w:rsidRDefault="00904E03">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D156D0" w:rsidRDefault="00904E03" w:rsidP="00D17E83">
    <w:pPr>
      <w:pStyle w:val="ae"/>
      <w:framePr w:wrap="around" w:vAnchor="text" w:hAnchor="margin" w:xAlign="center" w:y="1"/>
      <w:rPr>
        <w:rStyle w:val="afe"/>
      </w:rPr>
    </w:pPr>
    <w:r w:rsidRPr="00D156D0">
      <w:rPr>
        <w:rStyle w:val="afe"/>
      </w:rPr>
      <w:fldChar w:fldCharType="begin"/>
    </w:r>
    <w:r w:rsidRPr="00D156D0">
      <w:rPr>
        <w:rStyle w:val="afe"/>
      </w:rPr>
      <w:instrText xml:space="preserve">PAGE  </w:instrText>
    </w:r>
    <w:r w:rsidRPr="00D156D0">
      <w:rPr>
        <w:rStyle w:val="afe"/>
      </w:rPr>
      <w:fldChar w:fldCharType="separate"/>
    </w:r>
    <w:r w:rsidR="00990D10">
      <w:rPr>
        <w:rStyle w:val="afe"/>
        <w:noProof/>
      </w:rPr>
      <w:t>99</w:t>
    </w:r>
    <w:r w:rsidRPr="00D156D0">
      <w:rPr>
        <w:rStyle w:val="afe"/>
      </w:rPr>
      <w:fldChar w:fldCharType="end"/>
    </w:r>
  </w:p>
  <w:p w:rsidR="00904E03" w:rsidRDefault="00904E03">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Default="00904E03" w:rsidP="00D17E83">
    <w:pPr>
      <w:pStyle w:val="ae"/>
      <w:framePr w:wrap="around" w:vAnchor="text" w:hAnchor="margin" w:xAlign="center" w:y="1"/>
      <w:rPr>
        <w:rStyle w:val="afe"/>
      </w:rPr>
    </w:pPr>
    <w:r>
      <w:rPr>
        <w:rStyle w:val="afe"/>
      </w:rPr>
      <w:fldChar w:fldCharType="begin"/>
    </w:r>
    <w:r>
      <w:rPr>
        <w:rStyle w:val="afe"/>
      </w:rPr>
      <w:instrText xml:space="preserve">PAGE  </w:instrText>
    </w:r>
    <w:r>
      <w:rPr>
        <w:rStyle w:val="afe"/>
      </w:rPr>
      <w:fldChar w:fldCharType="end"/>
    </w:r>
  </w:p>
  <w:p w:rsidR="00904E03" w:rsidRDefault="00904E03">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D156D0" w:rsidRDefault="00904E03" w:rsidP="00D17E83">
    <w:pPr>
      <w:pStyle w:val="ae"/>
      <w:framePr w:wrap="around" w:vAnchor="text" w:hAnchor="margin" w:xAlign="center" w:y="1"/>
      <w:rPr>
        <w:rStyle w:val="afe"/>
      </w:rPr>
    </w:pPr>
    <w:r w:rsidRPr="00D156D0">
      <w:rPr>
        <w:rStyle w:val="afe"/>
      </w:rPr>
      <w:fldChar w:fldCharType="begin"/>
    </w:r>
    <w:r w:rsidRPr="00D156D0">
      <w:rPr>
        <w:rStyle w:val="afe"/>
      </w:rPr>
      <w:instrText xml:space="preserve">PAGE  </w:instrText>
    </w:r>
    <w:r w:rsidRPr="00D156D0">
      <w:rPr>
        <w:rStyle w:val="afe"/>
      </w:rPr>
      <w:fldChar w:fldCharType="separate"/>
    </w:r>
    <w:r w:rsidR="00990D10">
      <w:rPr>
        <w:rStyle w:val="afe"/>
        <w:noProof/>
      </w:rPr>
      <w:t>177</w:t>
    </w:r>
    <w:r w:rsidRPr="00D156D0">
      <w:rPr>
        <w:rStyle w:val="afe"/>
      </w:rPr>
      <w:fldChar w:fldCharType="end"/>
    </w:r>
  </w:p>
  <w:p w:rsidR="00904E03" w:rsidRDefault="00904E03">
    <w:pPr>
      <w:pStyle w:val="a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F86389" w:rsidRDefault="00904E03" w:rsidP="00904E03">
    <w:pPr>
      <w:pStyle w:val="ae"/>
      <w:pBdr>
        <w:bottom w:val="thickThinSmallGap" w:sz="24" w:space="1" w:color="622423"/>
      </w:pBdr>
      <w:rPr>
        <w:rFonts w:ascii="Cambria" w:hAnsi="Cambria"/>
        <w:sz w:val="24"/>
      </w:rPr>
    </w:pPr>
    <w:r w:rsidRPr="00CA3A8C">
      <w:rPr>
        <w:sz w:val="24"/>
      </w:rPr>
      <w:t>Внесение изменений в Генеральный план Новокубанского городского поселения Новокубанского района</w:t>
    </w:r>
    <w:r w:rsidRPr="00F86389">
      <w:rPr>
        <w:sz w:val="24"/>
      </w:rPr>
      <w:t>. Том 1. Положение о территориальном планировании</w:t>
    </w:r>
  </w:p>
  <w:p w:rsidR="00904E03" w:rsidRPr="008F1A86" w:rsidRDefault="00904E03" w:rsidP="00904E03">
    <w:pPr>
      <w:pStyle w:val="ae"/>
      <w:rPr>
        <w:i/>
        <w:szCs w:val="22"/>
        <w:u w:val="single"/>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4E03" w:rsidRPr="00F86389" w:rsidRDefault="00904E03" w:rsidP="00904E03">
    <w:pPr>
      <w:pStyle w:val="ae"/>
      <w:pBdr>
        <w:bottom w:val="thickThinSmallGap" w:sz="24" w:space="1" w:color="622423"/>
      </w:pBdr>
      <w:rPr>
        <w:rFonts w:ascii="Cambria" w:hAnsi="Cambria"/>
        <w:sz w:val="24"/>
      </w:rPr>
    </w:pPr>
    <w:r w:rsidRPr="00CA3A8C">
      <w:rPr>
        <w:sz w:val="24"/>
      </w:rPr>
      <w:t>Внесение изменений в Генеральный план Новокубанского городского поселения Новокубанского района</w:t>
    </w:r>
    <w:r w:rsidRPr="00F86389">
      <w:rPr>
        <w:sz w:val="24"/>
      </w:rPr>
      <w:t xml:space="preserve">. </w:t>
    </w:r>
    <w:r w:rsidRPr="00F02D50">
      <w:rPr>
        <w:sz w:val="24"/>
      </w:rPr>
      <w:t>Том 2. Материалы по обоснованию проекта</w:t>
    </w:r>
  </w:p>
  <w:p w:rsidR="00904E03" w:rsidRPr="008F1A86" w:rsidRDefault="00904E03" w:rsidP="00904E03">
    <w:pPr>
      <w:pStyle w:val="ae"/>
      <w:rPr>
        <w:i/>
        <w:szCs w:val="22"/>
        <w:u w:val="single"/>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64" w:type="dxa"/>
      <w:tblBorders>
        <w:top w:val="single" w:sz="18" w:space="0" w:color="auto"/>
      </w:tblBorders>
      <w:tblLayout w:type="fixed"/>
      <w:tblCellMar>
        <w:left w:w="70" w:type="dxa"/>
        <w:right w:w="70" w:type="dxa"/>
      </w:tblCellMar>
      <w:tblLook w:val="0000" w:firstRow="0" w:lastRow="0" w:firstColumn="0" w:lastColumn="0" w:noHBand="0" w:noVBand="0"/>
    </w:tblPr>
    <w:tblGrid>
      <w:gridCol w:w="9899"/>
      <w:gridCol w:w="591"/>
    </w:tblGrid>
    <w:tr w:rsidR="00904E03" w:rsidRPr="004432FA">
      <w:trPr>
        <w:trHeight w:hRule="exact" w:val="567"/>
      </w:trPr>
      <w:tc>
        <w:tcPr>
          <w:tcW w:w="9899" w:type="dxa"/>
          <w:tcBorders>
            <w:right w:val="nil"/>
          </w:tcBorders>
        </w:tcPr>
        <w:p w:rsidR="00904E03" w:rsidRPr="004432FA" w:rsidRDefault="00904E03" w:rsidP="00904E03">
          <w:r>
            <w:pict>
              <v:line id="_x0000_s2049" style="position:absolute;z-index:251659264;mso-position-horizontal-relative:margin" from="-56.65pt,-22.8pt" to="-56.6pt,780.95pt" o:allowincell="f" strokeweight="2pt">
                <v:stroke startarrowwidth="narrow" startarrowlength="short" endarrowwidth="narrow" endarrowlength="short"/>
                <w10:wrap anchorx="margin"/>
              </v:line>
            </w:pict>
          </w:r>
          <w:r>
            <w:pict>
              <v:line id="_x0000_s2050" style="position:absolute;z-index:251660288;mso-position-horizontal-relative:margin" from="467.75pt,2.85pt" to="467.8pt,741.05pt" o:allowincell="f" strokeweight="2pt">
                <v:stroke startarrowwidth="narrow" startarrowlength="short" endarrowwidth="narrow" endarrowlength="short"/>
                <w10:wrap anchorx="margin"/>
              </v:line>
            </w:pict>
          </w:r>
        </w:p>
      </w:tc>
      <w:tc>
        <w:tcPr>
          <w:tcW w:w="591" w:type="dxa"/>
          <w:tcBorders>
            <w:top w:val="single" w:sz="18" w:space="0" w:color="auto"/>
            <w:left w:val="single" w:sz="6" w:space="0" w:color="auto"/>
            <w:bottom w:val="single" w:sz="6" w:space="0" w:color="auto"/>
            <w:right w:val="single" w:sz="18" w:space="0" w:color="auto"/>
          </w:tcBorders>
        </w:tcPr>
        <w:p w:rsidR="00904E03" w:rsidRPr="004432FA" w:rsidRDefault="00904E03" w:rsidP="00904E03"/>
      </w:tc>
    </w:tr>
  </w:tbl>
  <w:p w:rsidR="00904E03" w:rsidRPr="004432FA" w:rsidRDefault="00904E03" w:rsidP="00904E0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5"/>
    <w:multiLevelType w:val="multilevel"/>
    <w:tmpl w:val="00000005"/>
    <w:name w:val="WW8Num5"/>
    <w:lvl w:ilvl="0">
      <w:start w:val="1"/>
      <w:numFmt w:val="bullet"/>
      <w:lvlText w:val="-"/>
      <w:lvlJc w:val="left"/>
      <w:pPr>
        <w:tabs>
          <w:tab w:val="num" w:pos="1069"/>
        </w:tabs>
        <w:ind w:left="1069" w:hanging="360"/>
      </w:pPr>
      <w:rPr>
        <w:rFonts w:ascii="Times New Roman" w:hAnsi="Times New Roman"/>
      </w:rPr>
    </w:lvl>
    <w:lvl w:ilvl="1">
      <w:start w:val="1"/>
      <w:numFmt w:val="bullet"/>
      <w:lvlText w:val=""/>
      <w:lvlJc w:val="left"/>
      <w:pPr>
        <w:tabs>
          <w:tab w:val="num" w:pos="1825"/>
        </w:tabs>
        <w:ind w:left="1825" w:hanging="396"/>
      </w:pPr>
      <w:rPr>
        <w:rFonts w:ascii="Symbol" w:hAnsi="Symbol" w:cs="Symbol"/>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Symbol"/>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Symbol"/>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3">
    <w:nsid w:val="00000009"/>
    <w:multiLevelType w:val="multilevel"/>
    <w:tmpl w:val="00000009"/>
    <w:name w:val="WW8Num9"/>
    <w:lvl w:ilvl="0">
      <w:start w:val="1"/>
      <w:numFmt w:val="bullet"/>
      <w:lvlText w:val="-"/>
      <w:lvlJc w:val="left"/>
      <w:pPr>
        <w:tabs>
          <w:tab w:val="num" w:pos="1069"/>
        </w:tabs>
        <w:ind w:left="1069" w:hanging="360"/>
      </w:pPr>
      <w:rPr>
        <w:rFonts w:ascii="Times New Roman" w:hAnsi="Times New Roman" w:cs="Symbol"/>
      </w:rPr>
    </w:lvl>
    <w:lvl w:ilvl="1">
      <w:start w:val="1"/>
      <w:numFmt w:val="bullet"/>
      <w:lvlText w:val=""/>
      <w:lvlJc w:val="left"/>
      <w:pPr>
        <w:tabs>
          <w:tab w:val="num" w:pos="1825"/>
        </w:tabs>
        <w:ind w:left="1825" w:hanging="396"/>
      </w:pPr>
      <w:rPr>
        <w:rFonts w:ascii="Symbol" w:hAnsi="Symbol" w:cs="Courier New"/>
      </w:rPr>
    </w:lvl>
    <w:lvl w:ilvl="2">
      <w:start w:val="1"/>
      <w:numFmt w:val="bullet"/>
      <w:lvlText w:val=""/>
      <w:lvlJc w:val="left"/>
      <w:pPr>
        <w:tabs>
          <w:tab w:val="num" w:pos="2509"/>
        </w:tabs>
        <w:ind w:left="2509" w:hanging="360"/>
      </w:pPr>
      <w:rPr>
        <w:rFonts w:ascii="Wingdings" w:hAnsi="Wingdings" w:cs="Wingdings"/>
      </w:rPr>
    </w:lvl>
    <w:lvl w:ilvl="3">
      <w:start w:val="1"/>
      <w:numFmt w:val="bullet"/>
      <w:lvlText w:val=""/>
      <w:lvlJc w:val="left"/>
      <w:pPr>
        <w:tabs>
          <w:tab w:val="num" w:pos="3229"/>
        </w:tabs>
        <w:ind w:left="3229" w:hanging="360"/>
      </w:pPr>
      <w:rPr>
        <w:rFonts w:ascii="Symbol" w:hAnsi="Symbol" w:cs="Courier New"/>
      </w:rPr>
    </w:lvl>
    <w:lvl w:ilvl="4">
      <w:start w:val="1"/>
      <w:numFmt w:val="bullet"/>
      <w:lvlText w:val="o"/>
      <w:lvlJc w:val="left"/>
      <w:pPr>
        <w:tabs>
          <w:tab w:val="num" w:pos="3949"/>
        </w:tabs>
        <w:ind w:left="3949" w:hanging="360"/>
      </w:pPr>
      <w:rPr>
        <w:rFonts w:ascii="Courier New" w:hAnsi="Courier New" w:cs="Courier New"/>
      </w:rPr>
    </w:lvl>
    <w:lvl w:ilvl="5">
      <w:start w:val="1"/>
      <w:numFmt w:val="bullet"/>
      <w:lvlText w:val=""/>
      <w:lvlJc w:val="left"/>
      <w:pPr>
        <w:tabs>
          <w:tab w:val="num" w:pos="4669"/>
        </w:tabs>
        <w:ind w:left="4669" w:hanging="360"/>
      </w:pPr>
      <w:rPr>
        <w:rFonts w:ascii="Wingdings" w:hAnsi="Wingdings" w:cs="Wingdings"/>
      </w:rPr>
    </w:lvl>
    <w:lvl w:ilvl="6">
      <w:start w:val="1"/>
      <w:numFmt w:val="bullet"/>
      <w:lvlText w:val=""/>
      <w:lvlJc w:val="left"/>
      <w:pPr>
        <w:tabs>
          <w:tab w:val="num" w:pos="5389"/>
        </w:tabs>
        <w:ind w:left="5389" w:hanging="360"/>
      </w:pPr>
      <w:rPr>
        <w:rFonts w:ascii="Symbol" w:hAnsi="Symbol" w:cs="Courier New"/>
      </w:rPr>
    </w:lvl>
    <w:lvl w:ilvl="7">
      <w:start w:val="1"/>
      <w:numFmt w:val="bullet"/>
      <w:lvlText w:val="o"/>
      <w:lvlJc w:val="left"/>
      <w:pPr>
        <w:tabs>
          <w:tab w:val="num" w:pos="6109"/>
        </w:tabs>
        <w:ind w:left="6109" w:hanging="360"/>
      </w:pPr>
      <w:rPr>
        <w:rFonts w:ascii="Courier New" w:hAnsi="Courier New" w:cs="Courier New"/>
      </w:rPr>
    </w:lvl>
    <w:lvl w:ilvl="8">
      <w:start w:val="1"/>
      <w:numFmt w:val="bullet"/>
      <w:lvlText w:val=""/>
      <w:lvlJc w:val="left"/>
      <w:pPr>
        <w:tabs>
          <w:tab w:val="num" w:pos="6829"/>
        </w:tabs>
        <w:ind w:left="6829" w:hanging="360"/>
      </w:pPr>
      <w:rPr>
        <w:rFonts w:ascii="Wingdings" w:hAnsi="Wingdings" w:cs="Wingdings"/>
      </w:rPr>
    </w:lvl>
  </w:abstractNum>
  <w:abstractNum w:abstractNumId="4">
    <w:nsid w:val="02C311C6"/>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03673526"/>
    <w:multiLevelType w:val="hybridMultilevel"/>
    <w:tmpl w:val="D812D2B8"/>
    <w:lvl w:ilvl="0" w:tplc="9246EBF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40418C"/>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4EF05E3"/>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nsid w:val="071032A0"/>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58C4ACF"/>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173753CD"/>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175A0959"/>
    <w:multiLevelType w:val="hybridMultilevel"/>
    <w:tmpl w:val="2ED048F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E7240E9"/>
    <w:multiLevelType w:val="hybridMultilevel"/>
    <w:tmpl w:val="E2DC933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4993F77"/>
    <w:multiLevelType w:val="hybridMultilevel"/>
    <w:tmpl w:val="3874445A"/>
    <w:lvl w:ilvl="0" w:tplc="C85C0A2A">
      <w:start w:val="1"/>
      <w:numFmt w:val="decimal"/>
      <w:lvlText w:val="%1)"/>
      <w:lvlJc w:val="left"/>
      <w:pPr>
        <w:ind w:left="1910" w:hanging="1200"/>
      </w:pPr>
      <w:rPr>
        <w:rFonts w:hint="default"/>
        <w:color w:val="000000"/>
      </w:rPr>
    </w:lvl>
    <w:lvl w:ilvl="1" w:tplc="04190019" w:tentative="1">
      <w:start w:val="1"/>
      <w:numFmt w:val="lowerLetter"/>
      <w:lvlText w:val="%2."/>
      <w:lvlJc w:val="left"/>
      <w:pPr>
        <w:ind w:left="1862" w:hanging="360"/>
      </w:pPr>
    </w:lvl>
    <w:lvl w:ilvl="2" w:tplc="0419001B" w:tentative="1">
      <w:start w:val="1"/>
      <w:numFmt w:val="lowerRoman"/>
      <w:lvlText w:val="%3."/>
      <w:lvlJc w:val="right"/>
      <w:pPr>
        <w:ind w:left="2582" w:hanging="180"/>
      </w:pPr>
    </w:lvl>
    <w:lvl w:ilvl="3" w:tplc="0419000F" w:tentative="1">
      <w:start w:val="1"/>
      <w:numFmt w:val="decimal"/>
      <w:lvlText w:val="%4."/>
      <w:lvlJc w:val="left"/>
      <w:pPr>
        <w:ind w:left="3302" w:hanging="360"/>
      </w:pPr>
    </w:lvl>
    <w:lvl w:ilvl="4" w:tplc="04190019" w:tentative="1">
      <w:start w:val="1"/>
      <w:numFmt w:val="lowerLetter"/>
      <w:lvlText w:val="%5."/>
      <w:lvlJc w:val="left"/>
      <w:pPr>
        <w:ind w:left="4022" w:hanging="360"/>
      </w:pPr>
    </w:lvl>
    <w:lvl w:ilvl="5" w:tplc="0419001B" w:tentative="1">
      <w:start w:val="1"/>
      <w:numFmt w:val="lowerRoman"/>
      <w:lvlText w:val="%6."/>
      <w:lvlJc w:val="right"/>
      <w:pPr>
        <w:ind w:left="4742" w:hanging="180"/>
      </w:pPr>
    </w:lvl>
    <w:lvl w:ilvl="6" w:tplc="0419000F" w:tentative="1">
      <w:start w:val="1"/>
      <w:numFmt w:val="decimal"/>
      <w:lvlText w:val="%7."/>
      <w:lvlJc w:val="left"/>
      <w:pPr>
        <w:ind w:left="5462" w:hanging="360"/>
      </w:pPr>
    </w:lvl>
    <w:lvl w:ilvl="7" w:tplc="04190019" w:tentative="1">
      <w:start w:val="1"/>
      <w:numFmt w:val="lowerLetter"/>
      <w:lvlText w:val="%8."/>
      <w:lvlJc w:val="left"/>
      <w:pPr>
        <w:ind w:left="6182" w:hanging="360"/>
      </w:pPr>
    </w:lvl>
    <w:lvl w:ilvl="8" w:tplc="0419001B" w:tentative="1">
      <w:start w:val="1"/>
      <w:numFmt w:val="lowerRoman"/>
      <w:lvlText w:val="%9."/>
      <w:lvlJc w:val="right"/>
      <w:pPr>
        <w:ind w:left="6902" w:hanging="180"/>
      </w:pPr>
    </w:lvl>
  </w:abstractNum>
  <w:abstractNum w:abstractNumId="15">
    <w:nsid w:val="2683171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28FA392B"/>
    <w:multiLevelType w:val="multilevel"/>
    <w:tmpl w:val="B7A2326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1E4B71"/>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4C81A08"/>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3A1A313B"/>
    <w:multiLevelType w:val="hybridMultilevel"/>
    <w:tmpl w:val="2ED048F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nsid w:val="3B98026D"/>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22">
    <w:nsid w:val="3CF71E85"/>
    <w:multiLevelType w:val="hybridMultilevel"/>
    <w:tmpl w:val="07386A0A"/>
    <w:lvl w:ilvl="0" w:tplc="2A30EF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D565C4C"/>
    <w:multiLevelType w:val="hybridMultilevel"/>
    <w:tmpl w:val="17FA5AFE"/>
    <w:lvl w:ilvl="0" w:tplc="73B44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1410CC3"/>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486D3259"/>
    <w:multiLevelType w:val="hybridMultilevel"/>
    <w:tmpl w:val="88080798"/>
    <w:lvl w:ilvl="0" w:tplc="B134B718">
      <w:start w:val="1"/>
      <w:numFmt w:val="russianLower"/>
      <w:lvlText w:val="%1)"/>
      <w:lvlJc w:val="left"/>
      <w:pPr>
        <w:tabs>
          <w:tab w:val="num" w:pos="900"/>
        </w:tabs>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49D24F07"/>
    <w:multiLevelType w:val="hybridMultilevel"/>
    <w:tmpl w:val="111257BA"/>
    <w:lvl w:ilvl="0" w:tplc="73B44DBE">
      <w:start w:val="1"/>
      <w:numFmt w:val="bullet"/>
      <w:lvlText w:val=""/>
      <w:lvlJc w:val="left"/>
      <w:pPr>
        <w:ind w:left="1353"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B67780A"/>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8">
    <w:nsid w:val="4FBA661B"/>
    <w:multiLevelType w:val="hybridMultilevel"/>
    <w:tmpl w:val="DE563056"/>
    <w:lvl w:ilvl="0" w:tplc="CE9CD50E">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nsid w:val="50C14D0E"/>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0">
    <w:nsid w:val="52681ABC"/>
    <w:multiLevelType w:val="hybridMultilevel"/>
    <w:tmpl w:val="8B16730A"/>
    <w:lvl w:ilvl="0" w:tplc="73B44D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2">
    <w:nsid w:val="548A7BCC"/>
    <w:multiLevelType w:val="hybridMultilevel"/>
    <w:tmpl w:val="2ED048FE"/>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58CD08AF"/>
    <w:multiLevelType w:val="multilevel"/>
    <w:tmpl w:val="C742B57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nsid w:val="623675FA"/>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4072FB2"/>
    <w:multiLevelType w:val="hybridMultilevel"/>
    <w:tmpl w:val="D91822DC"/>
    <w:lvl w:ilvl="0" w:tplc="8C7E54B4">
      <w:start w:val="1"/>
      <w:numFmt w:val="decimal"/>
      <w:lvlText w:val="%1."/>
      <w:lvlJc w:val="left"/>
      <w:pPr>
        <w:ind w:left="1758" w:hanging="10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6">
    <w:nsid w:val="647066A6"/>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655B29D5"/>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8">
    <w:nsid w:val="6BA277CE"/>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6C7B006E"/>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nsid w:val="6CC1758C"/>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1">
    <w:nsid w:val="7091499A"/>
    <w:multiLevelType w:val="multilevel"/>
    <w:tmpl w:val="00000012"/>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2">
    <w:nsid w:val="72074758"/>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3">
    <w:nsid w:val="74B47728"/>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4">
    <w:nsid w:val="7BFD6E4B"/>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5">
    <w:nsid w:val="7DB731BA"/>
    <w:multiLevelType w:val="hybridMultilevel"/>
    <w:tmpl w:val="F328ED5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1"/>
  </w:num>
  <w:num w:numId="3">
    <w:abstractNumId w:val="31"/>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6"/>
  </w:num>
  <w:num w:numId="6">
    <w:abstractNumId w:val="14"/>
  </w:num>
  <w:num w:numId="7">
    <w:abstractNumId w:val="5"/>
  </w:num>
  <w:num w:numId="8">
    <w:abstractNumId w:val="41"/>
  </w:num>
  <w:num w:numId="9">
    <w:abstractNumId w:val="23"/>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29"/>
  </w:num>
  <w:num w:numId="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5"/>
  </w:num>
  <w:num w:numId="23">
    <w:abstractNumId w:val="11"/>
  </w:num>
  <w:num w:numId="24">
    <w:abstractNumId w:val="34"/>
  </w:num>
  <w:num w:numId="25">
    <w:abstractNumId w:val="8"/>
  </w:num>
  <w:num w:numId="26">
    <w:abstractNumId w:val="38"/>
  </w:num>
  <w:num w:numId="27">
    <w:abstractNumId w:val="32"/>
  </w:num>
  <w:num w:numId="28">
    <w:abstractNumId w:val="4"/>
  </w:num>
  <w:num w:numId="29">
    <w:abstractNumId w:val="37"/>
  </w:num>
  <w:num w:numId="30">
    <w:abstractNumId w:val="44"/>
  </w:num>
  <w:num w:numId="31">
    <w:abstractNumId w:val="17"/>
  </w:num>
  <w:num w:numId="32">
    <w:abstractNumId w:val="20"/>
  </w:num>
  <w:num w:numId="33">
    <w:abstractNumId w:val="6"/>
  </w:num>
  <w:num w:numId="34">
    <w:abstractNumId w:val="19"/>
  </w:num>
  <w:num w:numId="35">
    <w:abstractNumId w:val="30"/>
  </w:num>
  <w:num w:numId="36">
    <w:abstractNumId w:val="7"/>
  </w:num>
  <w:num w:numId="37">
    <w:abstractNumId w:val="43"/>
  </w:num>
  <w:num w:numId="38">
    <w:abstractNumId w:val="12"/>
  </w:num>
  <w:num w:numId="39">
    <w:abstractNumId w:val="40"/>
  </w:num>
  <w:num w:numId="40">
    <w:abstractNumId w:val="22"/>
  </w:num>
  <w:num w:numId="41">
    <w:abstractNumId w:val="13"/>
  </w:num>
  <w:num w:numId="42">
    <w:abstractNumId w:val="39"/>
  </w:num>
  <w:num w:numId="43">
    <w:abstractNumId w:val="25"/>
  </w:num>
  <w:num w:numId="44">
    <w:abstractNumId w:val="33"/>
  </w:num>
  <w:num w:numId="45">
    <w:abstractNumId w:val="28"/>
  </w:num>
  <w:num w:numId="46">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4004"/>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A46D0"/>
    <w:rsid w:val="003B0CD8"/>
    <w:rsid w:val="003B6BEE"/>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53D0"/>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77C7"/>
    <w:rsid w:val="00491332"/>
    <w:rsid w:val="004A08EF"/>
    <w:rsid w:val="004A22E3"/>
    <w:rsid w:val="004A3344"/>
    <w:rsid w:val="004B1052"/>
    <w:rsid w:val="004B53DE"/>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219B"/>
    <w:rsid w:val="00565389"/>
    <w:rsid w:val="00572B02"/>
    <w:rsid w:val="00573BCB"/>
    <w:rsid w:val="005772AD"/>
    <w:rsid w:val="00580EDB"/>
    <w:rsid w:val="00587A45"/>
    <w:rsid w:val="005A05AF"/>
    <w:rsid w:val="005A3646"/>
    <w:rsid w:val="005B4172"/>
    <w:rsid w:val="005C3871"/>
    <w:rsid w:val="005D0994"/>
    <w:rsid w:val="005D7D82"/>
    <w:rsid w:val="005E0337"/>
    <w:rsid w:val="005E46EB"/>
    <w:rsid w:val="005F0240"/>
    <w:rsid w:val="00606A1C"/>
    <w:rsid w:val="00611708"/>
    <w:rsid w:val="006223AE"/>
    <w:rsid w:val="00635EDC"/>
    <w:rsid w:val="0063689E"/>
    <w:rsid w:val="006371C9"/>
    <w:rsid w:val="00650342"/>
    <w:rsid w:val="00651F7D"/>
    <w:rsid w:val="00653142"/>
    <w:rsid w:val="00670EB8"/>
    <w:rsid w:val="00687DD1"/>
    <w:rsid w:val="006935AC"/>
    <w:rsid w:val="006A2EA5"/>
    <w:rsid w:val="006B227D"/>
    <w:rsid w:val="006B2485"/>
    <w:rsid w:val="006B5378"/>
    <w:rsid w:val="006C2D2F"/>
    <w:rsid w:val="006D30F1"/>
    <w:rsid w:val="006D69F7"/>
    <w:rsid w:val="006D7E37"/>
    <w:rsid w:val="006E6E3C"/>
    <w:rsid w:val="006F5CDB"/>
    <w:rsid w:val="006F5E4A"/>
    <w:rsid w:val="00705CC3"/>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D678F"/>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4E03"/>
    <w:rsid w:val="00906587"/>
    <w:rsid w:val="00911F1B"/>
    <w:rsid w:val="009136D3"/>
    <w:rsid w:val="00930821"/>
    <w:rsid w:val="00941FE4"/>
    <w:rsid w:val="00945F0F"/>
    <w:rsid w:val="0095170E"/>
    <w:rsid w:val="00951A08"/>
    <w:rsid w:val="009558D1"/>
    <w:rsid w:val="0095612B"/>
    <w:rsid w:val="009621CC"/>
    <w:rsid w:val="00965CDA"/>
    <w:rsid w:val="00990D10"/>
    <w:rsid w:val="009A18FC"/>
    <w:rsid w:val="009A3E36"/>
    <w:rsid w:val="009A3FA4"/>
    <w:rsid w:val="009B24B8"/>
    <w:rsid w:val="009B585E"/>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AF17E8"/>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C00E95"/>
    <w:rsid w:val="00C018F2"/>
    <w:rsid w:val="00C0714A"/>
    <w:rsid w:val="00C1185A"/>
    <w:rsid w:val="00C44D93"/>
    <w:rsid w:val="00C5110A"/>
    <w:rsid w:val="00C60496"/>
    <w:rsid w:val="00C710AF"/>
    <w:rsid w:val="00C720F8"/>
    <w:rsid w:val="00C8529C"/>
    <w:rsid w:val="00C873C6"/>
    <w:rsid w:val="00C901FC"/>
    <w:rsid w:val="00C95685"/>
    <w:rsid w:val="00CA33B1"/>
    <w:rsid w:val="00CB36AB"/>
    <w:rsid w:val="00CC5343"/>
    <w:rsid w:val="00CE7514"/>
    <w:rsid w:val="00CF01D8"/>
    <w:rsid w:val="00CF2A00"/>
    <w:rsid w:val="00CF6DAC"/>
    <w:rsid w:val="00CF71EA"/>
    <w:rsid w:val="00D071B3"/>
    <w:rsid w:val="00D10669"/>
    <w:rsid w:val="00D12F27"/>
    <w:rsid w:val="00D17E83"/>
    <w:rsid w:val="00D21DB6"/>
    <w:rsid w:val="00D55FC6"/>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16E3B"/>
    <w:rsid w:val="00E251DA"/>
    <w:rsid w:val="00E35EB9"/>
    <w:rsid w:val="00E45BA0"/>
    <w:rsid w:val="00E56AE2"/>
    <w:rsid w:val="00E64369"/>
    <w:rsid w:val="00E725C3"/>
    <w:rsid w:val="00E75FFD"/>
    <w:rsid w:val="00E80693"/>
    <w:rsid w:val="00E80F8A"/>
    <w:rsid w:val="00E859B4"/>
    <w:rsid w:val="00E87FC2"/>
    <w:rsid w:val="00E90DCA"/>
    <w:rsid w:val="00E914FB"/>
    <w:rsid w:val="00EB3162"/>
    <w:rsid w:val="00EB7952"/>
    <w:rsid w:val="00EC1A5C"/>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9" w:unhideWhenUsed="0" w:qFormat="1"/>
    <w:lsdException w:name="heading 2" w:semiHidden="0" w:uiPriority="99" w:unhideWhenUsed="0" w:qFormat="1"/>
    <w:lsdException w:name="heading 3" w:semiHidden="0" w:uiPriority="99" w:unhideWhenUsed="0" w:qFormat="1"/>
    <w:lsdException w:name="heading 4" w:semiHidden="0" w:uiPriority="99"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Inden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Document Map"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ЧАСТЬ"/>
    <w:basedOn w:val="a1"/>
    <w:next w:val="a1"/>
    <w:link w:val="12"/>
    <w:uiPriority w:val="99"/>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uiPriority w:val="99"/>
    <w:qFormat/>
    <w:rsid w:val="00965CDA"/>
    <w:pPr>
      <w:keepNext/>
      <w:jc w:val="center"/>
      <w:outlineLvl w:val="1"/>
    </w:pPr>
    <w:rPr>
      <w:b/>
      <w:caps/>
      <w:spacing w:val="26"/>
      <w:sz w:val="22"/>
    </w:rPr>
  </w:style>
  <w:style w:type="paragraph" w:styleId="3">
    <w:name w:val="heading 3"/>
    <w:aliases w:val="!Главы документа"/>
    <w:basedOn w:val="a1"/>
    <w:next w:val="a1"/>
    <w:link w:val="30"/>
    <w:uiPriority w:val="99"/>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uiPriority w:val="99"/>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uiPriority w:val="99"/>
    <w:rsid w:val="00965CDA"/>
    <w:rPr>
      <w:rFonts w:ascii="Tahoma" w:hAnsi="Tahoma" w:cs="Tahoma"/>
      <w:sz w:val="16"/>
      <w:szCs w:val="16"/>
    </w:rPr>
  </w:style>
  <w:style w:type="paragraph" w:styleId="a8">
    <w:name w:val="Body Text Indent"/>
    <w:basedOn w:val="a1"/>
    <w:link w:val="a9"/>
    <w:uiPriority w:val="99"/>
    <w:rsid w:val="00965CDA"/>
    <w:pPr>
      <w:ind w:firstLine="708"/>
      <w:jc w:val="both"/>
    </w:pPr>
    <w:rPr>
      <w:sz w:val="28"/>
      <w:szCs w:val="24"/>
    </w:rPr>
  </w:style>
  <w:style w:type="paragraph" w:styleId="aa">
    <w:name w:val="Title"/>
    <w:aliases w:val="Таблица № Знак,Таблица №"/>
    <w:basedOn w:val="a1"/>
    <w:link w:val="ab"/>
    <w:qFormat/>
    <w:rsid w:val="00965CDA"/>
    <w:pPr>
      <w:jc w:val="center"/>
    </w:pPr>
    <w:rPr>
      <w:sz w:val="24"/>
    </w:rPr>
  </w:style>
  <w:style w:type="character" w:styleId="ac">
    <w:name w:val="Hyperlink"/>
    <w:basedOn w:val="a2"/>
    <w:uiPriority w:val="99"/>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uiPriority w:val="99"/>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ЧАСТЬ Знак"/>
    <w:basedOn w:val="a2"/>
    <w:link w:val="10"/>
    <w:uiPriority w:val="99"/>
    <w:rsid w:val="007922C3"/>
    <w:rPr>
      <w:rFonts w:ascii="Arial" w:hAnsi="Arial"/>
      <w:spacing w:val="44"/>
      <w:sz w:val="28"/>
    </w:rPr>
  </w:style>
  <w:style w:type="character" w:customStyle="1" w:styleId="20">
    <w:name w:val="Заголовок 2 Знак"/>
    <w:aliases w:val="!Разделы документа Знак1"/>
    <w:basedOn w:val="a2"/>
    <w:link w:val="2"/>
    <w:uiPriority w:val="99"/>
    <w:rsid w:val="007922C3"/>
    <w:rPr>
      <w:b/>
      <w:caps/>
      <w:spacing w:val="26"/>
      <w:sz w:val="22"/>
    </w:rPr>
  </w:style>
  <w:style w:type="character" w:customStyle="1" w:styleId="30">
    <w:name w:val="Заголовок 3 Знак"/>
    <w:aliases w:val="!Главы документа Знак1"/>
    <w:basedOn w:val="a2"/>
    <w:link w:val="3"/>
    <w:uiPriority w:val="99"/>
    <w:rsid w:val="007922C3"/>
    <w:rPr>
      <w:b/>
      <w:sz w:val="24"/>
    </w:rPr>
  </w:style>
  <w:style w:type="character" w:customStyle="1" w:styleId="40">
    <w:name w:val="Заголовок 4 Знак"/>
    <w:aliases w:val="!Параграфы/Статьи документа Знак1"/>
    <w:basedOn w:val="a2"/>
    <w:link w:val="4"/>
    <w:uiPriority w:val="99"/>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iPriority w:val="99"/>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uiPriority w:val="99"/>
    <w:rsid w:val="007922C3"/>
    <w:rPr>
      <w:rFonts w:ascii="Arial" w:hAnsi="Arial"/>
      <w:sz w:val="24"/>
      <w:szCs w:val="24"/>
    </w:rPr>
  </w:style>
  <w:style w:type="character" w:customStyle="1" w:styleId="ab">
    <w:name w:val="Название Знак"/>
    <w:aliases w:val="Таблица № Знак Знак,Таблица № Знак1"/>
    <w:basedOn w:val="a2"/>
    <w:link w:val="aa"/>
    <w:rsid w:val="007922C3"/>
    <w:rPr>
      <w:sz w:val="24"/>
    </w:rPr>
  </w:style>
  <w:style w:type="character" w:customStyle="1" w:styleId="a9">
    <w:name w:val="Основной текст с отступом Знак"/>
    <w:basedOn w:val="a2"/>
    <w:link w:val="a8"/>
    <w:uiPriority w:val="99"/>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9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uiPriority w:val="99"/>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uiPriority w:val="1"/>
    <w:qFormat/>
    <w:rsid w:val="00322937"/>
    <w:rPr>
      <w:rFonts w:ascii="Calibri" w:eastAsia="Calibri" w:hAnsi="Calibri"/>
      <w:sz w:val="22"/>
      <w:szCs w:val="22"/>
      <w:lang w:eastAsia="en-US"/>
    </w:rPr>
  </w:style>
  <w:style w:type="character" w:customStyle="1" w:styleId="affb">
    <w:name w:val="Без интервала Знак"/>
    <w:link w:val="affa"/>
    <w:uiPriority w:val="1"/>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uiPriority w:val="99"/>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eastAsia="en-US"/>
    </w:rPr>
  </w:style>
  <w:style w:type="character" w:customStyle="1" w:styleId="HTML1">
    <w:name w:val="Стандартный HTML Знак"/>
    <w:basedOn w:val="a2"/>
    <w:link w:val="HTML0"/>
    <w:uiPriority w:val="99"/>
    <w:rsid w:val="00A928BF"/>
    <w:rPr>
      <w:rFonts w:ascii="Courier New" w:hAnsi="Courier New"/>
      <w:lang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eastAsia="en-US"/>
    </w:rPr>
  </w:style>
  <w:style w:type="character" w:customStyle="1" w:styleId="afffff6">
    <w:name w:val="Текст концевой сноски Знак"/>
    <w:basedOn w:val="a2"/>
    <w:link w:val="afffff5"/>
    <w:uiPriority w:val="99"/>
    <w:rsid w:val="00A928BF"/>
    <w:rPr>
      <w:rFonts w:ascii="Calibri" w:eastAsia="Calibri" w:hAnsi="Calibri"/>
      <w:lang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2"/>
      </w:numPr>
      <w:tabs>
        <w:tab w:val="left" w:pos="284"/>
      </w:tabs>
      <w:spacing w:line="23" w:lineRule="atLeast"/>
      <w:ind w:left="0" w:firstLine="0"/>
    </w:pPr>
    <w:rPr>
      <w:rFonts w:ascii="Calibri Light" w:eastAsia="Calibri" w:hAnsi="Calibri Light"/>
      <w:color w:val="2F5496"/>
      <w:spacing w:val="0"/>
      <w:sz w:val="24"/>
      <w:szCs w:val="24"/>
      <w:lang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eastAsia="en-US"/>
    </w:rPr>
  </w:style>
  <w:style w:type="character" w:customStyle="1" w:styleId="2e">
    <w:name w:val="Цитата 2 Знак"/>
    <w:basedOn w:val="a2"/>
    <w:link w:val="2d"/>
    <w:uiPriority w:val="29"/>
    <w:rsid w:val="00A928BF"/>
    <w:rPr>
      <w:rFonts w:ascii="Calibri" w:hAnsi="Calibri"/>
      <w:i/>
      <w:iCs/>
      <w:color w:val="404040"/>
      <w:sz w:val="22"/>
      <w:szCs w:val="22"/>
      <w:lang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3"/>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3"/>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4"/>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1">
    <w:name w:val="Знак Знак1 Знак"/>
    <w:basedOn w:val="a1"/>
    <w:rsid w:val="00EC1A5C"/>
    <w:pPr>
      <w:widowControl w:val="0"/>
      <w:adjustRightInd w:val="0"/>
      <w:spacing w:after="160" w:line="240" w:lineRule="exact"/>
      <w:jc w:val="right"/>
    </w:pPr>
    <w:rPr>
      <w:lang w:val="en-GB" w:eastAsia="en-US"/>
    </w:rPr>
  </w:style>
  <w:style w:type="paragraph" w:customStyle="1" w:styleId="2f0">
    <w:name w:val="Обычный2"/>
    <w:rsid w:val="00EC1A5C"/>
    <w:pPr>
      <w:snapToGrid w:val="0"/>
      <w:spacing w:before="100" w:after="100"/>
    </w:pPr>
    <w:rPr>
      <w:sz w:val="24"/>
    </w:rPr>
  </w:style>
  <w:style w:type="paragraph" w:customStyle="1" w:styleId="Iauiue">
    <w:name w:val="Iau?iue"/>
    <w:uiPriority w:val="99"/>
    <w:rsid w:val="00EC1A5C"/>
    <w:pPr>
      <w:widowControl w:val="0"/>
    </w:pPr>
  </w:style>
  <w:style w:type="paragraph" w:customStyle="1" w:styleId="nienie">
    <w:name w:val="nienie"/>
    <w:basedOn w:val="Iauiue"/>
    <w:rsid w:val="00EC1A5C"/>
    <w:pPr>
      <w:keepLines/>
      <w:ind w:left="709" w:hanging="284"/>
      <w:jc w:val="both"/>
    </w:pPr>
    <w:rPr>
      <w:rFonts w:ascii="Peterburg" w:hAnsi="Peterburg" w:cs="Peterburg"/>
      <w:sz w:val="24"/>
      <w:szCs w:val="24"/>
    </w:rPr>
  </w:style>
  <w:style w:type="paragraph" w:customStyle="1" w:styleId="Standard">
    <w:name w:val="Standard"/>
    <w:rsid w:val="00EC1A5C"/>
    <w:pPr>
      <w:widowControl w:val="0"/>
      <w:suppressAutoHyphens/>
      <w:autoSpaceDN w:val="0"/>
      <w:textAlignment w:val="baseline"/>
    </w:pPr>
    <w:rPr>
      <w:rFonts w:eastAsia="Andale Sans UI" w:cs="Tahoma"/>
      <w:kern w:val="3"/>
      <w:sz w:val="24"/>
      <w:szCs w:val="24"/>
      <w:lang w:val="de-DE" w:eastAsia="ja-JP" w:bidi="fa-IR"/>
    </w:rPr>
  </w:style>
  <w:style w:type="character" w:customStyle="1" w:styleId="affffff8">
    <w:name w:val="Опечатки"/>
    <w:uiPriority w:val="99"/>
    <w:rsid w:val="00EC1A5C"/>
    <w:rPr>
      <w:color w:val="FF0000"/>
    </w:rPr>
  </w:style>
  <w:style w:type="character" w:customStyle="1" w:styleId="affffff9">
    <w:name w:val="Сравнение редакций. Удаленный фрагмент"/>
    <w:uiPriority w:val="99"/>
    <w:rsid w:val="00EC1A5C"/>
    <w:rPr>
      <w:color w:val="000000"/>
      <w:shd w:val="clear" w:color="auto" w:fill="C4C413"/>
    </w:rPr>
  </w:style>
  <w:style w:type="character" w:customStyle="1" w:styleId="affffffa">
    <w:name w:val="Ссылка на утративший силу документ"/>
    <w:basedOn w:val="af7"/>
    <w:uiPriority w:val="99"/>
    <w:rsid w:val="00EC1A5C"/>
    <w:rPr>
      <w:rFonts w:cs="Times New Roman"/>
      <w:b/>
      <w:color w:val="749232"/>
    </w:rPr>
  </w:style>
  <w:style w:type="character" w:customStyle="1" w:styleId="WW-Absatz-Standardschriftart">
    <w:name w:val="WW-Absatz-Standardschriftart"/>
    <w:rsid w:val="00EC1A5C"/>
  </w:style>
  <w:style w:type="character" w:customStyle="1" w:styleId="WW-Absatz-Standardschriftart1">
    <w:name w:val="WW-Absatz-Standardschriftart1"/>
    <w:rsid w:val="00EC1A5C"/>
  </w:style>
  <w:style w:type="character" w:customStyle="1" w:styleId="WW-Absatz-Standardschriftart11">
    <w:name w:val="WW-Absatz-Standardschriftart11"/>
    <w:rsid w:val="00EC1A5C"/>
  </w:style>
  <w:style w:type="character" w:customStyle="1" w:styleId="WW-Absatz-Standardschriftart111">
    <w:name w:val="WW-Absatz-Standardschriftart111"/>
    <w:rsid w:val="00EC1A5C"/>
  </w:style>
  <w:style w:type="character" w:customStyle="1" w:styleId="WW-">
    <w:name w:val="WW-Основной шрифт абзаца"/>
    <w:rsid w:val="00EC1A5C"/>
  </w:style>
  <w:style w:type="character" w:customStyle="1" w:styleId="affffffb">
    <w:name w:val="Маркеры списка"/>
    <w:rsid w:val="00EC1A5C"/>
    <w:rPr>
      <w:rFonts w:ascii="StarSymbol" w:eastAsia="StarSymbol" w:hAnsi="StarSymbol"/>
      <w:sz w:val="18"/>
    </w:rPr>
  </w:style>
  <w:style w:type="character" w:customStyle="1" w:styleId="WW-0">
    <w:name w:val="WW-Маркеры списка"/>
    <w:rsid w:val="00EC1A5C"/>
    <w:rPr>
      <w:rFonts w:ascii="StarSymbol" w:eastAsia="StarSymbol" w:hAnsi="StarSymbol"/>
      <w:sz w:val="18"/>
    </w:rPr>
  </w:style>
  <w:style w:type="character" w:customStyle="1" w:styleId="WW-1">
    <w:name w:val="WW-Маркеры списка1"/>
    <w:rsid w:val="00EC1A5C"/>
    <w:rPr>
      <w:rFonts w:ascii="StarSymbol" w:eastAsia="StarSymbol" w:hAnsi="StarSymbol"/>
      <w:sz w:val="18"/>
    </w:rPr>
  </w:style>
  <w:style w:type="character" w:customStyle="1" w:styleId="WW-11">
    <w:name w:val="WW-Маркеры списка11"/>
    <w:rsid w:val="00EC1A5C"/>
    <w:rPr>
      <w:rFonts w:ascii="StarSymbol" w:eastAsia="StarSymbol" w:hAnsi="StarSymbol"/>
      <w:sz w:val="18"/>
    </w:rPr>
  </w:style>
  <w:style w:type="character" w:customStyle="1" w:styleId="affffffc">
    <w:name w:val="Символ нумерации"/>
    <w:rsid w:val="00EC1A5C"/>
  </w:style>
  <w:style w:type="character" w:customStyle="1" w:styleId="WW-2">
    <w:name w:val="WW-Символ нумерации"/>
    <w:rsid w:val="00EC1A5C"/>
  </w:style>
  <w:style w:type="character" w:customStyle="1" w:styleId="WW-10">
    <w:name w:val="WW-Символ нумерации1"/>
    <w:rsid w:val="00EC1A5C"/>
  </w:style>
  <w:style w:type="paragraph" w:customStyle="1" w:styleId="affffffd">
    <w:name w:val="Информация о версии"/>
    <w:basedOn w:val="aff"/>
    <w:next w:val="a1"/>
    <w:uiPriority w:val="99"/>
    <w:rsid w:val="00EC1A5C"/>
    <w:pPr>
      <w:spacing w:before="75"/>
    </w:pPr>
    <w:rPr>
      <w:rFonts w:ascii="Times New Roman CYR" w:hAnsi="Times New Roman CYR" w:cs="Times New Roman CYR"/>
      <w:color w:val="353842"/>
      <w:sz w:val="24"/>
      <w:szCs w:val="24"/>
    </w:rPr>
  </w:style>
  <w:style w:type="paragraph" w:customStyle="1" w:styleId="affffffe">
    <w:name w:val="Абзац"/>
    <w:basedOn w:val="a1"/>
    <w:link w:val="afffffff"/>
    <w:qFormat/>
    <w:rsid w:val="00EC1A5C"/>
    <w:pPr>
      <w:spacing w:before="120" w:after="60"/>
      <w:ind w:firstLine="567"/>
      <w:jc w:val="both"/>
    </w:pPr>
    <w:rPr>
      <w:sz w:val="24"/>
      <w:szCs w:val="24"/>
    </w:rPr>
  </w:style>
  <w:style w:type="character" w:customStyle="1" w:styleId="afffffff">
    <w:name w:val="Абзац Знак"/>
    <w:link w:val="affffffe"/>
    <w:rsid w:val="00EC1A5C"/>
    <w:rPr>
      <w:sz w:val="24"/>
      <w:szCs w:val="24"/>
    </w:rPr>
  </w:style>
  <w:style w:type="paragraph" w:styleId="afffffff0">
    <w:name w:val="List"/>
    <w:basedOn w:val="a1"/>
    <w:link w:val="afffffff1"/>
    <w:rsid w:val="00EC1A5C"/>
    <w:pPr>
      <w:spacing w:after="60"/>
      <w:ind w:left="1" w:firstLine="567"/>
      <w:jc w:val="both"/>
    </w:pPr>
    <w:rPr>
      <w:snapToGrid w:val="0"/>
      <w:sz w:val="24"/>
      <w:szCs w:val="24"/>
    </w:rPr>
  </w:style>
  <w:style w:type="character" w:customStyle="1" w:styleId="afffffff1">
    <w:name w:val="Список Знак"/>
    <w:link w:val="afffffff0"/>
    <w:rsid w:val="00EC1A5C"/>
    <w:rPr>
      <w:snapToGrid w:val="0"/>
      <w:sz w:val="24"/>
      <w:szCs w:val="24"/>
    </w:rPr>
  </w:style>
  <w:style w:type="paragraph" w:customStyle="1" w:styleId="Geonika">
    <w:name w:val="Geonika Обычный текст"/>
    <w:basedOn w:val="a1"/>
    <w:link w:val="Geonika0"/>
    <w:qFormat/>
    <w:rsid w:val="00EC1A5C"/>
    <w:pPr>
      <w:spacing w:before="120" w:after="60"/>
      <w:ind w:firstLine="567"/>
      <w:jc w:val="both"/>
    </w:pPr>
    <w:rPr>
      <w:rFonts w:ascii="Calibri" w:hAnsi="Calibri"/>
      <w:sz w:val="24"/>
      <w:szCs w:val="24"/>
      <w:lang w:eastAsia="ar-SA" w:bidi="en-US"/>
    </w:rPr>
  </w:style>
  <w:style w:type="character" w:customStyle="1" w:styleId="Geonika0">
    <w:name w:val="Geonika Обычный текст Знак"/>
    <w:link w:val="Geonika"/>
    <w:rsid w:val="00EC1A5C"/>
    <w:rPr>
      <w:rFonts w:ascii="Calibri" w:hAnsi="Calibri"/>
      <w:sz w:val="24"/>
      <w:szCs w:val="24"/>
      <w:lang w:eastAsia="ar-SA" w:bidi="en-US"/>
    </w:rPr>
  </w:style>
  <w:style w:type="character" w:customStyle="1" w:styleId="FontStyle50">
    <w:name w:val="Font Style50"/>
    <w:uiPriority w:val="99"/>
    <w:rsid w:val="00EC1A5C"/>
    <w:rPr>
      <w:rFonts w:ascii="Times New Roman" w:hAnsi="Times New Roman"/>
      <w:sz w:val="26"/>
    </w:rPr>
  </w:style>
  <w:style w:type="paragraph" w:customStyle="1" w:styleId="TableParagraph">
    <w:name w:val="Table Paragraph"/>
    <w:basedOn w:val="a1"/>
    <w:uiPriority w:val="1"/>
    <w:qFormat/>
    <w:rsid w:val="00EC1A5C"/>
    <w:pPr>
      <w:widowControl w:val="0"/>
      <w:autoSpaceDE w:val="0"/>
      <w:autoSpaceDN w:val="0"/>
    </w:pPr>
    <w:rPr>
      <w:sz w:val="22"/>
      <w:szCs w:val="22"/>
      <w:lang w:bidi="ru-RU"/>
    </w:rPr>
  </w:style>
  <w:style w:type="numbering" w:customStyle="1" w:styleId="46">
    <w:name w:val="Нет списка4"/>
    <w:next w:val="a4"/>
    <w:uiPriority w:val="99"/>
    <w:semiHidden/>
    <w:unhideWhenUsed/>
    <w:rsid w:val="007D678F"/>
  </w:style>
  <w:style w:type="paragraph" w:customStyle="1" w:styleId="Label">
    <w:name w:val="Label"/>
    <w:basedOn w:val="a1"/>
    <w:rsid w:val="007D678F"/>
    <w:pPr>
      <w:spacing w:before="120"/>
    </w:pPr>
    <w:rPr>
      <w:rFonts w:ascii="Antiqua" w:hAnsi="Antiqua"/>
      <w:sz w:val="17"/>
      <w:lang w:val="en-US"/>
    </w:rPr>
  </w:style>
  <w:style w:type="paragraph" w:customStyle="1" w:styleId="Ieinoie">
    <w:name w:val="Ieino?ie"/>
    <w:basedOn w:val="a1"/>
    <w:rsid w:val="007D678F"/>
    <w:pPr>
      <w:jc w:val="center"/>
    </w:pPr>
    <w:rPr>
      <w:rFonts w:ascii="AGGal" w:hAnsi="AGGal"/>
      <w:sz w:val="22"/>
    </w:rPr>
  </w:style>
  <w:style w:type="paragraph" w:styleId="afffffff2">
    <w:name w:val="Document Map"/>
    <w:basedOn w:val="a1"/>
    <w:link w:val="afffffff3"/>
    <w:uiPriority w:val="99"/>
    <w:semiHidden/>
    <w:unhideWhenUsed/>
    <w:rsid w:val="007D678F"/>
    <w:rPr>
      <w:rFonts w:ascii="Tahoma" w:eastAsia="Calibri" w:hAnsi="Tahoma"/>
      <w:sz w:val="16"/>
      <w:szCs w:val="16"/>
    </w:rPr>
  </w:style>
  <w:style w:type="character" w:customStyle="1" w:styleId="afffffff3">
    <w:name w:val="Схема документа Знак"/>
    <w:basedOn w:val="a2"/>
    <w:link w:val="afffffff2"/>
    <w:uiPriority w:val="99"/>
    <w:semiHidden/>
    <w:rsid w:val="007D678F"/>
    <w:rPr>
      <w:rFonts w:ascii="Tahoma" w:eastAsia="Calibri" w:hAnsi="Tahoma"/>
      <w:sz w:val="16"/>
      <w:szCs w:val="16"/>
    </w:rPr>
  </w:style>
  <w:style w:type="table" w:customStyle="1" w:styleId="162">
    <w:name w:val="Сетка таблицы16"/>
    <w:basedOn w:val="a3"/>
    <w:next w:val="af4"/>
    <w:uiPriority w:val="39"/>
    <w:rsid w:val="007D678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f2">
    <w:name w:val="1Е ТАБЛИЦЫ"/>
    <w:basedOn w:val="a1"/>
    <w:link w:val="1f3"/>
    <w:qFormat/>
    <w:rsid w:val="007D678F"/>
    <w:pPr>
      <w:jc w:val="center"/>
    </w:pPr>
    <w:rPr>
      <w:sz w:val="24"/>
      <w:lang w:eastAsia="en-US"/>
    </w:rPr>
  </w:style>
  <w:style w:type="character" w:customStyle="1" w:styleId="1f3">
    <w:name w:val="1Е ТАБЛИЦЫ Знак"/>
    <w:link w:val="1f2"/>
    <w:rsid w:val="007D678F"/>
    <w:rPr>
      <w:sz w:val="24"/>
      <w:lang w:eastAsia="en-US"/>
    </w:rPr>
  </w:style>
  <w:style w:type="paragraph" w:customStyle="1" w:styleId="afffffff4">
    <w:name w:val="Обычный текст"/>
    <w:basedOn w:val="a1"/>
    <w:link w:val="afffffff5"/>
    <w:qFormat/>
    <w:rsid w:val="007D678F"/>
    <w:pPr>
      <w:ind w:firstLine="709"/>
      <w:jc w:val="both"/>
    </w:pPr>
    <w:rPr>
      <w:sz w:val="24"/>
      <w:szCs w:val="24"/>
      <w:lang w:val="en-US" w:eastAsia="ar-SA" w:bidi="en-US"/>
    </w:rPr>
  </w:style>
  <w:style w:type="character" w:customStyle="1" w:styleId="afffffff5">
    <w:name w:val="Обычный текст Знак"/>
    <w:basedOn w:val="a2"/>
    <w:link w:val="afffffff4"/>
    <w:rsid w:val="007D678F"/>
    <w:rPr>
      <w:sz w:val="24"/>
      <w:szCs w:val="24"/>
      <w:lang w:val="en-US" w:eastAsia="ar-SA" w:bidi="en-US"/>
    </w:rPr>
  </w:style>
  <w:style w:type="numbering" w:customStyle="1" w:styleId="53">
    <w:name w:val="Нет списка5"/>
    <w:next w:val="a4"/>
    <w:uiPriority w:val="99"/>
    <w:semiHidden/>
    <w:unhideWhenUsed/>
    <w:rsid w:val="007D678F"/>
  </w:style>
  <w:style w:type="table" w:customStyle="1" w:styleId="172">
    <w:name w:val="Сетка таблицы17"/>
    <w:basedOn w:val="a3"/>
    <w:next w:val="af4"/>
    <w:uiPriority w:val="39"/>
    <w:rsid w:val="007D678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4">
    <w:name w:val="Нет списка6"/>
    <w:next w:val="a4"/>
    <w:uiPriority w:val="99"/>
    <w:semiHidden/>
    <w:unhideWhenUsed/>
    <w:rsid w:val="00E80F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consultant.ru/document/cons_doc_LAW_357291/73194ea26878281e9521d9f98ebea9e0c2a4efc5/" TargetMode="External"/><Relationship Id="rId117" Type="http://schemas.openxmlformats.org/officeDocument/2006/relationships/hyperlink" Target="http://mobileonline.garant.ru/document?id=12058477&amp;sub=0" TargetMode="External"/><Relationship Id="rId21" Type="http://schemas.openxmlformats.org/officeDocument/2006/relationships/hyperlink" Target="http://mobileonline.garant.ru/document?id=70037330&amp;sub=1000" TargetMode="External"/><Relationship Id="rId42" Type="http://schemas.openxmlformats.org/officeDocument/2006/relationships/hyperlink" Target="http://mobileonline.garant.ru/document/redirect/71663066/2000" TargetMode="External"/><Relationship Id="rId47" Type="http://schemas.openxmlformats.org/officeDocument/2006/relationships/hyperlink" Target="garantF1://71905510.26044" TargetMode="External"/><Relationship Id="rId63" Type="http://schemas.openxmlformats.org/officeDocument/2006/relationships/hyperlink" Target="garantF1://12012604.2" TargetMode="External"/><Relationship Id="rId68" Type="http://schemas.openxmlformats.org/officeDocument/2006/relationships/hyperlink" Target="garantF1://12024624.2" TargetMode="External"/><Relationship Id="rId84" Type="http://schemas.openxmlformats.org/officeDocument/2006/relationships/hyperlink" Target="garantF1://12024624.2" TargetMode="External"/><Relationship Id="rId89" Type="http://schemas.openxmlformats.org/officeDocument/2006/relationships/hyperlink" Target="garantF1://71029192.0" TargetMode="External"/><Relationship Id="rId112" Type="http://schemas.openxmlformats.org/officeDocument/2006/relationships/hyperlink" Target="http://mobileonline.garant.ru/document/redirect/12124624/2" TargetMode="External"/><Relationship Id="rId133" Type="http://schemas.openxmlformats.org/officeDocument/2006/relationships/hyperlink" Target="https://docs.cntd.ru/document/456054198" TargetMode="External"/><Relationship Id="rId138" Type="http://schemas.openxmlformats.org/officeDocument/2006/relationships/hyperlink" Target="consultantplus://offline/ref=0B05C17F5A45C2CDEADE01151FA2C9697161997B1DC02EAB6FC614C18B8AD5987EE48A470661920Df9l4H" TargetMode="External"/><Relationship Id="rId154" Type="http://schemas.openxmlformats.org/officeDocument/2006/relationships/image" Target="media/image8.wmf"/><Relationship Id="rId16" Type="http://schemas.openxmlformats.org/officeDocument/2006/relationships/hyperlink" Target="consultantplus://offline/main?base=LAW;n=102040;fld=134" TargetMode="External"/><Relationship Id="rId107" Type="http://schemas.openxmlformats.org/officeDocument/2006/relationships/hyperlink" Target="http://mobileonline.garant.ru/document/redirect/72224414/1000" TargetMode="External"/><Relationship Id="rId11" Type="http://schemas.openxmlformats.org/officeDocument/2006/relationships/hyperlink" Target="http://www.ngpnr.ru" TargetMode="External"/><Relationship Id="rId32" Type="http://schemas.openxmlformats.org/officeDocument/2006/relationships/hyperlink" Target="http://mobileonline.garant.ru/document/redirect/10107990/1" TargetMode="External"/><Relationship Id="rId37" Type="http://schemas.openxmlformats.org/officeDocument/2006/relationships/hyperlink" Target="garantF1://71526284.1000" TargetMode="External"/><Relationship Id="rId53" Type="http://schemas.openxmlformats.org/officeDocument/2006/relationships/hyperlink" Target="http://mobileonline.garant.ru/document/redirect/71687404/1000" TargetMode="External"/><Relationship Id="rId58" Type="http://schemas.openxmlformats.org/officeDocument/2006/relationships/hyperlink" Target="http://docs2.cntd.ru/document/444796943" TargetMode="External"/><Relationship Id="rId74" Type="http://schemas.openxmlformats.org/officeDocument/2006/relationships/hyperlink" Target="http://mobileonline.garant.ru/document/redirect/12124624/2" TargetMode="External"/><Relationship Id="rId79" Type="http://schemas.openxmlformats.org/officeDocument/2006/relationships/hyperlink" Target="garantF1://12024624.2" TargetMode="External"/><Relationship Id="rId102" Type="http://schemas.openxmlformats.org/officeDocument/2006/relationships/hyperlink" Target="http://mobileonline.garant.ru/document/redirect/72291774/1000" TargetMode="External"/><Relationship Id="rId123" Type="http://schemas.openxmlformats.org/officeDocument/2006/relationships/hyperlink" Target="garantF1://72108076.1512" TargetMode="External"/><Relationship Id="rId128" Type="http://schemas.openxmlformats.org/officeDocument/2006/relationships/hyperlink" Target="consultantplus://offline/ref=AF435D8732887D1EFC44AFDBDE7F6D0BE9E914CD577ED7B3FFAD73118B62B03168E85A8F27D21551A569152BvDIBL" TargetMode="External"/><Relationship Id="rId144" Type="http://schemas.openxmlformats.org/officeDocument/2006/relationships/header" Target="header5.xml"/><Relationship Id="rId149" Type="http://schemas.openxmlformats.org/officeDocument/2006/relationships/footer" Target="footer4.xml"/><Relationship Id="rId5" Type="http://schemas.openxmlformats.org/officeDocument/2006/relationships/settings" Target="settings.xml"/><Relationship Id="rId90" Type="http://schemas.openxmlformats.org/officeDocument/2006/relationships/hyperlink" Target="garantF1://71905510.1027034" TargetMode="External"/><Relationship Id="rId95" Type="http://schemas.openxmlformats.org/officeDocument/2006/relationships/hyperlink" Target="garantF1://71905510.102711" TargetMode="External"/><Relationship Id="rId22" Type="http://schemas.openxmlformats.org/officeDocument/2006/relationships/hyperlink" Target="http://mobileonline.garant.ru/document?id=10003000&amp;sub=0" TargetMode="External"/><Relationship Id="rId27" Type="http://schemas.openxmlformats.org/officeDocument/2006/relationships/hyperlink" Target="http://www.consultant.ru/document/cons_doc_LAW_344829/ecae6ddcdda94b69208c83d967a18bbbd04d2f61/" TargetMode="External"/><Relationship Id="rId43" Type="http://schemas.openxmlformats.org/officeDocument/2006/relationships/hyperlink" Target="garantF1://71587408.18" TargetMode="External"/><Relationship Id="rId48" Type="http://schemas.openxmlformats.org/officeDocument/2006/relationships/hyperlink" Target="garantF1://71905510.26044" TargetMode="External"/><Relationship Id="rId64" Type="http://schemas.openxmlformats.org/officeDocument/2006/relationships/hyperlink" Target="garantF1://12027232.0" TargetMode="External"/><Relationship Id="rId69" Type="http://schemas.openxmlformats.org/officeDocument/2006/relationships/hyperlink" Target="garantF1://12024624.2" TargetMode="External"/><Relationship Id="rId113" Type="http://schemas.openxmlformats.org/officeDocument/2006/relationships/hyperlink" Target="http://www.consultant.ru/document/cons_doc_LAW_347590/" TargetMode="External"/><Relationship Id="rId118" Type="http://schemas.openxmlformats.org/officeDocument/2006/relationships/header" Target="header1.xml"/><Relationship Id="rId134" Type="http://schemas.openxmlformats.org/officeDocument/2006/relationships/hyperlink" Target="consultantplus://offline/ref=AF435D8732887D1EFC44AFDBDE7F6D0BE9E914CD577ED7B3FFAD73118B62B03168E85A8F27D21551A569152BvDIBL" TargetMode="External"/><Relationship Id="rId139" Type="http://schemas.openxmlformats.org/officeDocument/2006/relationships/hyperlink" Target="consultantplus://offline/ref=0B05C17F5A45C2CDEADE01151FA2C9697161997B1DC02EAB6FC614C18B8AD5987EE48A4706609605f9l0H" TargetMode="External"/><Relationship Id="rId80" Type="http://schemas.openxmlformats.org/officeDocument/2006/relationships/hyperlink" Target="garantF1://12024624.2" TargetMode="External"/><Relationship Id="rId85" Type="http://schemas.openxmlformats.org/officeDocument/2006/relationships/hyperlink" Target="garantF1://70017914.0" TargetMode="External"/><Relationship Id="rId150" Type="http://schemas.openxmlformats.org/officeDocument/2006/relationships/image" Target="media/image6.emf"/><Relationship Id="rId155" Type="http://schemas.openxmlformats.org/officeDocument/2006/relationships/fontTable" Target="fontTable.xml"/><Relationship Id="rId12" Type="http://schemas.openxmlformats.org/officeDocument/2006/relationships/hyperlink" Target="consultantplus://offline/ref=6D6640D4EFE9903B6A481266C924F276CF118986A86803400CFA6DE35C3CBDK" TargetMode="External"/><Relationship Id="rId17" Type="http://schemas.openxmlformats.org/officeDocument/2006/relationships/hyperlink" Target="http://www.ngpnr.ru" TargetMode="External"/><Relationship Id="rId25" Type="http://schemas.openxmlformats.org/officeDocument/2006/relationships/hyperlink" Target="http://www.consultant.ru/document/cons_doc_LAW_365228/878fb9545863b1203029aec55b9835dbfba6db85/" TargetMode="External"/><Relationship Id="rId33" Type="http://schemas.openxmlformats.org/officeDocument/2006/relationships/hyperlink" Target="garantF1://70636874.1000" TargetMode="External"/><Relationship Id="rId38" Type="http://schemas.openxmlformats.org/officeDocument/2006/relationships/hyperlink" Target="garantF1://71582844.1000" TargetMode="External"/><Relationship Id="rId46" Type="http://schemas.openxmlformats.org/officeDocument/2006/relationships/hyperlink" Target="garantF1://71905510.26044" TargetMode="External"/><Relationship Id="rId59" Type="http://schemas.openxmlformats.org/officeDocument/2006/relationships/hyperlink" Target="garantF1://70864644.1000" TargetMode="External"/><Relationship Id="rId67" Type="http://schemas.openxmlformats.org/officeDocument/2006/relationships/hyperlink" Target="garantF1://12027232.6012" TargetMode="External"/><Relationship Id="rId103" Type="http://schemas.openxmlformats.org/officeDocument/2006/relationships/hyperlink" Target="http://mobileonline.garant.ru/document/redirect/12124624/2" TargetMode="External"/><Relationship Id="rId108" Type="http://schemas.openxmlformats.org/officeDocument/2006/relationships/hyperlink" Target="http://mobileonline.garant.ru/document/redirect/72224414/2000" TargetMode="External"/><Relationship Id="rId116" Type="http://schemas.openxmlformats.org/officeDocument/2006/relationships/hyperlink" Target="garantF1://12038258.510" TargetMode="External"/><Relationship Id="rId124" Type="http://schemas.openxmlformats.org/officeDocument/2006/relationships/hyperlink" Target="garantF1://72108076.1513" TargetMode="External"/><Relationship Id="rId129" Type="http://schemas.openxmlformats.org/officeDocument/2006/relationships/hyperlink" Target="https://docs.cntd.ru/document/1200092705" TargetMode="External"/><Relationship Id="rId137" Type="http://schemas.openxmlformats.org/officeDocument/2006/relationships/hyperlink" Target="consultantplus://offline/ref=0B05C17F5A45C2CDEADE01151FA2C9697161997B1DC02EAB6FC614C18B8AD5987EE48A470661930Df9l2H" TargetMode="External"/><Relationship Id="rId20" Type="http://schemas.openxmlformats.org/officeDocument/2006/relationships/hyperlink" Target="http://mobileonline.garant.ru/document?id=10003000&amp;sub=0" TargetMode="External"/><Relationship Id="rId41" Type="http://schemas.openxmlformats.org/officeDocument/2006/relationships/hyperlink" Target="http://mobileonline.garant.ru/document/redirect/71663066/1000" TargetMode="External"/><Relationship Id="rId54" Type="http://schemas.openxmlformats.org/officeDocument/2006/relationships/hyperlink" Target="http://mobileonline.garant.ru/document/redirect/71687404/2000" TargetMode="External"/><Relationship Id="rId62" Type="http://schemas.openxmlformats.org/officeDocument/2006/relationships/hyperlink" Target="garantF1://12068775.1000" TargetMode="External"/><Relationship Id="rId70" Type="http://schemas.openxmlformats.org/officeDocument/2006/relationships/hyperlink" Target="garantF1://12024624.2" TargetMode="External"/><Relationship Id="rId75" Type="http://schemas.openxmlformats.org/officeDocument/2006/relationships/hyperlink" Target="garantF1://12024624.11112" TargetMode="External"/><Relationship Id="rId83" Type="http://schemas.openxmlformats.org/officeDocument/2006/relationships/hyperlink" Target="garantF1://70864644.2000" TargetMode="External"/><Relationship Id="rId88" Type="http://schemas.openxmlformats.org/officeDocument/2006/relationships/hyperlink" Target="garantF1://12027232.0" TargetMode="External"/><Relationship Id="rId91" Type="http://schemas.openxmlformats.org/officeDocument/2006/relationships/hyperlink" Target="garantF1://71612524.1" TargetMode="External"/><Relationship Id="rId96" Type="http://schemas.openxmlformats.org/officeDocument/2006/relationships/hyperlink" Target="garantF1://71029192.0" TargetMode="External"/><Relationship Id="rId111" Type="http://schemas.openxmlformats.org/officeDocument/2006/relationships/hyperlink" Target="http://mobileonline.garant.ru/document/redirect/12124624/2" TargetMode="External"/><Relationship Id="rId132" Type="http://schemas.openxmlformats.org/officeDocument/2006/relationships/hyperlink" Target="https://docs.cntd.ru/document/1200092705" TargetMode="External"/><Relationship Id="rId140" Type="http://schemas.openxmlformats.org/officeDocument/2006/relationships/hyperlink" Target="consultantplus://offline/ref=8A485FBF4486AAC03135E4AA3027F0071DC6257BD26ED1A9AEA18EF4B08FF320EDC6A03FD27C1151r2o0H" TargetMode="External"/><Relationship Id="rId145" Type="http://schemas.openxmlformats.org/officeDocument/2006/relationships/footer" Target="footer1.xml"/><Relationship Id="rId153"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emf"/><Relationship Id="rId23" Type="http://schemas.openxmlformats.org/officeDocument/2006/relationships/hyperlink" Target="http://mobileonline.garant.ru/document?id=12054874&amp;sub=2" TargetMode="External"/><Relationship Id="rId28" Type="http://schemas.openxmlformats.org/officeDocument/2006/relationships/hyperlink" Target="garantF1://70012744.26" TargetMode="External"/><Relationship Id="rId36" Type="http://schemas.openxmlformats.org/officeDocument/2006/relationships/hyperlink" Target="garantF1://12024624.11112" TargetMode="External"/><Relationship Id="rId49" Type="http://schemas.openxmlformats.org/officeDocument/2006/relationships/hyperlink" Target="http://mobileonline.garant.ru/document/redirect/12124624/2" TargetMode="External"/><Relationship Id="rId57" Type="http://schemas.openxmlformats.org/officeDocument/2006/relationships/hyperlink" Target="http://docs2.cntd.ru/document/550340687" TargetMode="External"/><Relationship Id="rId106" Type="http://schemas.openxmlformats.org/officeDocument/2006/relationships/hyperlink" Target="http://mobileonline.garant.ru/document/redirect/10164072/2224" TargetMode="External"/><Relationship Id="rId114" Type="http://schemas.openxmlformats.org/officeDocument/2006/relationships/hyperlink" Target="http://www.consultant.ru/document/cons_doc_LAW_339376/" TargetMode="External"/><Relationship Id="rId119" Type="http://schemas.openxmlformats.org/officeDocument/2006/relationships/header" Target="header2.xml"/><Relationship Id="rId127" Type="http://schemas.openxmlformats.org/officeDocument/2006/relationships/hyperlink" Target="garantF1://72108076.1371" TargetMode="External"/><Relationship Id="rId10" Type="http://schemas.openxmlformats.org/officeDocument/2006/relationships/hyperlink" Target="garantF1://12012604.179" TargetMode="External"/><Relationship Id="rId31" Type="http://schemas.openxmlformats.org/officeDocument/2006/relationships/hyperlink" Target="http://mobileonline.garant.ru/document/redirect/12150845/2" TargetMode="External"/><Relationship Id="rId44" Type="http://schemas.openxmlformats.org/officeDocument/2006/relationships/hyperlink" Target="http://mobileonline.garant.ru/document/redirect/71848756/18" TargetMode="External"/><Relationship Id="rId52" Type="http://schemas.openxmlformats.org/officeDocument/2006/relationships/hyperlink" Target="http://mobileonline.garant.ru/document/redirect/12184522/21" TargetMode="External"/><Relationship Id="rId60" Type="http://schemas.openxmlformats.org/officeDocument/2006/relationships/hyperlink" Target="http://mobileonline.garant.ru/document/redirect/77706982/310" TargetMode="External"/><Relationship Id="rId65" Type="http://schemas.openxmlformats.org/officeDocument/2006/relationships/hyperlink" Target="http://www.consultant.ru/document/cons_doc_LAW_357291/fb76ce1fdb5356574b298a9dcdafcfc8fc6c937b/" TargetMode="External"/><Relationship Id="rId73" Type="http://schemas.openxmlformats.org/officeDocument/2006/relationships/hyperlink" Target="garantF1://12024624.2" TargetMode="External"/><Relationship Id="rId78" Type="http://schemas.openxmlformats.org/officeDocument/2006/relationships/hyperlink" Target="garantF1://12027232.0" TargetMode="External"/><Relationship Id="rId81" Type="http://schemas.openxmlformats.org/officeDocument/2006/relationships/hyperlink" Target="garantF1://12024624.2" TargetMode="External"/><Relationship Id="rId86" Type="http://schemas.openxmlformats.org/officeDocument/2006/relationships/hyperlink" Target="garantF1://71905506.39112116" TargetMode="External"/><Relationship Id="rId94" Type="http://schemas.openxmlformats.org/officeDocument/2006/relationships/hyperlink" Target="garantF1://71029192.0" TargetMode="External"/><Relationship Id="rId99" Type="http://schemas.openxmlformats.org/officeDocument/2006/relationships/hyperlink" Target="garantF1://12024624.2" TargetMode="External"/><Relationship Id="rId101" Type="http://schemas.openxmlformats.org/officeDocument/2006/relationships/hyperlink" Target="http://mobileonline.garant.ru/document/redirect/72234378/1000" TargetMode="External"/><Relationship Id="rId122" Type="http://schemas.openxmlformats.org/officeDocument/2006/relationships/hyperlink" Target="http://www.garant.ru/products/ipo/prime/doc/70636874/" TargetMode="External"/><Relationship Id="rId130" Type="http://schemas.openxmlformats.org/officeDocument/2006/relationships/hyperlink" Target="https://docs.cntd.ru/document/456054198" TargetMode="External"/><Relationship Id="rId135" Type="http://schemas.openxmlformats.org/officeDocument/2006/relationships/hyperlink" Target="https://docs.cntd.ru/document/1200092705" TargetMode="External"/><Relationship Id="rId143" Type="http://schemas.openxmlformats.org/officeDocument/2006/relationships/image" Target="media/image5.jpeg"/><Relationship Id="rId148" Type="http://schemas.openxmlformats.org/officeDocument/2006/relationships/footer" Target="footer3.xml"/><Relationship Id="rId151" Type="http://schemas.openxmlformats.org/officeDocument/2006/relationships/image" Target="media/image7.emf"/><Relationship Id="rId156"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hyperlink" Target="garantF1://36893420.1700" TargetMode="External"/><Relationship Id="rId18" Type="http://schemas.openxmlformats.org/officeDocument/2006/relationships/hyperlink" Target="https://internet.garant.ru/" TargetMode="External"/><Relationship Id="rId39" Type="http://schemas.openxmlformats.org/officeDocument/2006/relationships/hyperlink" Target="http://mobileonline.garant.ru/document/redirect/71674578/1000" TargetMode="External"/><Relationship Id="rId109" Type="http://schemas.openxmlformats.org/officeDocument/2006/relationships/hyperlink" Target="http://mobileonline.garant.ru/document/redirect/12124624/0" TargetMode="External"/><Relationship Id="rId34" Type="http://schemas.openxmlformats.org/officeDocument/2006/relationships/hyperlink" Target="http://mobileonline.garant.ru/document/redirect/12184522/0" TargetMode="External"/><Relationship Id="rId50" Type="http://schemas.openxmlformats.org/officeDocument/2006/relationships/hyperlink" Target="http://mobileonline.garant.ru/document/redirect/12184522/21" TargetMode="External"/><Relationship Id="rId55" Type="http://schemas.openxmlformats.org/officeDocument/2006/relationships/hyperlink" Target="http://mobileonline.garant.ru/document/redirect/73924087/1000" TargetMode="External"/><Relationship Id="rId76" Type="http://schemas.openxmlformats.org/officeDocument/2006/relationships/hyperlink" Target="http://mobileonline.garant.ru/document/redirect/12184522/21" TargetMode="External"/><Relationship Id="rId97" Type="http://schemas.openxmlformats.org/officeDocument/2006/relationships/hyperlink" Target="garantF1://12027232.0" TargetMode="External"/><Relationship Id="rId104" Type="http://schemas.openxmlformats.org/officeDocument/2006/relationships/hyperlink" Target="http://mobileonline.garant.ru/document/redirect/10164072/222" TargetMode="External"/><Relationship Id="rId120" Type="http://schemas.openxmlformats.org/officeDocument/2006/relationships/header" Target="header3.xml"/><Relationship Id="rId125" Type="http://schemas.openxmlformats.org/officeDocument/2006/relationships/hyperlink" Target="garantF1://72108076.1321" TargetMode="External"/><Relationship Id="rId141" Type="http://schemas.openxmlformats.org/officeDocument/2006/relationships/image" Target="media/image3.jpeg"/><Relationship Id="rId146" Type="http://schemas.openxmlformats.org/officeDocument/2006/relationships/footer" Target="footer2.xml"/><Relationship Id="rId7" Type="http://schemas.openxmlformats.org/officeDocument/2006/relationships/footnotes" Target="footnotes.xml"/><Relationship Id="rId71" Type="http://schemas.openxmlformats.org/officeDocument/2006/relationships/hyperlink" Target="garantF1://70864644.1000" TargetMode="External"/><Relationship Id="rId92" Type="http://schemas.openxmlformats.org/officeDocument/2006/relationships/hyperlink" Target="garantF1://12024624.2" TargetMode="External"/><Relationship Id="rId2" Type="http://schemas.openxmlformats.org/officeDocument/2006/relationships/numbering" Target="numbering.xml"/><Relationship Id="rId29" Type="http://schemas.openxmlformats.org/officeDocument/2006/relationships/hyperlink" Target="garantF1://12027232.0" TargetMode="External"/><Relationship Id="rId24" Type="http://schemas.openxmlformats.org/officeDocument/2006/relationships/hyperlink" Target="http://mobileonline.garant.ru/document?id=71585970&amp;sub=100" TargetMode="External"/><Relationship Id="rId40" Type="http://schemas.openxmlformats.org/officeDocument/2006/relationships/hyperlink" Target="garantF1://71547410.28" TargetMode="External"/><Relationship Id="rId45" Type="http://schemas.openxmlformats.org/officeDocument/2006/relationships/hyperlink" Target="garantF1://12027232.2" TargetMode="External"/><Relationship Id="rId66" Type="http://schemas.openxmlformats.org/officeDocument/2006/relationships/hyperlink" Target="garantF1://71612524.1" TargetMode="External"/><Relationship Id="rId87" Type="http://schemas.openxmlformats.org/officeDocument/2006/relationships/hyperlink" Target="garantF1://12077579.200" TargetMode="External"/><Relationship Id="rId110" Type="http://schemas.openxmlformats.org/officeDocument/2006/relationships/hyperlink" Target="http://mobileonline.garant.ru/document/redirect/10164072/3" TargetMode="External"/><Relationship Id="rId115" Type="http://schemas.openxmlformats.org/officeDocument/2006/relationships/hyperlink" Target="http://www.consultant.ru/document/cons_doc_LAW_351262/4c65ff0f232195d8dccc08535d2c3923d5b67f1c/" TargetMode="External"/><Relationship Id="rId131" Type="http://schemas.openxmlformats.org/officeDocument/2006/relationships/hyperlink" Target="consultantplus://offline/ref=AF435D8732887D1EFC44AFDBDE7F6D0BE9E914CD577ED7B3FFAD73118B62B03168E85A8F27D21551A569152BvDIBL" TargetMode="External"/><Relationship Id="rId136" Type="http://schemas.openxmlformats.org/officeDocument/2006/relationships/hyperlink" Target="https://docs.cntd.ru/document/456054198" TargetMode="External"/><Relationship Id="rId61" Type="http://schemas.openxmlformats.org/officeDocument/2006/relationships/hyperlink" Target="http://mobileonline.garant.ru/document/redirect/12138267/233" TargetMode="External"/><Relationship Id="rId82" Type="http://schemas.openxmlformats.org/officeDocument/2006/relationships/hyperlink" Target="garantF1://12024624.2" TargetMode="External"/><Relationship Id="rId152" Type="http://schemas.openxmlformats.org/officeDocument/2006/relationships/header" Target="header7.xml"/><Relationship Id="rId19" Type="http://schemas.openxmlformats.org/officeDocument/2006/relationships/hyperlink" Target="https://internet.garant.ru/" TargetMode="External"/><Relationship Id="rId14" Type="http://schemas.openxmlformats.org/officeDocument/2006/relationships/hyperlink" Target="garantF1://36893420.0" TargetMode="External"/><Relationship Id="rId30" Type="http://schemas.openxmlformats.org/officeDocument/2006/relationships/hyperlink" Target="http://mobileonline.garant.ru/document/redirect/12150845/87" TargetMode="External"/><Relationship Id="rId35" Type="http://schemas.openxmlformats.org/officeDocument/2006/relationships/hyperlink" Target="http://mobileonline.garant.ru/document/redirect/12184522/21" TargetMode="External"/><Relationship Id="rId56" Type="http://schemas.openxmlformats.org/officeDocument/2006/relationships/hyperlink" Target="http://mobileonline.garant.ru/document/redirect/73850810/3001" TargetMode="External"/><Relationship Id="rId77" Type="http://schemas.openxmlformats.org/officeDocument/2006/relationships/hyperlink" Target="garantF1://10002673.3" TargetMode="External"/><Relationship Id="rId100" Type="http://schemas.openxmlformats.org/officeDocument/2006/relationships/hyperlink" Target="garantF1://12024624.2" TargetMode="External"/><Relationship Id="rId105" Type="http://schemas.openxmlformats.org/officeDocument/2006/relationships/hyperlink" Target="http://mobileonline.garant.ru/document/redirect/10164072/22201" TargetMode="External"/><Relationship Id="rId126" Type="http://schemas.openxmlformats.org/officeDocument/2006/relationships/hyperlink" Target="garantF1://72108076.1361" TargetMode="External"/><Relationship Id="rId147" Type="http://schemas.openxmlformats.org/officeDocument/2006/relationships/header" Target="header6.xml"/><Relationship Id="rId8" Type="http://schemas.openxmlformats.org/officeDocument/2006/relationships/endnotes" Target="endnotes.xml"/><Relationship Id="rId51" Type="http://schemas.openxmlformats.org/officeDocument/2006/relationships/hyperlink" Target="http://mobileonline.garant.ru/document/redirect/71436074/5735" TargetMode="External"/><Relationship Id="rId72" Type="http://schemas.openxmlformats.org/officeDocument/2006/relationships/hyperlink" Target="garantF1://10004313.232" TargetMode="External"/><Relationship Id="rId93" Type="http://schemas.openxmlformats.org/officeDocument/2006/relationships/hyperlink" Target="garantF1://12024624.2" TargetMode="External"/><Relationship Id="rId98" Type="http://schemas.openxmlformats.org/officeDocument/2006/relationships/hyperlink" Target="garantF1://70864644.2000" TargetMode="External"/><Relationship Id="rId121" Type="http://schemas.openxmlformats.org/officeDocument/2006/relationships/header" Target="header4.xml"/><Relationship Id="rId142" Type="http://schemas.openxmlformats.org/officeDocument/2006/relationships/image" Target="media/image4.jpeg"/><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74DCFB-65ED-4841-B1E9-B8A1C949D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770</TotalTime>
  <Pages>1</Pages>
  <Words>194539</Words>
  <Characters>1108873</Characters>
  <Application>Microsoft Office Word</Application>
  <DocSecurity>0</DocSecurity>
  <Lines>9240</Lines>
  <Paragraphs>2601</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1300811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101</cp:revision>
  <cp:lastPrinted>2021-11-09T09:31:00Z</cp:lastPrinted>
  <dcterms:created xsi:type="dcterms:W3CDTF">2020-06-03T10:20:00Z</dcterms:created>
  <dcterms:modified xsi:type="dcterms:W3CDTF">2022-08-11T12:08:00Z</dcterms:modified>
</cp:coreProperties>
</file>