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A07B6F" w:rsidTr="00503F0E">
        <w:trPr>
          <w:trHeight w:val="653"/>
        </w:trPr>
        <w:tc>
          <w:tcPr>
            <w:tcW w:w="6096" w:type="dxa"/>
          </w:tcPr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A07B6F" w:rsidRDefault="0058088E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№ 82</w:t>
            </w:r>
            <w:r w:rsidR="00F80A66" w:rsidRPr="00A07B6F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12448F" w:rsidRPr="00A07B6F">
              <w:rPr>
                <w:rFonts w:ascii="Arial" w:hAnsi="Arial" w:cs="Arial"/>
                <w:sz w:val="16"/>
                <w:szCs w:val="16"/>
              </w:rPr>
              <w:t>.1</w:t>
            </w:r>
            <w:r w:rsidR="00E76B77" w:rsidRPr="00A07B6F">
              <w:rPr>
                <w:rFonts w:ascii="Arial" w:hAnsi="Arial" w:cs="Arial"/>
                <w:sz w:val="16"/>
                <w:szCs w:val="16"/>
              </w:rPr>
              <w:t>1</w:t>
            </w:r>
            <w:r w:rsidR="0012448F" w:rsidRPr="00A07B6F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Default="00025BBD" w:rsidP="00F80A66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 w:firstRow="0" w:lastRow="0" w:firstColumn="0" w:lastColumn="0" w:noHBand="0" w:noVBand="0"/>
      </w:tblPr>
      <w:tblGrid>
        <w:gridCol w:w="10554"/>
        <w:gridCol w:w="222"/>
      </w:tblGrid>
      <w:tr w:rsidR="00025BBD" w:rsidRPr="00A868AC" w:rsidTr="00ED7B61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 w:firstRow="0" w:lastRow="0" w:firstColumn="0" w:lastColumn="0" w:noHBand="0" w:noVBand="0"/>
            </w:tblPr>
            <w:tblGrid>
              <w:gridCol w:w="10116"/>
              <w:gridCol w:w="222"/>
            </w:tblGrid>
            <w:tr w:rsidR="00025BBD" w:rsidRPr="00A868AC" w:rsidTr="00ED7B61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5730"/>
                    <w:gridCol w:w="4170"/>
                  </w:tblGrid>
                  <w:tr w:rsidR="00025BBD" w:rsidRPr="00A868AC" w:rsidTr="00ED7B61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A868AC" w:rsidRDefault="00025BBD" w:rsidP="00ED7B6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1312" behindDoc="0" locked="0" layoutInCell="1" allowOverlap="1" wp14:anchorId="1B6000A5" wp14:editId="4D056FD0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3" name="Рисунок 3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A868AC" w:rsidRDefault="00025BBD" w:rsidP="00ED7B61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025BBD" w:rsidRPr="00A868AC" w:rsidTr="00ED7B61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A868AC" w:rsidRDefault="00025BBD" w:rsidP="00ED7B61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</w:p>
                    </w:tc>
                  </w:tr>
                  <w:tr w:rsidR="00025BBD" w:rsidRPr="00A868AC" w:rsidTr="00ED7B6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A868AC" w:rsidRDefault="00025BBD" w:rsidP="00ED7B6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025BBD" w:rsidRPr="00A868AC" w:rsidTr="00ED7B6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A868AC" w:rsidRDefault="00025BBD" w:rsidP="00ED7B6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025BBD" w:rsidRPr="00A868AC" w:rsidTr="00ED7B61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025BBD" w:rsidRPr="00D94F75" w:rsidRDefault="00025BBD" w:rsidP="00D94F75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="0058088E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15</w:t>
                        </w:r>
                        <w:r w:rsidR="00D94F75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.11.22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025BBD" w:rsidRPr="00A868AC" w:rsidRDefault="00025BBD" w:rsidP="00D94F75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 xml:space="preserve">№ </w:t>
                        </w:r>
                        <w:r w:rsidR="00D94F75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11</w:t>
                        </w:r>
                        <w:r w:rsidR="0058088E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69</w:t>
                        </w:r>
                      </w:p>
                    </w:tc>
                  </w:tr>
                  <w:tr w:rsidR="00025BBD" w:rsidRPr="00A868AC" w:rsidTr="00ED7B61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025BBD" w:rsidRPr="00A868AC" w:rsidRDefault="00025BBD" w:rsidP="00ED7B6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868A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025BBD" w:rsidRPr="00A868AC" w:rsidRDefault="00025BBD" w:rsidP="00ED7B6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025BBD" w:rsidRPr="00A868AC" w:rsidRDefault="00025BBD" w:rsidP="00ED7B61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5BBD" w:rsidRPr="00A868AC" w:rsidRDefault="00025BBD" w:rsidP="00ED7B6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025BBD" w:rsidRPr="00A868AC" w:rsidRDefault="00025BBD" w:rsidP="00ED7B61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25BBD" w:rsidRPr="00A07B6F" w:rsidRDefault="00025BBD" w:rsidP="00F80A66">
      <w:pPr>
        <w:rPr>
          <w:rFonts w:ascii="Arial" w:hAnsi="Arial" w:cs="Arial"/>
          <w:sz w:val="16"/>
          <w:szCs w:val="16"/>
        </w:rPr>
      </w:pPr>
    </w:p>
    <w:p w:rsidR="00025BBD" w:rsidRPr="00025BBD" w:rsidRDefault="0058088E" w:rsidP="00025BBD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58088E">
        <w:rPr>
          <w:rFonts w:ascii="Arial" w:hAnsi="Arial" w:cs="Arial"/>
          <w:b/>
          <w:sz w:val="16"/>
          <w:szCs w:val="16"/>
        </w:rPr>
        <w:t xml:space="preserve">Об утверждении порядка продления срока проведения ярмарок, выставок-ярмарок на территории </w:t>
      </w:r>
      <w:proofErr w:type="spellStart"/>
      <w:r w:rsidRPr="0058088E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b/>
          <w:sz w:val="16"/>
          <w:szCs w:val="16"/>
        </w:rPr>
        <w:t xml:space="preserve"> района</w:t>
      </w: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58088E">
        <w:rPr>
          <w:rFonts w:ascii="Arial" w:hAnsi="Arial" w:cs="Arial"/>
          <w:sz w:val="16"/>
          <w:szCs w:val="16"/>
        </w:rPr>
        <w:t>В соответствии с Федеральным законом от 06 октября 2003</w:t>
      </w:r>
      <w:r>
        <w:rPr>
          <w:rFonts w:ascii="Arial" w:hAnsi="Arial" w:cs="Arial"/>
          <w:sz w:val="16"/>
          <w:szCs w:val="16"/>
        </w:rPr>
        <w:t xml:space="preserve"> года</w:t>
      </w:r>
      <w:r w:rsidRPr="0058088E">
        <w:rPr>
          <w:rFonts w:ascii="Arial" w:hAnsi="Arial" w:cs="Arial"/>
          <w:sz w:val="16"/>
          <w:szCs w:val="16"/>
        </w:rPr>
        <w:t xml:space="preserve"> № 131-ФЗ «Об общих принципах организации местного самоуправления в Российской Федерации», Федеральным законом от 28 декабря 2009 </w:t>
      </w:r>
      <w:r>
        <w:rPr>
          <w:rFonts w:ascii="Arial" w:hAnsi="Arial" w:cs="Arial"/>
          <w:sz w:val="16"/>
          <w:szCs w:val="16"/>
        </w:rPr>
        <w:t>года</w:t>
      </w:r>
      <w:r w:rsidRPr="0058088E">
        <w:rPr>
          <w:rFonts w:ascii="Arial" w:hAnsi="Arial" w:cs="Arial"/>
          <w:sz w:val="16"/>
          <w:szCs w:val="16"/>
        </w:rPr>
        <w:t xml:space="preserve"> № 381-ФЗ «Об основах государственного регулирования торговой деятельности в Российской Федерации», Законом Краснодарского края                от 01 марта 2011 года № 2195-КЗ «Об организации деятельности розничных рынков, ярмарок и агропромышленных выставок-ярмарок на территории Краснодарского края», руководствуясь</w:t>
      </w:r>
      <w:proofErr w:type="gramEnd"/>
      <w:r w:rsidRPr="0058088E">
        <w:rPr>
          <w:rFonts w:ascii="Arial" w:hAnsi="Arial" w:cs="Arial"/>
          <w:sz w:val="16"/>
          <w:szCs w:val="16"/>
        </w:rPr>
        <w:t xml:space="preserve"> Уставом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</w:t>
      </w:r>
      <w:proofErr w:type="gramStart"/>
      <w:r w:rsidRPr="0058088E">
        <w:rPr>
          <w:rFonts w:ascii="Arial" w:hAnsi="Arial" w:cs="Arial"/>
          <w:sz w:val="16"/>
          <w:szCs w:val="16"/>
        </w:rPr>
        <w:t>п</w:t>
      </w:r>
      <w:proofErr w:type="gramEnd"/>
      <w:r w:rsidRPr="0058088E">
        <w:rPr>
          <w:rFonts w:ascii="Arial" w:hAnsi="Arial" w:cs="Arial"/>
          <w:sz w:val="16"/>
          <w:szCs w:val="16"/>
        </w:rPr>
        <w:t xml:space="preserve"> о с т а н о в л я ю: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1. Утвердить Порядок продления срока проведения ярмарок и агропромышленных выставок-ярмарок на территории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согласно приложению к настоящему постановлению.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2. Отделу организационно-кадровой работы администрации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обеспечить размещение настоящего постановления на официальном сайте администрации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«Интернет»;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58088E">
        <w:rPr>
          <w:rFonts w:ascii="Arial" w:hAnsi="Arial" w:cs="Arial"/>
          <w:sz w:val="16"/>
          <w:szCs w:val="16"/>
        </w:rPr>
        <w:t>Контроль за</w:t>
      </w:r>
      <w:proofErr w:type="gramEnd"/>
      <w:r w:rsidRPr="0058088E">
        <w:rPr>
          <w:rFonts w:ascii="Arial" w:hAnsi="Arial" w:cs="Arial"/>
          <w:sz w:val="16"/>
          <w:szCs w:val="16"/>
        </w:rPr>
        <w:t xml:space="preserve"> выполнением настоящего постановления оставляю за собой.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4. Настоящее постановление вступает в силу со дня его официального опубликования в информационном бюллетене «Вестник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администрации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(</w:t>
      </w:r>
      <w:r w:rsidRPr="0058088E">
        <w:rPr>
          <w:rFonts w:ascii="Arial" w:hAnsi="Arial" w:cs="Arial"/>
          <w:sz w:val="16"/>
          <w:szCs w:val="16"/>
          <w:lang w:val="en-US"/>
        </w:rPr>
        <w:t>http</w:t>
      </w:r>
      <w:r w:rsidRPr="0058088E">
        <w:rPr>
          <w:rFonts w:ascii="Arial" w:hAnsi="Arial" w:cs="Arial"/>
          <w:sz w:val="16"/>
          <w:szCs w:val="16"/>
        </w:rPr>
        <w:t>://</w:t>
      </w:r>
      <w:proofErr w:type="spellStart"/>
      <w:r w:rsidRPr="0058088E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58088E">
        <w:rPr>
          <w:rFonts w:ascii="Arial" w:hAnsi="Arial" w:cs="Arial"/>
          <w:sz w:val="16"/>
          <w:szCs w:val="16"/>
        </w:rPr>
        <w:t>.</w:t>
      </w:r>
      <w:proofErr w:type="spellStart"/>
      <w:r w:rsidRPr="0058088E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58088E">
        <w:rPr>
          <w:rFonts w:ascii="Arial" w:hAnsi="Arial" w:cs="Arial"/>
          <w:sz w:val="16"/>
          <w:szCs w:val="16"/>
        </w:rPr>
        <w:t>).</w:t>
      </w: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58088E">
        <w:rPr>
          <w:rFonts w:ascii="Arial" w:hAnsi="Arial" w:cs="Arial"/>
          <w:sz w:val="16"/>
          <w:szCs w:val="16"/>
        </w:rPr>
        <w:t>Исполняющий</w:t>
      </w:r>
      <w:proofErr w:type="gramEnd"/>
      <w:r w:rsidRPr="0058088E">
        <w:rPr>
          <w:rFonts w:ascii="Arial" w:hAnsi="Arial" w:cs="Arial"/>
          <w:sz w:val="16"/>
          <w:szCs w:val="16"/>
        </w:rPr>
        <w:t xml:space="preserve"> обязанности главы</w:t>
      </w: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</w:t>
      </w:r>
      <w:r w:rsidRPr="0058088E">
        <w:rPr>
          <w:rFonts w:ascii="Arial" w:hAnsi="Arial" w:cs="Arial"/>
          <w:sz w:val="16"/>
          <w:szCs w:val="16"/>
        </w:rPr>
        <w:tab/>
        <w:t xml:space="preserve">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Pr="0058088E">
        <w:rPr>
          <w:rFonts w:ascii="Arial" w:hAnsi="Arial" w:cs="Arial"/>
          <w:sz w:val="16"/>
          <w:szCs w:val="16"/>
        </w:rPr>
        <w:t>А.Е. Ворожко</w:t>
      </w: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</w:p>
    <w:p w:rsidR="0058088E" w:rsidRPr="0058088E" w:rsidRDefault="0058088E" w:rsidP="0058088E">
      <w:pPr>
        <w:ind w:left="5954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>Приложение</w:t>
      </w:r>
    </w:p>
    <w:p w:rsidR="0058088E" w:rsidRPr="0058088E" w:rsidRDefault="0058088E" w:rsidP="0058088E">
      <w:pPr>
        <w:ind w:left="5954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>УТВЕРЖДЕН</w:t>
      </w:r>
    </w:p>
    <w:p w:rsidR="0058088E" w:rsidRPr="0058088E" w:rsidRDefault="0058088E" w:rsidP="0058088E">
      <w:pPr>
        <w:ind w:left="5954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постановлением администрации </w:t>
      </w:r>
    </w:p>
    <w:p w:rsidR="0058088E" w:rsidRPr="0058088E" w:rsidRDefault="0058088E" w:rsidP="0058088E">
      <w:pPr>
        <w:ind w:left="5954"/>
        <w:jc w:val="both"/>
        <w:rPr>
          <w:rFonts w:ascii="Arial" w:hAnsi="Arial" w:cs="Arial"/>
          <w:sz w:val="16"/>
          <w:szCs w:val="16"/>
        </w:rPr>
      </w:pP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</w:t>
      </w:r>
    </w:p>
    <w:p w:rsidR="0058088E" w:rsidRPr="0058088E" w:rsidRDefault="0058088E" w:rsidP="0058088E">
      <w:pPr>
        <w:ind w:left="5954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от _____________ № ______ </w:t>
      </w:r>
    </w:p>
    <w:p w:rsidR="0058088E" w:rsidRPr="0058088E" w:rsidRDefault="0058088E" w:rsidP="0058088E">
      <w:pPr>
        <w:ind w:left="5954"/>
        <w:jc w:val="both"/>
        <w:rPr>
          <w:rFonts w:ascii="Arial" w:hAnsi="Arial" w:cs="Arial"/>
          <w:b/>
          <w:bCs/>
          <w:sz w:val="16"/>
          <w:szCs w:val="16"/>
        </w:rPr>
      </w:pPr>
    </w:p>
    <w:p w:rsidR="0058088E" w:rsidRPr="0058088E" w:rsidRDefault="0058088E" w:rsidP="0058088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58088E">
        <w:rPr>
          <w:rFonts w:ascii="Arial" w:hAnsi="Arial" w:cs="Arial"/>
          <w:b/>
          <w:bCs/>
          <w:sz w:val="16"/>
          <w:szCs w:val="16"/>
        </w:rPr>
        <w:t>Порядок</w:t>
      </w:r>
    </w:p>
    <w:p w:rsidR="0058088E" w:rsidRPr="0058088E" w:rsidRDefault="0058088E" w:rsidP="0058088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58088E">
        <w:rPr>
          <w:rFonts w:ascii="Arial" w:hAnsi="Arial" w:cs="Arial"/>
          <w:b/>
          <w:bCs/>
          <w:sz w:val="16"/>
          <w:szCs w:val="16"/>
        </w:rPr>
        <w:t xml:space="preserve">продления срока проведения ярмарок и агропромышленных выставок-ярмарок на территории </w:t>
      </w:r>
      <w:proofErr w:type="spellStart"/>
      <w:r w:rsidRPr="0058088E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b/>
          <w:bCs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b/>
          <w:bCs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b/>
          <w:bCs/>
          <w:sz w:val="16"/>
          <w:szCs w:val="16"/>
        </w:rPr>
        <w:t xml:space="preserve"> района</w:t>
      </w:r>
    </w:p>
    <w:p w:rsidR="0058088E" w:rsidRPr="0058088E" w:rsidRDefault="0058088E" w:rsidP="0058088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1.</w:t>
      </w:r>
      <w:r w:rsidRPr="0058088E">
        <w:rPr>
          <w:rFonts w:ascii="Arial" w:hAnsi="Arial" w:cs="Arial"/>
          <w:sz w:val="16"/>
          <w:szCs w:val="16"/>
        </w:rPr>
        <w:t xml:space="preserve">Настоящий порядок разработан в соответствии с Законом Краснодарского края от 01.03.2011 № 2195-КЗ «Об организации деятельности розничных рынков, ярмарок и агропромышленных выставок-ярмарок на территории Краснодарского края» и устанавливает процедуру и основания продления срока проведения ярмарок и агропромышленных выставок-ярмарок администрацией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на территории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района. </w:t>
      </w:r>
      <w:proofErr w:type="gramEnd"/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2. Настоящий Порядок применяется в отношении периодичных ярмарок, агропромышленных выставок-ярмарок, расположенных на земельных участках, находящихся в муниципальной собственности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района, а также на землях и земельных участках, государственная собственность на которые не разграничена, земельных участках, находящихся в частной собственности (либо на иных правах третьих лиц).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3. Срок проведения ярмарки, выставки-ярмарки может быть продлен администрацией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по заявлению организатора ярмарки, выставки-ярмарки на срок до 5 лет (если более длительные сроки продления не предусмотрены договором, актом субъекта Российской Федерации, органа местного самоуправления), договоры и иные разрешительные документы на право организации и проведения ярмарок, </w:t>
      </w:r>
      <w:proofErr w:type="gramStart"/>
      <w:r w:rsidRPr="0058088E">
        <w:rPr>
          <w:rFonts w:ascii="Arial" w:hAnsi="Arial" w:cs="Arial"/>
          <w:sz w:val="16"/>
          <w:szCs w:val="16"/>
        </w:rPr>
        <w:t>сроки</w:t>
      </w:r>
      <w:proofErr w:type="gramEnd"/>
      <w:r w:rsidRPr="0058088E">
        <w:rPr>
          <w:rFonts w:ascii="Arial" w:hAnsi="Arial" w:cs="Arial"/>
          <w:sz w:val="16"/>
          <w:szCs w:val="16"/>
        </w:rPr>
        <w:t xml:space="preserve"> действия которых истекают со дня вступления в силу постановления Правительства Российской Федерации от 12 марта 2022 года № 353</w:t>
      </w:r>
      <w:r>
        <w:rPr>
          <w:rFonts w:ascii="Arial" w:hAnsi="Arial" w:cs="Arial"/>
          <w:sz w:val="16"/>
          <w:szCs w:val="16"/>
        </w:rPr>
        <w:t xml:space="preserve"> </w:t>
      </w:r>
      <w:r w:rsidRPr="0058088E">
        <w:rPr>
          <w:rFonts w:ascii="Arial" w:hAnsi="Arial" w:cs="Arial"/>
          <w:sz w:val="16"/>
          <w:szCs w:val="16"/>
        </w:rPr>
        <w:t xml:space="preserve"> «Об особенностях разрешительной деятельности в Российской Федерации в 2022 году» по 31 декабря 2024 год.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>4. Организатор ярмарки, выставки ярмарки не позднее</w:t>
      </w:r>
      <w:proofErr w:type="gramStart"/>
      <w:r w:rsidRPr="0058088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,</w:t>
      </w:r>
      <w:proofErr w:type="gramEnd"/>
      <w:r w:rsidRPr="0058088E">
        <w:rPr>
          <w:rFonts w:ascii="Arial" w:hAnsi="Arial" w:cs="Arial"/>
          <w:sz w:val="16"/>
          <w:szCs w:val="16"/>
        </w:rPr>
        <w:t>чем</w:t>
      </w:r>
      <w:r>
        <w:rPr>
          <w:rFonts w:ascii="Arial" w:hAnsi="Arial" w:cs="Arial"/>
          <w:sz w:val="16"/>
          <w:szCs w:val="16"/>
        </w:rPr>
        <w:t xml:space="preserve"> </w:t>
      </w:r>
      <w:r w:rsidRPr="0058088E">
        <w:rPr>
          <w:rFonts w:ascii="Arial" w:hAnsi="Arial" w:cs="Arial"/>
          <w:sz w:val="16"/>
          <w:szCs w:val="16"/>
        </w:rPr>
        <w:t xml:space="preserve">за 30 календарных дней до даты окончания срока проведения ярмарки, выставки-ярмарки направляет на имя главы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оформленное в свободной форме заявление о продлении срока проведения ярмарки, выставки-ярмарки (далее - заявление).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lastRenderedPageBreak/>
        <w:t>5. Заявление должно содержать: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>1) для юридического лица - информацию о полном и сокращенном (в случае, если имеется) наименовании юридического лица, в том числе фирменном наименовании, об организационно-правовой форме юридического лица, о месте его нахождения (юридическом адресе), об основном государственном регистрационном номере налогоплательщика, идентификационном номере налогоплательщика;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>2) для индивидуального предпринимателя - фамилию, имя, отчество, почтовый адрес, основной государственный регистрационный номер индивидуального предпринимателя, идентификационный номер налогоплательщика.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6. К Заявлению прилагаются: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1) копии документов, подтверждающих право собственности (пользования, владения) земельным участком (объектом имущественного комплекса), на территории которого предполагается проведение ярмарки, выставки – ярмарки, в случае, если указанные документы отсутствуют в постановлении администрации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района;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58088E">
        <w:rPr>
          <w:rFonts w:ascii="Arial" w:hAnsi="Arial" w:cs="Arial"/>
          <w:sz w:val="16"/>
          <w:szCs w:val="16"/>
        </w:rPr>
        <w:t xml:space="preserve">2) согласие собственника (землепользователя, землевладельца), арендатора земельного участка (объекта имущественного комплекса) в простой письменной форме на продление срока проведения ярмарки, агропромышленной выставки-ярмарки на заявленной ярмарочной площадке, в случае если Организатор ярмарки не является собственником (землепользователем, землевладельцем), арендатором земельного участка (объекта имущественного комплекса), на территории которого в течение срока, установленного в Решении о проведении ярмарки, проводится ярмарка, агропромышленная выставка-ярмарка; </w:t>
      </w:r>
      <w:proofErr w:type="gramEnd"/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3) документ, подтверждающий выполнение письменного обязательства организатора ярмарки по оборудованию им ярмарочной площадки подъездами для погрузочно-разгрузочных работ, в случае если на момент организации ярмарки, агропромышленной выставки-ярмарки заявленная ярмарочная площадка организатором не оборудована.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7. Администрация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в срок не позднее 10 календарных дней со дня регистрации заявления принимает решение о продлении (об отказе в продлении) срока проведения ярмарки, агропромышленной выставки-ярмарки и уведомляет письменно организатора ярмарки о принятом решении.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8. Решение о продлении срока проведения ярмарки, агропромышленной выставки-ярмарки принимается при совокупности следующих оснований: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1) организатор ярмарки в течение срока, установленного в решении о проведении ярмарки, приступил к проведению ярмарки, агропромышленной выставки-ярмарки;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2) организатор ярмарки в течение срока, установленного в решении о проведении ярмарки, исполнил письменное обязательство по оборудованию ярмарочной площадки подъездами для погрузочно-разгрузочных работ;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58088E">
        <w:rPr>
          <w:rFonts w:ascii="Arial" w:hAnsi="Arial" w:cs="Arial"/>
          <w:sz w:val="16"/>
          <w:szCs w:val="16"/>
        </w:rPr>
        <w:t xml:space="preserve">3) организатор ярмарки в течение срока, установленного в решении о проведении ярмарки, не допустил при проведении ярмарок, агропромышленных выставок-ярмарок нарушений требований действующего законодательства Российской Федерации в области обеспечения санитарно-эпидемиологического благополучия населения, пожарной безопасности, охраны окружающей среды, ветеринарии, действующего законодательства Краснодарского края в области организации ярмарок, агропромышленных выставок-ярмарок, организации продажи товаров (выполнения работ, оказания услуг) на них; </w:t>
      </w:r>
      <w:proofErr w:type="gramEnd"/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58088E">
        <w:rPr>
          <w:rFonts w:ascii="Arial" w:hAnsi="Arial" w:cs="Arial"/>
          <w:sz w:val="16"/>
          <w:szCs w:val="16"/>
        </w:rPr>
        <w:t xml:space="preserve">4) собственник (землепользователь, землевладелец), арендатор земельного участка (объекта имущественного комплекса), на территории которого в течение срока, установленного в Решении о проведении ярмарки, проводится ярмарка, агропромышленная выставка-ярмарка, согласен на продление срока ее проведения (в случае если Организатор ярмарки, агропромышленной выставки-ярмарки не является собственником (землепользователем, землевладельцем), арендатором земельного участка (объекта имущественного комплекса). </w:t>
      </w:r>
      <w:proofErr w:type="gramEnd"/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9. Основаниями для отказа в продлении срока проведения ярмарки, выставки-ярмарки являются: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1) отсутствие оснований для продления срока проведения ярмарки, агропромышленной выставки-ярмарки, установленных в пункте 8 настоящего Порядка;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2) несоответствие представленных организатором ярмарки документов требованиям, определенным настоящим Порядком, или непредставление (представление не в полном объеме) указанных документов;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3) предоставление организатором ярмарки недостоверной информации.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10. Решение об отказе в продлении срока проведения ярмарки, агропромышленной выставки-ярмарки оформляется в форме письменного уведомления. </w:t>
      </w: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>Решение об отказе в продлении срока проведения ярмарки, агропромышленной выставки-ярмарки должно быть мотивированным и содержать предусмотренные настоящим Порядком основания.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11. В случае соответствия заявления и прилагаемых документов требованиям пункта 8 настоящего порядка, администрация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выносит постановление о продлении срока проведения ярмарки, выставки-ярмарки (далее – Постановление);</w:t>
      </w: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В Постановлении указывается: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1) наименование и вид ярмарки, агропромышленной выставки-ярмарки;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58088E">
        <w:rPr>
          <w:rFonts w:ascii="Arial" w:hAnsi="Arial" w:cs="Arial"/>
          <w:sz w:val="16"/>
          <w:szCs w:val="16"/>
        </w:rPr>
        <w:t xml:space="preserve">2) наименование Организатора, его юридический (почтовый) адрес, адрес электронной почты (при наличии), номер контактного телефона, факса (при наличии); </w:t>
      </w:r>
      <w:proofErr w:type="gramEnd"/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3) место проведения ярмарки, агропромышленной выставки-ярмарки;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4) срок, на который принято решение продлить проведение ярмарки, агропромышленной выставки-ярмарки;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5) меры по охране общественного порядка во время проведения ярмарки, агропромышленной выставки-ярмарки. </w:t>
      </w:r>
    </w:p>
    <w:p w:rsidR="0058088E" w:rsidRPr="0058088E" w:rsidRDefault="0058088E" w:rsidP="0058088E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8088E">
        <w:rPr>
          <w:rFonts w:ascii="Arial" w:hAnsi="Arial" w:cs="Arial"/>
          <w:sz w:val="16"/>
          <w:szCs w:val="16"/>
        </w:rPr>
        <w:t xml:space="preserve">12. Постановление о продлении срока проведения ярмарки, выставки-ярмарки подлежит официальному опубликованию (обнародованию). </w:t>
      </w: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58088E">
        <w:rPr>
          <w:rFonts w:ascii="Arial" w:hAnsi="Arial" w:cs="Arial"/>
          <w:sz w:val="16"/>
          <w:szCs w:val="16"/>
        </w:rPr>
        <w:t>Исполняющий</w:t>
      </w:r>
      <w:proofErr w:type="gramEnd"/>
      <w:r w:rsidRPr="0058088E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58088E" w:rsidRPr="0058088E" w:rsidRDefault="0058088E" w:rsidP="0058088E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58088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8088E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</w:t>
      </w:r>
      <w:r w:rsidRPr="0058088E">
        <w:rPr>
          <w:rFonts w:ascii="Arial" w:hAnsi="Arial" w:cs="Arial"/>
          <w:sz w:val="16"/>
          <w:szCs w:val="16"/>
        </w:rPr>
        <w:t xml:space="preserve"> А.Е. Ворожко</w:t>
      </w:r>
    </w:p>
    <w:p w:rsidR="00F372A0" w:rsidRPr="00F372A0" w:rsidRDefault="00F372A0" w:rsidP="00025BBD">
      <w:pPr>
        <w:jc w:val="both"/>
        <w:rPr>
          <w:rFonts w:ascii="Arial" w:hAnsi="Arial" w:cs="Arial"/>
          <w:sz w:val="16"/>
          <w:szCs w:val="16"/>
        </w:rPr>
      </w:pPr>
    </w:p>
    <w:p w:rsidR="00F372A0" w:rsidRPr="00F372A0" w:rsidRDefault="00F372A0" w:rsidP="00F372A0">
      <w:pPr>
        <w:rPr>
          <w:rFonts w:ascii="Arial" w:hAnsi="Arial" w:cs="Arial"/>
          <w:sz w:val="16"/>
          <w:szCs w:val="16"/>
        </w:rPr>
      </w:pPr>
    </w:p>
    <w:p w:rsidR="0012448F" w:rsidRDefault="0012448F" w:rsidP="00F80A66">
      <w:pPr>
        <w:rPr>
          <w:rFonts w:ascii="Arial" w:hAnsi="Arial" w:cs="Arial"/>
          <w:sz w:val="16"/>
          <w:szCs w:val="16"/>
        </w:rPr>
      </w:pPr>
    </w:p>
    <w:p w:rsidR="0058088E" w:rsidRDefault="0058088E" w:rsidP="00F80A66">
      <w:pPr>
        <w:rPr>
          <w:rFonts w:ascii="Arial" w:hAnsi="Arial" w:cs="Arial"/>
          <w:sz w:val="16"/>
          <w:szCs w:val="16"/>
        </w:rPr>
      </w:pPr>
    </w:p>
    <w:p w:rsidR="0058088E" w:rsidRDefault="0058088E" w:rsidP="00F80A66">
      <w:pPr>
        <w:rPr>
          <w:rFonts w:ascii="Arial" w:hAnsi="Arial" w:cs="Arial"/>
          <w:sz w:val="16"/>
          <w:szCs w:val="16"/>
        </w:rPr>
      </w:pPr>
    </w:p>
    <w:p w:rsidR="007C70AA" w:rsidRDefault="007C70AA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315C53" w:rsidTr="00ED7B61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Default="0058088E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Номер подписан к печати 15</w:t>
            </w:r>
            <w:r w:rsidR="00315C53">
              <w:rPr>
                <w:rFonts w:ascii="Arial" w:hAnsi="Arial" w:cs="Arial"/>
                <w:sz w:val="16"/>
                <w:szCs w:val="16"/>
              </w:rPr>
              <w:t>.1</w:t>
            </w:r>
            <w:r w:rsidR="00315C53" w:rsidRPr="009A1096">
              <w:rPr>
                <w:rFonts w:ascii="Arial" w:hAnsi="Arial" w:cs="Arial"/>
                <w:sz w:val="16"/>
                <w:szCs w:val="16"/>
              </w:rPr>
              <w:t>1</w:t>
            </w:r>
            <w:r w:rsidR="00315C53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Default="0058088E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 выхода бюллетеня 15</w:t>
            </w:r>
            <w:r w:rsidR="00315C53">
              <w:rPr>
                <w:rFonts w:ascii="Arial" w:hAnsi="Arial" w:cs="Arial"/>
                <w:sz w:val="16"/>
                <w:szCs w:val="16"/>
              </w:rPr>
              <w:t>.1</w:t>
            </w:r>
            <w:r w:rsidR="00315C53" w:rsidRPr="00101F6A">
              <w:rPr>
                <w:rFonts w:ascii="Arial" w:hAnsi="Arial" w:cs="Arial"/>
                <w:sz w:val="16"/>
                <w:szCs w:val="16"/>
              </w:rPr>
              <w:t>1</w:t>
            </w:r>
            <w:r w:rsidR="00315C53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01F6A" w:rsidRPr="00315C53" w:rsidRDefault="00101F6A" w:rsidP="00F80A66">
      <w:pPr>
        <w:rPr>
          <w:rFonts w:ascii="Arial" w:hAnsi="Arial" w:cs="Arial"/>
          <w:sz w:val="16"/>
          <w:szCs w:val="16"/>
        </w:rPr>
        <w:sectPr w:rsidR="00101F6A" w:rsidRPr="00315C53" w:rsidSect="00315C53">
          <w:pgSz w:w="11907" w:h="16840"/>
          <w:pgMar w:top="1134" w:right="567" w:bottom="709" w:left="1701" w:header="720" w:footer="720" w:gutter="0"/>
          <w:cols w:space="720"/>
          <w:docGrid w:linePitch="272"/>
        </w:sectPr>
      </w:pPr>
      <w:bookmarkStart w:id="0" w:name="_GoBack"/>
      <w:bookmarkEnd w:id="0"/>
    </w:p>
    <w:p w:rsidR="0012448F" w:rsidRPr="00A07B6F" w:rsidRDefault="0012448F" w:rsidP="003F02D5">
      <w:pPr>
        <w:rPr>
          <w:rFonts w:ascii="Arial" w:hAnsi="Arial" w:cs="Arial"/>
          <w:sz w:val="16"/>
          <w:szCs w:val="16"/>
        </w:rPr>
      </w:pPr>
    </w:p>
    <w:sectPr w:rsidR="0012448F" w:rsidRPr="00A07B6F" w:rsidSect="00101F6A"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2A0" w:rsidRDefault="00F372A0" w:rsidP="00101F6A">
      <w:r>
        <w:separator/>
      </w:r>
    </w:p>
  </w:endnote>
  <w:endnote w:type="continuationSeparator" w:id="0">
    <w:p w:rsidR="00F372A0" w:rsidRDefault="00F372A0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2A0" w:rsidRDefault="00F372A0" w:rsidP="00101F6A">
      <w:r>
        <w:separator/>
      </w:r>
    </w:p>
  </w:footnote>
  <w:footnote w:type="continuationSeparator" w:id="0">
    <w:p w:rsidR="00F372A0" w:rsidRDefault="00F372A0" w:rsidP="00101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267D2"/>
    <w:multiLevelType w:val="multilevel"/>
    <w:tmpl w:val="3FCE2DB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8694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4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1F14677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7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61770D3"/>
    <w:multiLevelType w:val="multilevel"/>
    <w:tmpl w:val="3BCEA44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2B32599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1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2F518FF"/>
    <w:multiLevelType w:val="hybridMultilevel"/>
    <w:tmpl w:val="7E16B014"/>
    <w:lvl w:ilvl="0" w:tplc="417A3F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9332227"/>
    <w:multiLevelType w:val="hybridMultilevel"/>
    <w:tmpl w:val="B4022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7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2">
    <w:nsid w:val="4CEC43FA"/>
    <w:multiLevelType w:val="multilevel"/>
    <w:tmpl w:val="A7E2FD26"/>
    <w:lvl w:ilvl="0">
      <w:start w:val="4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abstractNum w:abstractNumId="33">
    <w:nsid w:val="4E8621AD"/>
    <w:multiLevelType w:val="hybridMultilevel"/>
    <w:tmpl w:val="FF24AF5C"/>
    <w:lvl w:ilvl="0" w:tplc="53D6A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5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7">
    <w:nsid w:val="544C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8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9">
    <w:nsid w:val="5A635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40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41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6C00D6"/>
    <w:multiLevelType w:val="multilevel"/>
    <w:tmpl w:val="10A6FE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4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5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18"/>
  </w:num>
  <w:num w:numId="6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8"/>
  </w:num>
  <w:num w:numId="11">
    <w:abstractNumId w:val="14"/>
  </w:num>
  <w:num w:numId="12">
    <w:abstractNumId w:val="31"/>
  </w:num>
  <w:num w:numId="13">
    <w:abstractNumId w:val="0"/>
  </w:num>
  <w:num w:numId="14">
    <w:abstractNumId w:val="26"/>
  </w:num>
  <w:num w:numId="15">
    <w:abstractNumId w:val="3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12"/>
  </w:num>
  <w:num w:numId="20">
    <w:abstractNumId w:val="20"/>
  </w:num>
  <w:num w:numId="21">
    <w:abstractNumId w:val="38"/>
  </w:num>
  <w:num w:numId="22">
    <w:abstractNumId w:val="39"/>
  </w:num>
  <w:num w:numId="23">
    <w:abstractNumId w:val="16"/>
  </w:num>
  <w:num w:numId="24">
    <w:abstractNumId w:val="37"/>
  </w:num>
  <w:num w:numId="25">
    <w:abstractNumId w:val="45"/>
  </w:num>
  <w:num w:numId="26">
    <w:abstractNumId w:val="25"/>
  </w:num>
  <w:num w:numId="27">
    <w:abstractNumId w:val="22"/>
  </w:num>
  <w:num w:numId="28">
    <w:abstractNumId w:val="41"/>
  </w:num>
  <w:num w:numId="29">
    <w:abstractNumId w:val="40"/>
  </w:num>
  <w:num w:numId="30">
    <w:abstractNumId w:val="13"/>
  </w:num>
  <w:num w:numId="31">
    <w:abstractNumId w:val="6"/>
  </w:num>
  <w:num w:numId="32">
    <w:abstractNumId w:val="29"/>
  </w:num>
  <w:num w:numId="33">
    <w:abstractNumId w:val="8"/>
  </w:num>
  <w:num w:numId="34">
    <w:abstractNumId w:val="4"/>
  </w:num>
  <w:num w:numId="35">
    <w:abstractNumId w:val="5"/>
  </w:num>
  <w:num w:numId="36">
    <w:abstractNumId w:val="30"/>
  </w:num>
  <w:num w:numId="37">
    <w:abstractNumId w:val="10"/>
  </w:num>
  <w:num w:numId="38">
    <w:abstractNumId w:val="9"/>
  </w:num>
  <w:num w:numId="39">
    <w:abstractNumId w:val="42"/>
  </w:num>
  <w:num w:numId="40">
    <w:abstractNumId w:val="27"/>
  </w:num>
  <w:num w:numId="41">
    <w:abstractNumId w:val="34"/>
  </w:num>
  <w:num w:numId="42">
    <w:abstractNumId w:val="3"/>
  </w:num>
  <w:num w:numId="43">
    <w:abstractNumId w:val="17"/>
  </w:num>
  <w:num w:numId="44">
    <w:abstractNumId w:val="23"/>
  </w:num>
  <w:num w:numId="45">
    <w:abstractNumId w:val="24"/>
  </w:num>
  <w:num w:numId="46">
    <w:abstractNumId w:val="3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90ECA"/>
    <w:rsid w:val="002A412A"/>
    <w:rsid w:val="002B6B94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D30F1"/>
    <w:rsid w:val="006D3A9E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07B6F"/>
    <w:rsid w:val="00A2437E"/>
    <w:rsid w:val="00A27FB0"/>
    <w:rsid w:val="00A308DA"/>
    <w:rsid w:val="00A31C22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7514"/>
    <w:rsid w:val="00CF01D8"/>
    <w:rsid w:val="00CF2A00"/>
    <w:rsid w:val="00CF71EA"/>
    <w:rsid w:val="00D071B3"/>
    <w:rsid w:val="00D10669"/>
    <w:rsid w:val="00D12F27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8F2B5-85BA-4385-B798-765B7F87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1112</Words>
  <Characters>9462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12</cp:revision>
  <cp:lastPrinted>2021-11-09T09:31:00Z</cp:lastPrinted>
  <dcterms:created xsi:type="dcterms:W3CDTF">2022-11-10T13:49:00Z</dcterms:created>
  <dcterms:modified xsi:type="dcterms:W3CDTF">2022-11-24T07:41:00Z</dcterms:modified>
</cp:coreProperties>
</file>